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AB91D" w14:textId="7B5AE649" w:rsidR="0012054B" w:rsidRDefault="0012054B" w:rsidP="0012054B">
      <w:pPr>
        <w:pStyle w:val="Text"/>
        <w:spacing w:before="0" w:after="120" w:line="280" w:lineRule="exact"/>
        <w:ind w:left="0"/>
        <w:jc w:val="both"/>
        <w:rPr>
          <w:i/>
          <w:iCs/>
          <w:color w:val="0070C0"/>
          <w:lang w:val="nb-NO"/>
        </w:rPr>
      </w:pPr>
      <w:r w:rsidRPr="005A3424">
        <w:rPr>
          <w:rFonts w:cs="Arial"/>
          <w:i/>
          <w:iCs/>
          <w:color w:val="0070C0"/>
          <w:lang w:val="nb-NO"/>
        </w:rPr>
        <w:t>Denne Kvalitetsavtalen (denne “A</w:t>
      </w:r>
      <w:r>
        <w:rPr>
          <w:rFonts w:cs="Arial"/>
          <w:i/>
          <w:iCs/>
          <w:color w:val="0070C0"/>
          <w:lang w:val="nb-NO"/>
        </w:rPr>
        <w:t xml:space="preserve">vtalen») er opprettet av og mellom </w:t>
      </w:r>
      <w:proofErr w:type="spellStart"/>
      <w:r w:rsidR="006B6280">
        <w:t>Blodbankene</w:t>
      </w:r>
      <w:proofErr w:type="spellEnd"/>
      <w:r w:rsidR="006B6280">
        <w:t xml:space="preserve"> </w:t>
      </w:r>
      <w:proofErr w:type="spellStart"/>
      <w:r w:rsidR="00C355EF">
        <w:t>i</w:t>
      </w:r>
      <w:proofErr w:type="spellEnd"/>
      <w:r w:rsidR="006B6280">
        <w:t xml:space="preserve"> </w:t>
      </w:r>
      <w:proofErr w:type="spellStart"/>
      <w:r w:rsidR="006B6280">
        <w:t>Helse</w:t>
      </w:r>
      <w:proofErr w:type="spellEnd"/>
      <w:r w:rsidR="006B6280">
        <w:t xml:space="preserve"> Nord-</w:t>
      </w:r>
      <w:proofErr w:type="spellStart"/>
      <w:r w:rsidR="006B6280">
        <w:t>Trøndelag</w:t>
      </w:r>
      <w:proofErr w:type="spellEnd"/>
      <w:r w:rsidR="006B6280">
        <w:t xml:space="preserve"> (HNT)</w:t>
      </w:r>
      <w:r w:rsidRPr="00962EE6">
        <w:rPr>
          <w:lang w:val="nb-NO"/>
        </w:rPr>
        <w:t xml:space="preserve"> </w:t>
      </w:r>
      <w:r>
        <w:rPr>
          <w:i/>
          <w:iCs/>
          <w:color w:val="0070C0"/>
          <w:lang w:val="nb-NO"/>
        </w:rPr>
        <w:t xml:space="preserve">et foretak </w:t>
      </w:r>
      <w:r>
        <w:rPr>
          <w:i/>
          <w:color w:val="0070C0"/>
          <w:lang w:val="nb-NO"/>
        </w:rPr>
        <w:t>stiftet</w:t>
      </w:r>
      <w:r>
        <w:rPr>
          <w:i/>
          <w:iCs/>
          <w:color w:val="0070C0"/>
          <w:lang w:val="nb-NO"/>
        </w:rPr>
        <w:t xml:space="preserve"> og registrert i </w:t>
      </w:r>
      <w:r w:rsidR="00C355EF">
        <w:t>Norge</w:t>
      </w:r>
      <w:r w:rsidRPr="00962EE6">
        <w:rPr>
          <w:lang w:val="nb-NO"/>
        </w:rPr>
        <w:t xml:space="preserve"> </w:t>
      </w:r>
      <w:r>
        <w:rPr>
          <w:i/>
          <w:iCs/>
          <w:color w:val="0070C0"/>
          <w:lang w:val="nb-NO"/>
        </w:rPr>
        <w:t xml:space="preserve">med et registrert hovedkontor i </w:t>
      </w:r>
      <w:proofErr w:type="spellStart"/>
      <w:r w:rsidR="00C355EF">
        <w:t>Kirkegata</w:t>
      </w:r>
      <w:proofErr w:type="spellEnd"/>
      <w:r w:rsidR="00C355EF">
        <w:t xml:space="preserve"> 2, 7600 </w:t>
      </w:r>
      <w:proofErr w:type="spellStart"/>
      <w:r w:rsidR="00C355EF">
        <w:t>Levanger</w:t>
      </w:r>
      <w:proofErr w:type="spellEnd"/>
      <w:r w:rsidR="00C355EF">
        <w:t xml:space="preserve">, </w:t>
      </w:r>
      <w:proofErr w:type="gramStart"/>
      <w:r w:rsidR="00C355EF">
        <w:t>Norge</w:t>
      </w:r>
      <w:r w:rsidRPr="00962EE6">
        <w:rPr>
          <w:lang w:val="nb-NO"/>
        </w:rPr>
        <w:t xml:space="preserve"> </w:t>
      </w:r>
      <w:r>
        <w:rPr>
          <w:i/>
          <w:iCs/>
          <w:color w:val="0070C0"/>
          <w:lang w:val="nb-NO"/>
        </w:rPr>
        <w:t xml:space="preserve"> (</w:t>
      </w:r>
      <w:proofErr w:type="gramEnd"/>
      <w:r>
        <w:rPr>
          <w:i/>
          <w:iCs/>
          <w:color w:val="0070C0"/>
          <w:lang w:val="nb-NO"/>
        </w:rPr>
        <w:t>heretter kalt «</w:t>
      </w:r>
      <w:r w:rsidRPr="00A34965">
        <w:rPr>
          <w:b/>
          <w:bCs/>
          <w:i/>
          <w:iCs/>
          <w:color w:val="0070C0"/>
          <w:lang w:val="nb-NO"/>
        </w:rPr>
        <w:t>LEVERANDØR</w:t>
      </w:r>
      <w:r>
        <w:rPr>
          <w:i/>
          <w:iCs/>
          <w:color w:val="0070C0"/>
          <w:lang w:val="nb-NO"/>
        </w:rPr>
        <w:t>»)</w:t>
      </w:r>
    </w:p>
    <w:p w14:paraId="3A6C6B59" w14:textId="77777777" w:rsidR="0012054B" w:rsidRDefault="0012054B" w:rsidP="0012054B">
      <w:pPr>
        <w:pStyle w:val="Text"/>
        <w:spacing w:before="0" w:after="120" w:line="280" w:lineRule="exact"/>
        <w:ind w:left="0"/>
        <w:jc w:val="both"/>
        <w:rPr>
          <w:i/>
          <w:iCs/>
          <w:color w:val="0070C0"/>
          <w:lang w:val="nb-NO"/>
        </w:rPr>
      </w:pPr>
      <w:r>
        <w:rPr>
          <w:i/>
          <w:iCs/>
          <w:color w:val="0070C0"/>
          <w:lang w:val="nb-NO"/>
        </w:rPr>
        <w:t>og</w:t>
      </w:r>
    </w:p>
    <w:p w14:paraId="6C5EF8B1" w14:textId="77777777" w:rsidR="0012054B" w:rsidRDefault="0012054B" w:rsidP="0012054B">
      <w:pPr>
        <w:pStyle w:val="Text"/>
        <w:spacing w:before="0" w:after="120" w:line="280" w:lineRule="exact"/>
        <w:ind w:left="0"/>
        <w:jc w:val="both"/>
        <w:rPr>
          <w:rFonts w:cs="Arial"/>
          <w:i/>
          <w:iCs/>
          <w:color w:val="0070C0"/>
          <w:lang w:val="nb-NO"/>
        </w:rPr>
      </w:pPr>
      <w:proofErr w:type="spellStart"/>
      <w:r w:rsidRPr="00A032A4">
        <w:rPr>
          <w:rFonts w:cs="Arial"/>
          <w:b/>
          <w:bCs/>
          <w:i/>
          <w:iCs/>
          <w:color w:val="0070C0"/>
          <w:lang w:val="nb-NO"/>
        </w:rPr>
        <w:t>Baxalta</w:t>
      </w:r>
      <w:proofErr w:type="spellEnd"/>
      <w:r w:rsidRPr="00A032A4">
        <w:rPr>
          <w:rFonts w:cs="Arial"/>
          <w:b/>
          <w:bCs/>
          <w:i/>
          <w:iCs/>
          <w:color w:val="0070C0"/>
          <w:lang w:val="nb-NO"/>
        </w:rPr>
        <w:t xml:space="preserve"> </w:t>
      </w:r>
      <w:proofErr w:type="spellStart"/>
      <w:r w:rsidRPr="00A032A4">
        <w:rPr>
          <w:rFonts w:cs="Arial"/>
          <w:b/>
          <w:bCs/>
          <w:i/>
          <w:iCs/>
          <w:color w:val="0070C0"/>
          <w:lang w:val="nb-NO"/>
        </w:rPr>
        <w:t>GmbH</w:t>
      </w:r>
      <w:proofErr w:type="spellEnd"/>
      <w:r w:rsidRPr="00A032A4">
        <w:rPr>
          <w:rFonts w:cs="Arial"/>
          <w:i/>
          <w:iCs/>
          <w:color w:val="0070C0"/>
          <w:lang w:val="nb-NO"/>
        </w:rPr>
        <w:t xml:space="preserve">, et selskap som er </w:t>
      </w:r>
      <w:r w:rsidRPr="00883D69">
        <w:rPr>
          <w:rFonts w:cs="Arial"/>
          <w:i/>
          <w:color w:val="0070C0"/>
          <w:lang w:val="nb-NO"/>
        </w:rPr>
        <w:t>stiftet</w:t>
      </w:r>
      <w:r w:rsidRPr="00A032A4">
        <w:rPr>
          <w:rFonts w:cs="Arial"/>
          <w:i/>
          <w:iCs/>
          <w:color w:val="0070C0"/>
          <w:lang w:val="nb-NO"/>
        </w:rPr>
        <w:t xml:space="preserve"> og registrert i Sveits med</w:t>
      </w:r>
      <w:r>
        <w:rPr>
          <w:rFonts w:cs="Arial"/>
          <w:i/>
          <w:iCs/>
          <w:color w:val="0070C0"/>
          <w:lang w:val="nb-NO"/>
        </w:rPr>
        <w:t xml:space="preserve"> registrert</w:t>
      </w:r>
      <w:r w:rsidRPr="00A032A4">
        <w:rPr>
          <w:rFonts w:cs="Arial"/>
          <w:i/>
          <w:iCs/>
          <w:color w:val="0070C0"/>
          <w:lang w:val="nb-NO"/>
        </w:rPr>
        <w:t xml:space="preserve"> h</w:t>
      </w:r>
      <w:r>
        <w:rPr>
          <w:rFonts w:cs="Arial"/>
          <w:i/>
          <w:iCs/>
          <w:color w:val="0070C0"/>
          <w:lang w:val="nb-NO"/>
        </w:rPr>
        <w:t xml:space="preserve">ovedkontor i </w:t>
      </w:r>
      <w:proofErr w:type="spellStart"/>
      <w:r w:rsidRPr="00654296">
        <w:rPr>
          <w:rFonts w:cs="Arial"/>
          <w:b/>
          <w:bCs/>
          <w:i/>
          <w:iCs/>
          <w:color w:val="0070C0"/>
          <w:lang w:val="nb-NO"/>
        </w:rPr>
        <w:t>Thurgauerstrasse</w:t>
      </w:r>
      <w:proofErr w:type="spellEnd"/>
      <w:r w:rsidRPr="00654296">
        <w:rPr>
          <w:rFonts w:cs="Arial"/>
          <w:b/>
          <w:bCs/>
          <w:i/>
          <w:iCs/>
          <w:color w:val="0070C0"/>
          <w:lang w:val="nb-NO"/>
        </w:rPr>
        <w:t xml:space="preserve"> 130, 8152 Glattpark-</w:t>
      </w:r>
      <w:proofErr w:type="spellStart"/>
      <w:r w:rsidRPr="00654296">
        <w:rPr>
          <w:rFonts w:cs="Arial"/>
          <w:b/>
          <w:bCs/>
          <w:i/>
          <w:iCs/>
          <w:color w:val="0070C0"/>
          <w:lang w:val="nb-NO"/>
        </w:rPr>
        <w:t>Opfikon</w:t>
      </w:r>
      <w:proofErr w:type="spellEnd"/>
      <w:r w:rsidRPr="00654296">
        <w:rPr>
          <w:rFonts w:cs="Arial"/>
          <w:b/>
          <w:bCs/>
          <w:i/>
          <w:iCs/>
          <w:color w:val="0070C0"/>
          <w:lang w:val="nb-NO"/>
        </w:rPr>
        <w:t>, S</w:t>
      </w:r>
      <w:r>
        <w:rPr>
          <w:rFonts w:cs="Arial"/>
          <w:b/>
          <w:bCs/>
          <w:i/>
          <w:iCs/>
          <w:color w:val="0070C0"/>
          <w:lang w:val="nb-NO"/>
        </w:rPr>
        <w:t>veits,</w:t>
      </w:r>
      <w:r>
        <w:rPr>
          <w:rFonts w:cs="Arial"/>
          <w:i/>
          <w:iCs/>
          <w:color w:val="0070C0"/>
          <w:lang w:val="nb-NO"/>
        </w:rPr>
        <w:t xml:space="preserve"> nå en del av </w:t>
      </w:r>
      <w:proofErr w:type="spellStart"/>
      <w:r w:rsidRPr="00056286">
        <w:rPr>
          <w:rFonts w:cs="Arial"/>
          <w:i/>
          <w:iCs/>
          <w:color w:val="0070C0"/>
          <w:lang w:val="nb-NO"/>
        </w:rPr>
        <w:t>Takeda</w:t>
      </w:r>
      <w:proofErr w:type="spellEnd"/>
      <w:r>
        <w:rPr>
          <w:rFonts w:cs="Arial"/>
          <w:i/>
          <w:iCs/>
          <w:color w:val="0070C0"/>
          <w:lang w:val="nb-NO"/>
        </w:rPr>
        <w:t xml:space="preserve"> (heretter kalt «</w:t>
      </w:r>
      <w:proofErr w:type="spellStart"/>
      <w:r w:rsidRPr="0001142C">
        <w:rPr>
          <w:rFonts w:cs="Arial"/>
          <w:b/>
          <w:bCs/>
          <w:i/>
          <w:iCs/>
          <w:color w:val="0070C0"/>
          <w:lang w:val="nb-NO"/>
        </w:rPr>
        <w:t>TAKEDA</w:t>
      </w:r>
      <w:proofErr w:type="spellEnd"/>
      <w:r>
        <w:rPr>
          <w:rFonts w:cs="Arial"/>
          <w:i/>
          <w:iCs/>
          <w:color w:val="0070C0"/>
          <w:lang w:val="nb-NO"/>
        </w:rPr>
        <w:t>»).</w:t>
      </w:r>
    </w:p>
    <w:p w14:paraId="077B5326" w14:textId="51440B22" w:rsidR="00EE752A" w:rsidRPr="0012054B" w:rsidRDefault="0012054B" w:rsidP="0012054B">
      <w:pPr>
        <w:pStyle w:val="Text"/>
        <w:spacing w:before="0" w:after="120" w:line="280" w:lineRule="exact"/>
        <w:ind w:left="0"/>
        <w:jc w:val="both"/>
        <w:rPr>
          <w:rFonts w:cs="Arial"/>
          <w:color w:val="0070C0"/>
          <w:lang w:val="nb-NO"/>
        </w:rPr>
      </w:pPr>
      <w:r>
        <w:rPr>
          <w:rFonts w:cs="Arial"/>
          <w:i/>
          <w:iCs/>
          <w:color w:val="0070C0"/>
          <w:lang w:val="nb-NO"/>
        </w:rPr>
        <w:t xml:space="preserve">(LEVERANDØR og </w:t>
      </w:r>
      <w:proofErr w:type="spellStart"/>
      <w:r>
        <w:rPr>
          <w:rFonts w:cs="Arial"/>
          <w:i/>
          <w:iCs/>
          <w:color w:val="0070C0"/>
          <w:lang w:val="nb-NO"/>
        </w:rPr>
        <w:t>TAKEDA</w:t>
      </w:r>
      <w:proofErr w:type="spellEnd"/>
      <w:r>
        <w:rPr>
          <w:rFonts w:cs="Arial"/>
          <w:i/>
          <w:iCs/>
          <w:color w:val="0070C0"/>
          <w:lang w:val="nb-NO"/>
        </w:rPr>
        <w:t xml:space="preserve"> </w:t>
      </w:r>
      <w:r w:rsidRPr="00265EF1">
        <w:rPr>
          <w:rFonts w:cs="Arial"/>
          <w:i/>
          <w:iCs/>
          <w:color w:val="0070C0"/>
          <w:lang w:val="nb-NO"/>
        </w:rPr>
        <w:t>blir heretter samlet referert til som "</w:t>
      </w:r>
      <w:r w:rsidRPr="00265EF1">
        <w:rPr>
          <w:rFonts w:cs="Arial"/>
          <w:b/>
          <w:bCs/>
          <w:i/>
          <w:iCs/>
          <w:color w:val="0070C0"/>
          <w:lang w:val="nb-NO"/>
        </w:rPr>
        <w:t>partene</w:t>
      </w:r>
      <w:r w:rsidRPr="00265EF1">
        <w:rPr>
          <w:rFonts w:cs="Arial"/>
          <w:i/>
          <w:iCs/>
          <w:color w:val="0070C0"/>
          <w:lang w:val="nb-NO"/>
        </w:rPr>
        <w:t>" og hver for seg som en "</w:t>
      </w:r>
      <w:r w:rsidRPr="00265EF1">
        <w:rPr>
          <w:rFonts w:cs="Arial"/>
          <w:b/>
          <w:bCs/>
          <w:i/>
          <w:iCs/>
          <w:color w:val="0070C0"/>
          <w:lang w:val="nb-NO"/>
        </w:rPr>
        <w:t>part</w:t>
      </w:r>
      <w:r w:rsidRPr="00265EF1">
        <w:rPr>
          <w:rFonts w:cs="Arial"/>
          <w:i/>
          <w:iCs/>
          <w:color w:val="0070C0"/>
          <w:lang w:val="nb-NO"/>
        </w:rPr>
        <w:t>"</w:t>
      </w:r>
      <w:r w:rsidR="00EE752A" w:rsidRPr="0012054B">
        <w:rPr>
          <w:rFonts w:cs="Arial"/>
          <w:color w:val="0070C0"/>
          <w:lang w:val="nb-NO"/>
        </w:rPr>
        <w:t>)</w:t>
      </w:r>
      <w:r w:rsidR="0055613E">
        <w:rPr>
          <w:rFonts w:cs="Arial"/>
          <w:color w:val="0070C0"/>
          <w:lang w:val="nb-NO"/>
        </w:rPr>
        <w:t>.</w:t>
      </w:r>
    </w:p>
    <w:p w14:paraId="21318863" w14:textId="77777777" w:rsidR="00EE752A" w:rsidRPr="0012054B" w:rsidRDefault="00EE752A" w:rsidP="00EE752A">
      <w:pPr>
        <w:pStyle w:val="Text"/>
        <w:spacing w:before="0" w:after="120" w:line="280" w:lineRule="exact"/>
        <w:ind w:left="0"/>
        <w:jc w:val="both"/>
        <w:rPr>
          <w:rFonts w:cs="Arial"/>
          <w:color w:val="0070C0"/>
          <w:lang w:val="nb-NO"/>
        </w:rPr>
      </w:pPr>
    </w:p>
    <w:p w14:paraId="0449FE8F" w14:textId="7F0717D9" w:rsidR="00EE752A" w:rsidRPr="00FF3E07" w:rsidRDefault="00FC267A" w:rsidP="00EE752A">
      <w:pPr>
        <w:pStyle w:val="Overskrift1"/>
        <w:keepNext w:val="0"/>
        <w:numPr>
          <w:ilvl w:val="0"/>
          <w:numId w:val="0"/>
        </w:numPr>
        <w:snapToGrid w:val="0"/>
        <w:spacing w:before="480" w:after="240" w:line="280" w:lineRule="exact"/>
        <w:jc w:val="center"/>
        <w:rPr>
          <w:color w:val="0070C0"/>
          <w:lang w:val="nb-NO"/>
        </w:rPr>
      </w:pPr>
      <w:r w:rsidRPr="00FF3E07">
        <w:rPr>
          <w:color w:val="0070C0"/>
          <w:lang w:val="nb-NO"/>
        </w:rPr>
        <w:t>DETALJERING</w:t>
      </w:r>
    </w:p>
    <w:p w14:paraId="1BC5245B" w14:textId="4B3CAE81" w:rsidR="00053C91" w:rsidRPr="00571CD0" w:rsidRDefault="00003D66" w:rsidP="00053C91">
      <w:pPr>
        <w:pStyle w:val="Text"/>
        <w:spacing w:after="120" w:line="280" w:lineRule="exact"/>
        <w:ind w:left="0"/>
        <w:jc w:val="both"/>
        <w:rPr>
          <w:rFonts w:cs="Arial"/>
          <w:i/>
          <w:iCs/>
          <w:color w:val="0070C0"/>
          <w:lang w:val="nb-NO"/>
        </w:rPr>
      </w:pPr>
      <w:r>
        <w:rPr>
          <w:rFonts w:cs="Arial"/>
          <w:i/>
          <w:iCs/>
          <w:color w:val="0070C0"/>
          <w:lang w:val="nb-NO"/>
        </w:rPr>
        <w:t>DA</w:t>
      </w:r>
      <w:r w:rsidR="00053C91" w:rsidRPr="00571CD0">
        <w:rPr>
          <w:rFonts w:cs="Arial"/>
          <w:i/>
          <w:iCs/>
          <w:color w:val="0070C0"/>
          <w:lang w:val="nb-NO"/>
        </w:rPr>
        <w:t xml:space="preserve">, partene ønsker å definere sitt respektive ansvar med hensyn </w:t>
      </w:r>
      <w:r w:rsidR="006A2E6D">
        <w:rPr>
          <w:rFonts w:cs="Arial"/>
          <w:i/>
          <w:iCs/>
          <w:color w:val="0070C0"/>
          <w:lang w:val="nb-NO"/>
        </w:rPr>
        <w:t>på</w:t>
      </w:r>
      <w:r w:rsidR="00053C91" w:rsidRPr="00571CD0">
        <w:rPr>
          <w:rFonts w:cs="Arial"/>
          <w:i/>
          <w:iCs/>
          <w:color w:val="0070C0"/>
          <w:lang w:val="nb-NO"/>
        </w:rPr>
        <w:t xml:space="preserve"> kvalitetsaspektene av </w:t>
      </w:r>
      <w:r w:rsidR="00623F2B">
        <w:rPr>
          <w:rFonts w:cs="Arial"/>
          <w:i/>
          <w:iCs/>
          <w:color w:val="0070C0"/>
          <w:lang w:val="nb-NO"/>
        </w:rPr>
        <w:t>leveransen</w:t>
      </w:r>
      <w:r w:rsidR="00623F2B" w:rsidRPr="00571CD0">
        <w:rPr>
          <w:rFonts w:cs="Arial"/>
          <w:i/>
          <w:iCs/>
          <w:color w:val="0070C0"/>
          <w:lang w:val="nb-NO"/>
        </w:rPr>
        <w:t xml:space="preserve"> </w:t>
      </w:r>
      <w:r w:rsidR="00053C91" w:rsidRPr="00571CD0">
        <w:rPr>
          <w:rFonts w:cs="Arial"/>
          <w:i/>
          <w:iCs/>
          <w:color w:val="0070C0"/>
          <w:lang w:val="nb-NO"/>
        </w:rPr>
        <w:t>i henhold til forretningsavtalen</w:t>
      </w:r>
      <w:r w:rsidR="001E5055">
        <w:rPr>
          <w:rFonts w:cs="Arial"/>
          <w:i/>
          <w:iCs/>
          <w:color w:val="0070C0"/>
          <w:lang w:val="nb-NO"/>
        </w:rPr>
        <w:t>,</w:t>
      </w:r>
      <w:r w:rsidR="00053C91" w:rsidRPr="00571CD0">
        <w:rPr>
          <w:rFonts w:cs="Arial"/>
          <w:i/>
          <w:iCs/>
          <w:color w:val="0070C0"/>
          <w:lang w:val="nb-NO"/>
        </w:rPr>
        <w:t xml:space="preserve"> for å sikre samsvar med de godkjente søknadene, ytterligere krav og/eller regulatoriske krav;</w:t>
      </w:r>
    </w:p>
    <w:p w14:paraId="75107B8A" w14:textId="4787A274" w:rsidR="00053C91" w:rsidRPr="00571CD0" w:rsidRDefault="00053C91" w:rsidP="00053C91">
      <w:pPr>
        <w:pStyle w:val="Text"/>
        <w:spacing w:before="0" w:after="120" w:line="280" w:lineRule="exact"/>
        <w:ind w:left="0"/>
        <w:jc w:val="both"/>
        <w:rPr>
          <w:rFonts w:cs="Arial"/>
          <w:i/>
          <w:iCs/>
          <w:color w:val="0070C0"/>
          <w:lang w:val="nb-NO"/>
        </w:rPr>
      </w:pPr>
      <w:r w:rsidRPr="00571CD0">
        <w:rPr>
          <w:rFonts w:cs="Arial"/>
          <w:i/>
          <w:iCs/>
          <w:color w:val="0070C0"/>
          <w:lang w:val="nb-NO"/>
        </w:rPr>
        <w:t>NÅ, DERFOR, i betraktning av partenes avtale om å utføre aktivitetene som er gitt i denne Avtalen, og av andre verdihensyn, hvis mottakelse og tilstrekkelighet herved anerkjennes, og som har til hensikt å være juridisk bindende, er partene enige om at det er gitt i denne avtalen som følger:</w:t>
      </w:r>
    </w:p>
    <w:p w14:paraId="3D8D0E4B" w14:textId="5E84BEB1" w:rsidR="00EE752A" w:rsidRPr="00EE752A" w:rsidRDefault="00EE752A" w:rsidP="00EE752A">
      <w:pPr>
        <w:pStyle w:val="Overskrift1"/>
        <w:keepNext w:val="0"/>
        <w:snapToGrid w:val="0"/>
        <w:spacing w:after="120" w:line="280" w:lineRule="exact"/>
        <w:rPr>
          <w:color w:val="0070C0"/>
        </w:rPr>
      </w:pPr>
      <w:proofErr w:type="spellStart"/>
      <w:r w:rsidRPr="00EE752A">
        <w:rPr>
          <w:color w:val="0070C0"/>
        </w:rPr>
        <w:t>defini</w:t>
      </w:r>
      <w:r w:rsidR="00CB079C">
        <w:rPr>
          <w:color w:val="0070C0"/>
        </w:rPr>
        <w:t>SJ</w:t>
      </w:r>
      <w:r w:rsidRPr="00EE752A">
        <w:rPr>
          <w:color w:val="0070C0"/>
        </w:rPr>
        <w:t>on</w:t>
      </w:r>
      <w:r w:rsidR="00CB079C">
        <w:rPr>
          <w:color w:val="0070C0"/>
        </w:rPr>
        <w:t>ER</w:t>
      </w:r>
      <w:proofErr w:type="spellEnd"/>
    </w:p>
    <w:p w14:paraId="56A3703F" w14:textId="0D4FB556" w:rsidR="00CB079C" w:rsidRPr="00571CD0" w:rsidRDefault="00CB079C" w:rsidP="00CB079C">
      <w:pPr>
        <w:spacing w:after="120"/>
        <w:jc w:val="both"/>
        <w:rPr>
          <w:rFonts w:cs="Arial"/>
          <w:i/>
          <w:iCs/>
          <w:noProof/>
          <w:color w:val="0070C0"/>
          <w:lang w:val="nb-NO"/>
        </w:rPr>
      </w:pPr>
      <w:r w:rsidRPr="00571CD0">
        <w:rPr>
          <w:rFonts w:cs="Arial"/>
          <w:i/>
          <w:iCs/>
          <w:noProof/>
          <w:color w:val="0070C0"/>
          <w:lang w:val="nb-NO"/>
        </w:rPr>
        <w:t xml:space="preserve">I tillegg til vilkårene som er definert i hele denne </w:t>
      </w:r>
      <w:r>
        <w:rPr>
          <w:rFonts w:cs="Arial"/>
          <w:i/>
          <w:iCs/>
          <w:noProof/>
          <w:color w:val="0070C0"/>
          <w:lang w:val="nb-NO"/>
        </w:rPr>
        <w:t>A</w:t>
      </w:r>
      <w:r w:rsidRPr="00571CD0">
        <w:rPr>
          <w:rFonts w:cs="Arial"/>
          <w:i/>
          <w:iCs/>
          <w:noProof/>
          <w:color w:val="0070C0"/>
          <w:lang w:val="nb-NO"/>
        </w:rPr>
        <w:t>vtalen (</w:t>
      </w:r>
      <w:r>
        <w:rPr>
          <w:rFonts w:cs="Arial"/>
          <w:i/>
          <w:iCs/>
          <w:noProof/>
          <w:color w:val="0070C0"/>
          <w:lang w:val="nb-NO"/>
        </w:rPr>
        <w:t>hvis så er tilfelle</w:t>
      </w:r>
      <w:r w:rsidRPr="00571CD0">
        <w:rPr>
          <w:rFonts w:cs="Arial"/>
          <w:i/>
          <w:iCs/>
          <w:noProof/>
          <w:color w:val="0070C0"/>
          <w:lang w:val="nb-NO"/>
        </w:rPr>
        <w:t xml:space="preserve">), skal følgende </w:t>
      </w:r>
      <w:r w:rsidR="009345F9">
        <w:rPr>
          <w:rFonts w:cs="Arial"/>
          <w:i/>
          <w:iCs/>
          <w:noProof/>
          <w:color w:val="0070C0"/>
          <w:lang w:val="nb-NO"/>
        </w:rPr>
        <w:t>begrep</w:t>
      </w:r>
      <w:r w:rsidRPr="00571CD0">
        <w:rPr>
          <w:rFonts w:cs="Arial"/>
          <w:i/>
          <w:iCs/>
          <w:noProof/>
          <w:color w:val="0070C0"/>
          <w:lang w:val="nb-NO"/>
        </w:rPr>
        <w:t xml:space="preserve"> tolkes, for formålet med denne avtalen, som følger:</w:t>
      </w:r>
    </w:p>
    <w:p w14:paraId="5715FCF9" w14:textId="7876150C" w:rsidR="00CB079C" w:rsidRPr="00571CD0" w:rsidRDefault="00CB079C" w:rsidP="00CB079C">
      <w:pPr>
        <w:spacing w:after="120"/>
        <w:jc w:val="both"/>
        <w:rPr>
          <w:rFonts w:cs="Arial"/>
          <w:i/>
          <w:iCs/>
          <w:noProof/>
          <w:color w:val="0070C0"/>
          <w:lang w:val="nb-NO"/>
        </w:rPr>
      </w:pPr>
      <w:r w:rsidRPr="005C26EE">
        <w:rPr>
          <w:rFonts w:cs="Arial"/>
          <w:b/>
          <w:bCs/>
          <w:i/>
          <w:iCs/>
          <w:noProof/>
          <w:color w:val="0070C0"/>
          <w:lang w:val="nb-NO"/>
        </w:rPr>
        <w:t>Gjeldende lov</w:t>
      </w:r>
      <w:r w:rsidRPr="00571CD0">
        <w:rPr>
          <w:rFonts w:cs="Arial"/>
          <w:i/>
          <w:iCs/>
          <w:noProof/>
          <w:color w:val="0070C0"/>
          <w:lang w:val="nb-NO"/>
        </w:rPr>
        <w:t xml:space="preserve"> betyr alle lokale, nasjonale og europeiske lover, vedtekter, regler og forskrifter som kan være i kraft fra tid til annen i løpet av </w:t>
      </w:r>
      <w:r w:rsidR="00030504">
        <w:rPr>
          <w:rFonts w:cs="Arial"/>
          <w:i/>
          <w:iCs/>
          <w:noProof/>
          <w:color w:val="0070C0"/>
          <w:lang w:val="nb-NO"/>
        </w:rPr>
        <w:t>avtaleperioden</w:t>
      </w:r>
      <w:r>
        <w:rPr>
          <w:rFonts w:cs="Arial"/>
          <w:i/>
          <w:iCs/>
          <w:noProof/>
          <w:color w:val="0070C0"/>
          <w:lang w:val="nb-NO"/>
        </w:rPr>
        <w:t>,</w:t>
      </w:r>
      <w:r w:rsidRPr="00571CD0">
        <w:rPr>
          <w:rFonts w:cs="Arial"/>
          <w:i/>
          <w:iCs/>
          <w:noProof/>
          <w:color w:val="0070C0"/>
          <w:lang w:val="nb-NO"/>
        </w:rPr>
        <w:t xml:space="preserve"> og som er relevante for aktiviteter og forpliktelser utført </w:t>
      </w:r>
      <w:r w:rsidR="00B521FD">
        <w:rPr>
          <w:rFonts w:cs="Arial"/>
          <w:i/>
          <w:iCs/>
          <w:noProof/>
          <w:color w:val="0070C0"/>
          <w:lang w:val="nb-NO"/>
        </w:rPr>
        <w:t xml:space="preserve">i </w:t>
      </w:r>
      <w:r w:rsidR="00662ECA">
        <w:rPr>
          <w:rFonts w:cs="Arial"/>
          <w:i/>
          <w:iCs/>
          <w:noProof/>
          <w:color w:val="0070C0"/>
          <w:lang w:val="nb-NO"/>
        </w:rPr>
        <w:t>fø</w:t>
      </w:r>
      <w:r w:rsidR="00B521FD">
        <w:rPr>
          <w:rFonts w:cs="Arial"/>
          <w:i/>
          <w:iCs/>
          <w:noProof/>
          <w:color w:val="0070C0"/>
          <w:lang w:val="nb-NO"/>
        </w:rPr>
        <w:t>l</w:t>
      </w:r>
      <w:r w:rsidR="00662ECA">
        <w:rPr>
          <w:rFonts w:cs="Arial"/>
          <w:i/>
          <w:iCs/>
          <w:noProof/>
          <w:color w:val="0070C0"/>
          <w:lang w:val="nb-NO"/>
        </w:rPr>
        <w:t>ge denne bestemmelse</w:t>
      </w:r>
      <w:r w:rsidRPr="00571CD0">
        <w:rPr>
          <w:rFonts w:cs="Arial"/>
          <w:i/>
          <w:iCs/>
          <w:noProof/>
          <w:color w:val="0070C0"/>
          <w:lang w:val="nb-NO"/>
        </w:rPr>
        <w:t>.</w:t>
      </w:r>
    </w:p>
    <w:p w14:paraId="0196BF5E" w14:textId="790F440E" w:rsidR="00CB079C" w:rsidRPr="00571CD0" w:rsidRDefault="00CB079C" w:rsidP="00CB079C">
      <w:pPr>
        <w:spacing w:after="120"/>
        <w:jc w:val="both"/>
        <w:rPr>
          <w:rFonts w:cs="Arial"/>
          <w:i/>
          <w:iCs/>
          <w:noProof/>
          <w:color w:val="0070C0"/>
          <w:lang w:val="nb-NO"/>
        </w:rPr>
      </w:pPr>
      <w:r w:rsidRPr="001021DE">
        <w:rPr>
          <w:rFonts w:cs="Arial"/>
          <w:b/>
          <w:bCs/>
          <w:i/>
          <w:iCs/>
          <w:noProof/>
          <w:color w:val="0070C0"/>
          <w:lang w:val="nb-NO"/>
        </w:rPr>
        <w:t>Forretningsavtale</w:t>
      </w:r>
      <w:r w:rsidRPr="00571CD0">
        <w:rPr>
          <w:rFonts w:cs="Arial"/>
          <w:i/>
          <w:iCs/>
          <w:noProof/>
          <w:color w:val="0070C0"/>
          <w:lang w:val="nb-NO"/>
        </w:rPr>
        <w:t xml:space="preserve"> betyr </w:t>
      </w:r>
      <w:r w:rsidR="00016E9D">
        <w:rPr>
          <w:rFonts w:cs="Arial"/>
          <w:i/>
          <w:iCs/>
          <w:noProof/>
          <w:color w:val="0070C0"/>
          <w:lang w:val="nb-NO"/>
        </w:rPr>
        <w:t>avtalen</w:t>
      </w:r>
      <w:r w:rsidR="00016E9D" w:rsidRPr="00571CD0">
        <w:rPr>
          <w:rFonts w:cs="Arial"/>
          <w:i/>
          <w:iCs/>
          <w:noProof/>
          <w:color w:val="0070C0"/>
          <w:lang w:val="nb-NO"/>
        </w:rPr>
        <w:t xml:space="preserve"> </w:t>
      </w:r>
      <w:r w:rsidRPr="00571CD0">
        <w:rPr>
          <w:rFonts w:cs="Arial"/>
          <w:i/>
          <w:iCs/>
          <w:noProof/>
          <w:color w:val="0070C0"/>
          <w:lang w:val="nb-NO"/>
        </w:rPr>
        <w:t xml:space="preserve">om produksjon, </w:t>
      </w:r>
      <w:r>
        <w:rPr>
          <w:rFonts w:cs="Arial"/>
          <w:i/>
          <w:iCs/>
          <w:noProof/>
          <w:color w:val="0070C0"/>
          <w:lang w:val="nb-NO"/>
        </w:rPr>
        <w:t>forsyning</w:t>
      </w:r>
      <w:r w:rsidRPr="00571CD0">
        <w:rPr>
          <w:rFonts w:cs="Arial"/>
          <w:i/>
          <w:iCs/>
          <w:noProof/>
          <w:color w:val="0070C0"/>
          <w:lang w:val="nb-NO"/>
        </w:rPr>
        <w:t xml:space="preserve"> og </w:t>
      </w:r>
      <w:r w:rsidR="00D01A9A">
        <w:rPr>
          <w:rFonts w:cs="Arial"/>
          <w:i/>
          <w:iCs/>
          <w:noProof/>
          <w:color w:val="0070C0"/>
          <w:lang w:val="nb-NO"/>
        </w:rPr>
        <w:t>leveranse</w:t>
      </w:r>
      <w:r w:rsidRPr="00571CD0">
        <w:rPr>
          <w:rFonts w:cs="Arial"/>
          <w:i/>
          <w:iCs/>
          <w:noProof/>
          <w:color w:val="0070C0"/>
          <w:lang w:val="nb-NO"/>
        </w:rPr>
        <w:t xml:space="preserve"> av plasma </w:t>
      </w:r>
      <w:r w:rsidR="001A12FE">
        <w:rPr>
          <w:rFonts w:cs="Arial"/>
          <w:i/>
          <w:iCs/>
          <w:noProof/>
          <w:color w:val="0070C0"/>
          <w:lang w:val="nb-NO"/>
        </w:rPr>
        <w:t>fra</w:t>
      </w:r>
      <w:r w:rsidRPr="00571CD0">
        <w:rPr>
          <w:rFonts w:cs="Arial"/>
          <w:i/>
          <w:iCs/>
          <w:noProof/>
          <w:color w:val="0070C0"/>
          <w:lang w:val="nb-NO"/>
        </w:rPr>
        <w:t xml:space="preserve"> </w:t>
      </w:r>
      <w:r>
        <w:rPr>
          <w:rFonts w:cs="Arial"/>
          <w:i/>
          <w:iCs/>
          <w:noProof/>
          <w:color w:val="0070C0"/>
          <w:lang w:val="nb-NO"/>
        </w:rPr>
        <w:t>L</w:t>
      </w:r>
      <w:r w:rsidRPr="00571CD0">
        <w:rPr>
          <w:rFonts w:cs="Arial"/>
          <w:i/>
          <w:iCs/>
          <w:noProof/>
          <w:color w:val="0070C0"/>
          <w:lang w:val="nb-NO"/>
        </w:rPr>
        <w:t xml:space="preserve">everandør til </w:t>
      </w:r>
      <w:r>
        <w:rPr>
          <w:rFonts w:cs="Arial"/>
          <w:i/>
          <w:iCs/>
          <w:noProof/>
          <w:color w:val="0070C0"/>
          <w:lang w:val="nb-NO"/>
        </w:rPr>
        <w:t>K</w:t>
      </w:r>
      <w:r w:rsidRPr="00571CD0">
        <w:rPr>
          <w:rFonts w:cs="Arial"/>
          <w:i/>
          <w:iCs/>
          <w:noProof/>
          <w:color w:val="0070C0"/>
          <w:lang w:val="nb-NO"/>
        </w:rPr>
        <w:t>ontrakts</w:t>
      </w:r>
      <w:r>
        <w:rPr>
          <w:rFonts w:cs="Arial"/>
          <w:i/>
          <w:iCs/>
          <w:noProof/>
          <w:color w:val="0070C0"/>
          <w:lang w:val="nb-NO"/>
        </w:rPr>
        <w:t>giver</w:t>
      </w:r>
      <w:r w:rsidRPr="00571CD0">
        <w:rPr>
          <w:rFonts w:cs="Arial"/>
          <w:i/>
          <w:iCs/>
          <w:noProof/>
          <w:color w:val="0070C0"/>
          <w:lang w:val="nb-NO"/>
        </w:rPr>
        <w:t xml:space="preserve"> </w:t>
      </w:r>
      <w:r w:rsidR="003308AA">
        <w:rPr>
          <w:rFonts w:cs="Arial"/>
          <w:i/>
          <w:iCs/>
          <w:noProof/>
          <w:color w:val="0070C0"/>
          <w:lang w:val="nb-NO"/>
        </w:rPr>
        <w:t xml:space="preserve">(TAKEDA) </w:t>
      </w:r>
      <w:r w:rsidRPr="00571CD0">
        <w:rPr>
          <w:rFonts w:cs="Arial"/>
          <w:i/>
          <w:iCs/>
          <w:noProof/>
          <w:color w:val="0070C0"/>
          <w:lang w:val="nb-NO"/>
        </w:rPr>
        <w:t xml:space="preserve">og </w:t>
      </w:r>
      <w:r>
        <w:rPr>
          <w:rFonts w:cs="Arial"/>
          <w:i/>
          <w:iCs/>
          <w:noProof/>
          <w:color w:val="0070C0"/>
          <w:lang w:val="nb-NO"/>
        </w:rPr>
        <w:t>enhver</w:t>
      </w:r>
      <w:r w:rsidRPr="00571CD0">
        <w:rPr>
          <w:rFonts w:cs="Arial"/>
          <w:i/>
          <w:iCs/>
          <w:noProof/>
          <w:color w:val="0070C0"/>
          <w:lang w:val="nb-NO"/>
        </w:rPr>
        <w:t xml:space="preserve"> endrin</w:t>
      </w:r>
      <w:r>
        <w:rPr>
          <w:rFonts w:cs="Arial"/>
          <w:i/>
          <w:iCs/>
          <w:noProof/>
          <w:color w:val="0070C0"/>
          <w:lang w:val="nb-NO"/>
        </w:rPr>
        <w:t>g</w:t>
      </w:r>
      <w:r w:rsidRPr="00571CD0">
        <w:rPr>
          <w:rFonts w:cs="Arial"/>
          <w:i/>
          <w:iCs/>
          <w:noProof/>
          <w:color w:val="0070C0"/>
          <w:lang w:val="nb-NO"/>
        </w:rPr>
        <w:t xml:space="preserve"> gjort av partene.</w:t>
      </w:r>
    </w:p>
    <w:p w14:paraId="0F3823A3" w14:textId="227FD840" w:rsidR="00CB079C" w:rsidRPr="00571CD0" w:rsidRDefault="00CB079C" w:rsidP="00CB079C">
      <w:pPr>
        <w:spacing w:after="120"/>
        <w:jc w:val="both"/>
        <w:rPr>
          <w:rFonts w:cs="Arial"/>
          <w:i/>
          <w:iCs/>
          <w:noProof/>
          <w:color w:val="0070C0"/>
          <w:lang w:val="nb-NO"/>
        </w:rPr>
      </w:pPr>
      <w:r w:rsidRPr="004B07AC">
        <w:rPr>
          <w:rFonts w:cs="Arial"/>
          <w:b/>
          <w:bCs/>
          <w:i/>
          <w:iCs/>
          <w:noProof/>
          <w:color w:val="0070C0"/>
          <w:lang w:val="nb-NO"/>
        </w:rPr>
        <w:t>GMP</w:t>
      </w:r>
      <w:r w:rsidRPr="00571CD0">
        <w:rPr>
          <w:rFonts w:cs="Arial"/>
          <w:i/>
          <w:iCs/>
          <w:noProof/>
          <w:color w:val="0070C0"/>
          <w:lang w:val="nb-NO"/>
        </w:rPr>
        <w:t xml:space="preserve"> betyr gjeldende </w:t>
      </w:r>
      <w:r>
        <w:rPr>
          <w:rFonts w:cs="Arial"/>
          <w:i/>
          <w:iCs/>
          <w:noProof/>
          <w:color w:val="0070C0"/>
          <w:lang w:val="nb-NO"/>
        </w:rPr>
        <w:t>Good Manufacturing Practice (god produksjons</w:t>
      </w:r>
      <w:r w:rsidRPr="00571CD0">
        <w:rPr>
          <w:rFonts w:cs="Arial"/>
          <w:i/>
          <w:iCs/>
          <w:noProof/>
          <w:color w:val="0070C0"/>
          <w:lang w:val="nb-NO"/>
        </w:rPr>
        <w:t>praksis</w:t>
      </w:r>
      <w:r>
        <w:rPr>
          <w:rFonts w:cs="Arial"/>
          <w:i/>
          <w:iCs/>
          <w:noProof/>
          <w:color w:val="0070C0"/>
          <w:lang w:val="nb-NO"/>
        </w:rPr>
        <w:t>)</w:t>
      </w:r>
      <w:r w:rsidRPr="00571CD0">
        <w:rPr>
          <w:rFonts w:cs="Arial"/>
          <w:i/>
          <w:iCs/>
          <w:noProof/>
          <w:color w:val="0070C0"/>
          <w:lang w:val="nb-NO"/>
        </w:rPr>
        <w:t xml:space="preserve"> fra alle </w:t>
      </w:r>
      <w:r>
        <w:rPr>
          <w:rFonts w:cs="Arial"/>
          <w:i/>
          <w:iCs/>
          <w:noProof/>
          <w:color w:val="0070C0"/>
          <w:lang w:val="nb-NO"/>
        </w:rPr>
        <w:t>relevante</w:t>
      </w:r>
      <w:r w:rsidRPr="00571CD0">
        <w:rPr>
          <w:rFonts w:cs="Arial"/>
          <w:i/>
          <w:iCs/>
          <w:noProof/>
          <w:color w:val="0070C0"/>
          <w:lang w:val="nb-NO"/>
        </w:rPr>
        <w:t xml:space="preserve"> helsemyndigheter (inkludert regul</w:t>
      </w:r>
      <w:r w:rsidR="004B0E5F">
        <w:rPr>
          <w:rFonts w:cs="Arial"/>
          <w:i/>
          <w:iCs/>
          <w:noProof/>
          <w:color w:val="0070C0"/>
          <w:lang w:val="nb-NO"/>
        </w:rPr>
        <w:t>atoriske</w:t>
      </w:r>
      <w:r w:rsidRPr="00571CD0">
        <w:rPr>
          <w:rFonts w:cs="Arial"/>
          <w:i/>
          <w:iCs/>
          <w:noProof/>
          <w:color w:val="0070C0"/>
          <w:lang w:val="nb-NO"/>
        </w:rPr>
        <w:t xml:space="preserve"> myndigheter), inkludert alle </w:t>
      </w:r>
      <w:r>
        <w:rPr>
          <w:rFonts w:cs="Arial"/>
          <w:i/>
          <w:iCs/>
          <w:noProof/>
          <w:color w:val="0070C0"/>
          <w:lang w:val="nb-NO"/>
        </w:rPr>
        <w:t>relevante</w:t>
      </w:r>
      <w:r w:rsidRPr="00571CD0">
        <w:rPr>
          <w:rFonts w:cs="Arial"/>
          <w:i/>
          <w:iCs/>
          <w:noProof/>
          <w:color w:val="0070C0"/>
          <w:lang w:val="nb-NO"/>
        </w:rPr>
        <w:t xml:space="preserve"> regler, forskrifter, </w:t>
      </w:r>
      <w:r w:rsidR="0013146C">
        <w:rPr>
          <w:rFonts w:cs="Arial"/>
          <w:i/>
          <w:iCs/>
          <w:noProof/>
          <w:color w:val="0070C0"/>
          <w:lang w:val="nb-NO"/>
        </w:rPr>
        <w:t>retningslinjer</w:t>
      </w:r>
      <w:r w:rsidRPr="00571CD0" w:rsidDel="00467670">
        <w:rPr>
          <w:rFonts w:cs="Arial"/>
          <w:i/>
          <w:iCs/>
          <w:noProof/>
          <w:color w:val="0070C0"/>
          <w:lang w:val="nb-NO"/>
        </w:rPr>
        <w:t xml:space="preserve"> </w:t>
      </w:r>
      <w:r w:rsidRPr="00571CD0">
        <w:rPr>
          <w:rFonts w:cs="Arial"/>
          <w:i/>
          <w:iCs/>
          <w:noProof/>
          <w:color w:val="0070C0"/>
          <w:lang w:val="nb-NO"/>
        </w:rPr>
        <w:t>og veiledninger.</w:t>
      </w:r>
    </w:p>
    <w:p w14:paraId="77BBD750" w14:textId="5803DFF0" w:rsidR="00CB079C" w:rsidRPr="00571CD0" w:rsidRDefault="00CB079C" w:rsidP="00CB079C">
      <w:pPr>
        <w:spacing w:after="120"/>
        <w:jc w:val="both"/>
        <w:rPr>
          <w:rFonts w:cs="Arial"/>
          <w:i/>
          <w:iCs/>
          <w:noProof/>
          <w:color w:val="0070C0"/>
          <w:lang w:val="nb-NO"/>
        </w:rPr>
      </w:pPr>
      <w:r w:rsidRPr="00467670">
        <w:rPr>
          <w:rFonts w:cs="Arial"/>
          <w:b/>
          <w:bCs/>
          <w:i/>
          <w:iCs/>
          <w:noProof/>
          <w:color w:val="0070C0"/>
          <w:lang w:val="nb-NO"/>
        </w:rPr>
        <w:t>Produkt</w:t>
      </w:r>
      <w:r w:rsidRPr="00571CD0">
        <w:rPr>
          <w:rFonts w:cs="Arial"/>
          <w:i/>
          <w:iCs/>
          <w:noProof/>
          <w:color w:val="0070C0"/>
          <w:lang w:val="nb-NO"/>
        </w:rPr>
        <w:t xml:space="preserve"> betyr plasma (humant plasma for fraksjonering) som beskrevet i det medfølgende spørreskjemaet</w:t>
      </w:r>
      <w:r>
        <w:rPr>
          <w:rFonts w:cs="Arial"/>
          <w:i/>
          <w:iCs/>
          <w:noProof/>
          <w:color w:val="0070C0"/>
          <w:lang w:val="nb-NO"/>
        </w:rPr>
        <w:t>.</w:t>
      </w:r>
    </w:p>
    <w:p w14:paraId="4E70180C" w14:textId="77777777" w:rsidR="00EE752A" w:rsidRPr="00CB079C" w:rsidRDefault="00EE752A" w:rsidP="00EE752A">
      <w:pPr>
        <w:rPr>
          <w:rFonts w:cs="Arial"/>
          <w:noProof/>
          <w:color w:val="0070C0"/>
          <w:lang w:val="nb-NO"/>
        </w:rPr>
      </w:pPr>
      <w:r w:rsidRPr="00CB079C">
        <w:rPr>
          <w:rFonts w:cs="Arial"/>
          <w:noProof/>
          <w:color w:val="0070C0"/>
          <w:lang w:val="nb-NO"/>
        </w:rPr>
        <w:br w:type="page"/>
      </w:r>
    </w:p>
    <w:p w14:paraId="5E076234" w14:textId="12C91069" w:rsidR="00EE752A" w:rsidRPr="00290B40" w:rsidRDefault="00290B40" w:rsidP="00EE752A">
      <w:pPr>
        <w:pStyle w:val="Overskrift1"/>
        <w:keepNext w:val="0"/>
        <w:snapToGrid w:val="0"/>
        <w:spacing w:after="120" w:line="280" w:lineRule="exact"/>
        <w:rPr>
          <w:color w:val="0070C0"/>
          <w:lang w:val="nb-NO"/>
        </w:rPr>
      </w:pPr>
      <w:r w:rsidRPr="00290B40">
        <w:rPr>
          <w:color w:val="0070C0"/>
          <w:lang w:val="nb-NO"/>
        </w:rPr>
        <w:lastRenderedPageBreak/>
        <w:t>TILDELING AV ROLLER OG A</w:t>
      </w:r>
      <w:r>
        <w:rPr>
          <w:color w:val="0070C0"/>
          <w:lang w:val="nb-NO"/>
        </w:rPr>
        <w:t>NSVAR</w:t>
      </w:r>
    </w:p>
    <w:p w14:paraId="455242E8" w14:textId="77777777" w:rsidR="002F6A32" w:rsidRDefault="002F6A32" w:rsidP="002F6A32">
      <w:pPr>
        <w:pStyle w:val="Text"/>
        <w:spacing w:before="0" w:after="120" w:line="240" w:lineRule="auto"/>
        <w:ind w:left="0"/>
        <w:jc w:val="both"/>
        <w:rPr>
          <w:rFonts w:cs="Arial"/>
          <w:i/>
          <w:iCs/>
          <w:color w:val="0070C0"/>
          <w:lang w:val="nb-NO"/>
        </w:rPr>
      </w:pPr>
      <w:r w:rsidRPr="00897B45">
        <w:rPr>
          <w:rFonts w:cs="Arial"/>
          <w:i/>
          <w:iCs/>
          <w:color w:val="0070C0"/>
          <w:lang w:val="nb-NO"/>
        </w:rPr>
        <w:t>Formålet med denne kvalitetsavtalen er å definere og etablere forpliktelser og ansvar i forhold til kvalitetssikringsstandardene for</w:t>
      </w:r>
    </w:p>
    <w:p w14:paraId="7FDD9006" w14:textId="59A1D829" w:rsidR="002F6A32" w:rsidRPr="00983E9D" w:rsidRDefault="002F6A32" w:rsidP="002F6A32">
      <w:pPr>
        <w:jc w:val="center"/>
        <w:rPr>
          <w:b/>
          <w:i/>
          <w:iCs/>
          <w:color w:val="0070C0"/>
          <w:u w:val="single"/>
          <w:lang w:val="nb-NO"/>
        </w:rPr>
      </w:pPr>
      <w:r w:rsidRPr="00983E9D">
        <w:rPr>
          <w:b/>
          <w:i/>
          <w:iCs/>
          <w:color w:val="0070C0"/>
          <w:u w:val="single"/>
          <w:lang w:val="nb-NO"/>
        </w:rPr>
        <w:t>Humant plasma for fra</w:t>
      </w:r>
      <w:r>
        <w:rPr>
          <w:b/>
          <w:i/>
          <w:iCs/>
          <w:color w:val="0070C0"/>
          <w:u w:val="single"/>
          <w:lang w:val="nb-NO"/>
        </w:rPr>
        <w:t>ksjonering t</w:t>
      </w:r>
      <w:r w:rsidRPr="00983E9D">
        <w:rPr>
          <w:b/>
          <w:i/>
          <w:iCs/>
          <w:color w:val="0070C0"/>
          <w:u w:val="single"/>
          <w:lang w:val="nb-NO"/>
        </w:rPr>
        <w:t xml:space="preserve">appet ved hjelp av </w:t>
      </w:r>
      <w:proofErr w:type="spellStart"/>
      <w:r w:rsidRPr="00983E9D">
        <w:rPr>
          <w:b/>
          <w:i/>
          <w:iCs/>
          <w:color w:val="0070C0"/>
          <w:u w:val="single"/>
          <w:lang w:val="nb-NO"/>
        </w:rPr>
        <w:t>plasmaferese</w:t>
      </w:r>
      <w:proofErr w:type="spellEnd"/>
      <w:r w:rsidRPr="00983E9D">
        <w:rPr>
          <w:b/>
          <w:i/>
          <w:iCs/>
          <w:color w:val="0070C0"/>
          <w:u w:val="single"/>
          <w:lang w:val="nb-NO"/>
        </w:rPr>
        <w:t xml:space="preserve"> (SP), </w:t>
      </w:r>
      <w:proofErr w:type="spellStart"/>
      <w:r w:rsidRPr="00983E9D">
        <w:rPr>
          <w:b/>
          <w:i/>
          <w:iCs/>
          <w:color w:val="0070C0"/>
          <w:u w:val="single"/>
          <w:lang w:val="nb-NO"/>
        </w:rPr>
        <w:t>trombaferese</w:t>
      </w:r>
      <w:proofErr w:type="spellEnd"/>
      <w:r w:rsidRPr="00983E9D">
        <w:rPr>
          <w:b/>
          <w:i/>
          <w:iCs/>
          <w:color w:val="0070C0"/>
          <w:u w:val="single"/>
          <w:lang w:val="nb-NO"/>
        </w:rPr>
        <w:t xml:space="preserve"> (</w:t>
      </w:r>
      <w:proofErr w:type="spellStart"/>
      <w:r w:rsidRPr="00983E9D">
        <w:rPr>
          <w:b/>
          <w:i/>
          <w:iCs/>
          <w:color w:val="0070C0"/>
          <w:u w:val="single"/>
          <w:lang w:val="nb-NO"/>
        </w:rPr>
        <w:t>MCP</w:t>
      </w:r>
      <w:proofErr w:type="spellEnd"/>
      <w:r w:rsidRPr="00983E9D">
        <w:rPr>
          <w:b/>
          <w:i/>
          <w:iCs/>
          <w:color w:val="0070C0"/>
          <w:u w:val="single"/>
          <w:lang w:val="nb-NO"/>
        </w:rPr>
        <w:t>) eller</w:t>
      </w:r>
      <w:r>
        <w:rPr>
          <w:b/>
          <w:i/>
          <w:iCs/>
          <w:color w:val="0070C0"/>
          <w:u w:val="single"/>
          <w:lang w:val="nb-NO"/>
        </w:rPr>
        <w:t xml:space="preserve"> </w:t>
      </w:r>
      <w:r w:rsidRPr="00983E9D">
        <w:rPr>
          <w:b/>
          <w:i/>
          <w:iCs/>
          <w:color w:val="0070C0"/>
          <w:u w:val="single"/>
          <w:lang w:val="nb-NO"/>
        </w:rPr>
        <w:t xml:space="preserve">fra </w:t>
      </w:r>
      <w:proofErr w:type="spellStart"/>
      <w:r w:rsidRPr="00983E9D">
        <w:rPr>
          <w:b/>
          <w:i/>
          <w:iCs/>
          <w:color w:val="0070C0"/>
          <w:u w:val="single"/>
          <w:lang w:val="nb-NO"/>
        </w:rPr>
        <w:t>fullblod</w:t>
      </w:r>
      <w:proofErr w:type="spellEnd"/>
    </w:p>
    <w:p w14:paraId="71EB3CE6" w14:textId="77777777" w:rsidR="002F6A32" w:rsidRDefault="002F6A32" w:rsidP="002F6A32">
      <w:pPr>
        <w:pStyle w:val="Text"/>
        <w:spacing w:before="0" w:after="120" w:line="240" w:lineRule="auto"/>
        <w:ind w:left="0"/>
        <w:jc w:val="both"/>
        <w:rPr>
          <w:rFonts w:cs="Arial"/>
          <w:i/>
          <w:iCs/>
          <w:color w:val="0070C0"/>
          <w:lang w:val="nb-NO"/>
        </w:rPr>
      </w:pPr>
    </w:p>
    <w:p w14:paraId="688C342B" w14:textId="77777777" w:rsidR="002F6A32" w:rsidRDefault="002F6A32" w:rsidP="002F6A32">
      <w:pPr>
        <w:pStyle w:val="Text"/>
        <w:spacing w:before="0" w:after="120" w:line="240" w:lineRule="auto"/>
        <w:ind w:left="0"/>
        <w:jc w:val="both"/>
        <w:rPr>
          <w:rFonts w:cs="Arial"/>
          <w:i/>
          <w:iCs/>
          <w:color w:val="0070C0"/>
          <w:lang w:val="nb-NO"/>
        </w:rPr>
      </w:pPr>
      <w:r w:rsidRPr="005C7183">
        <w:rPr>
          <w:rFonts w:cs="Arial"/>
          <w:i/>
          <w:iCs/>
          <w:color w:val="0070C0"/>
          <w:lang w:val="nb-NO"/>
        </w:rPr>
        <w:t>levert av LEVERANDØREN.</w:t>
      </w:r>
    </w:p>
    <w:p w14:paraId="65BA561F" w14:textId="77777777" w:rsidR="002F6A32" w:rsidRDefault="002F6A32" w:rsidP="002F6A32">
      <w:pPr>
        <w:pStyle w:val="Text"/>
        <w:spacing w:before="0" w:after="120" w:line="240" w:lineRule="auto"/>
        <w:ind w:left="0"/>
        <w:jc w:val="both"/>
        <w:rPr>
          <w:rFonts w:cs="Arial"/>
          <w:i/>
          <w:iCs/>
          <w:color w:val="0070C0"/>
          <w:lang w:val="nb-NO"/>
        </w:rPr>
      </w:pPr>
    </w:p>
    <w:p w14:paraId="472377DD" w14:textId="0A91A703" w:rsidR="00EE752A" w:rsidRPr="002F6A32" w:rsidRDefault="002F6A32" w:rsidP="002F6A32">
      <w:pPr>
        <w:pStyle w:val="Text"/>
        <w:spacing w:before="0" w:after="120" w:line="240" w:lineRule="auto"/>
        <w:ind w:left="0"/>
        <w:jc w:val="both"/>
        <w:rPr>
          <w:rFonts w:cs="Arial"/>
          <w:i/>
          <w:iCs/>
          <w:color w:val="0070C0"/>
          <w:lang w:val="nb-NO"/>
        </w:rPr>
      </w:pPr>
      <w:r w:rsidRPr="00AA75BD">
        <w:rPr>
          <w:rFonts w:cs="Arial"/>
          <w:i/>
          <w:iCs/>
          <w:color w:val="0070C0"/>
          <w:lang w:val="nb-NO"/>
        </w:rPr>
        <w:t xml:space="preserve">I løpet av </w:t>
      </w:r>
      <w:r>
        <w:rPr>
          <w:rFonts w:cs="Arial"/>
          <w:i/>
          <w:iCs/>
          <w:color w:val="0070C0"/>
          <w:lang w:val="nb-NO"/>
        </w:rPr>
        <w:t>avtaleperioden</w:t>
      </w:r>
      <w:r w:rsidRPr="00AA75BD">
        <w:rPr>
          <w:rFonts w:cs="Arial"/>
          <w:i/>
          <w:iCs/>
          <w:color w:val="0070C0"/>
          <w:lang w:val="nb-NO"/>
        </w:rPr>
        <w:t xml:space="preserve"> skal </w:t>
      </w:r>
      <w:r w:rsidR="00140D67">
        <w:rPr>
          <w:rFonts w:cs="Arial"/>
          <w:i/>
          <w:iCs/>
          <w:color w:val="0070C0"/>
          <w:lang w:val="nb-NO"/>
        </w:rPr>
        <w:t>P</w:t>
      </w:r>
      <w:r w:rsidRPr="00AA75BD">
        <w:rPr>
          <w:rFonts w:cs="Arial"/>
          <w:i/>
          <w:iCs/>
          <w:color w:val="0070C0"/>
          <w:lang w:val="nb-NO"/>
        </w:rPr>
        <w:t xml:space="preserve">artene oppfylle sine relevante oppgaver og forpliktelser i samsvar med vilkårene og bestemmelsene i denne avtalen, inkludert, uten begrensning, tildelingen av roller og ansvar som beskrevet i </w:t>
      </w:r>
      <w:r>
        <w:rPr>
          <w:rFonts w:cs="Arial"/>
          <w:i/>
          <w:iCs/>
          <w:color w:val="0070C0"/>
          <w:lang w:val="nb-NO"/>
        </w:rPr>
        <w:t>avsnitt</w:t>
      </w:r>
      <w:r w:rsidRPr="00AA75BD">
        <w:rPr>
          <w:rFonts w:cs="Arial"/>
          <w:i/>
          <w:iCs/>
          <w:color w:val="0070C0"/>
          <w:lang w:val="nb-NO"/>
        </w:rPr>
        <w:t xml:space="preserve"> 6 og 7 i denne kvalitetsavtalen.</w:t>
      </w:r>
    </w:p>
    <w:p w14:paraId="36BA2723" w14:textId="6D4B375D" w:rsidR="00EE752A" w:rsidRPr="00EE752A" w:rsidRDefault="00EE752A" w:rsidP="00EE752A">
      <w:pPr>
        <w:pStyle w:val="Overskrift1"/>
        <w:keepNext w:val="0"/>
        <w:snapToGrid w:val="0"/>
        <w:spacing w:after="120" w:line="280" w:lineRule="exact"/>
        <w:rPr>
          <w:color w:val="0070C0"/>
        </w:rPr>
      </w:pPr>
      <w:proofErr w:type="spellStart"/>
      <w:r w:rsidRPr="00EE752A">
        <w:rPr>
          <w:color w:val="0070C0"/>
        </w:rPr>
        <w:t>Representa</w:t>
      </w:r>
      <w:r w:rsidR="00E87F56">
        <w:rPr>
          <w:color w:val="0070C0"/>
        </w:rPr>
        <w:t>SJONER</w:t>
      </w:r>
      <w:proofErr w:type="spellEnd"/>
      <w:r w:rsidR="00E87F56">
        <w:rPr>
          <w:color w:val="0070C0"/>
        </w:rPr>
        <w:t xml:space="preserve"> </w:t>
      </w:r>
      <w:proofErr w:type="spellStart"/>
      <w:r w:rsidR="00E87F56">
        <w:rPr>
          <w:color w:val="0070C0"/>
        </w:rPr>
        <w:t>OG</w:t>
      </w:r>
      <w:proofErr w:type="spellEnd"/>
      <w:r w:rsidR="00E87F56">
        <w:rPr>
          <w:color w:val="0070C0"/>
        </w:rPr>
        <w:t xml:space="preserve"> </w:t>
      </w:r>
      <w:proofErr w:type="spellStart"/>
      <w:r w:rsidR="00E87F56">
        <w:rPr>
          <w:color w:val="0070C0"/>
        </w:rPr>
        <w:t>GARANTIER</w:t>
      </w:r>
      <w:proofErr w:type="spellEnd"/>
    </w:p>
    <w:p w14:paraId="1E7C38FE" w14:textId="0CB387ED" w:rsidR="00EE752A" w:rsidRPr="00CC2993" w:rsidRDefault="00CC2993" w:rsidP="00EE752A">
      <w:pPr>
        <w:pStyle w:val="Text"/>
        <w:spacing w:before="0" w:after="120" w:line="280" w:lineRule="exact"/>
        <w:ind w:left="0"/>
        <w:jc w:val="both"/>
        <w:rPr>
          <w:rFonts w:cs="Arial"/>
          <w:color w:val="0070C0"/>
          <w:lang w:val="nb-NO"/>
        </w:rPr>
      </w:pPr>
      <w:r w:rsidRPr="00157FFD">
        <w:rPr>
          <w:rFonts w:cs="Arial"/>
          <w:i/>
          <w:iCs/>
          <w:color w:val="0070C0"/>
          <w:lang w:val="nb-NO"/>
        </w:rPr>
        <w:t xml:space="preserve">LEVERANDØR representerer </w:t>
      </w:r>
      <w:r w:rsidR="00623F2B">
        <w:rPr>
          <w:rFonts w:cs="Arial"/>
          <w:i/>
          <w:iCs/>
          <w:color w:val="0070C0"/>
          <w:lang w:val="nb-NO"/>
        </w:rPr>
        <w:t>og</w:t>
      </w:r>
      <w:r w:rsidR="00623F2B" w:rsidRPr="00157FFD">
        <w:rPr>
          <w:rFonts w:cs="Arial"/>
          <w:i/>
          <w:iCs/>
          <w:color w:val="0070C0"/>
          <w:lang w:val="nb-NO"/>
        </w:rPr>
        <w:t xml:space="preserve"> </w:t>
      </w:r>
      <w:r w:rsidRPr="00157FFD">
        <w:rPr>
          <w:rFonts w:cs="Arial"/>
          <w:i/>
          <w:iCs/>
          <w:color w:val="0070C0"/>
          <w:lang w:val="nb-NO"/>
        </w:rPr>
        <w:t>garanterer</w:t>
      </w:r>
      <w:r w:rsidR="00E6400B">
        <w:rPr>
          <w:rFonts w:cs="Arial"/>
          <w:i/>
          <w:iCs/>
          <w:color w:val="0070C0"/>
          <w:lang w:val="nb-NO"/>
        </w:rPr>
        <w:t xml:space="preserve"> overfor</w:t>
      </w:r>
      <w:r w:rsidRPr="00157FFD">
        <w:rPr>
          <w:rFonts w:cs="Arial"/>
          <w:i/>
          <w:iCs/>
          <w:color w:val="0070C0"/>
          <w:lang w:val="nb-NO"/>
        </w:rPr>
        <w:t xml:space="preserve"> </w:t>
      </w:r>
      <w:proofErr w:type="spellStart"/>
      <w:r w:rsidRPr="00157FFD">
        <w:rPr>
          <w:rFonts w:cs="Arial"/>
          <w:i/>
          <w:iCs/>
          <w:color w:val="0070C0"/>
          <w:lang w:val="nb-NO"/>
        </w:rPr>
        <w:t>TAKEDA</w:t>
      </w:r>
      <w:proofErr w:type="spellEnd"/>
      <w:r w:rsidRPr="00157FFD">
        <w:rPr>
          <w:rFonts w:cs="Arial"/>
          <w:i/>
          <w:iCs/>
          <w:color w:val="0070C0"/>
          <w:lang w:val="nb-NO"/>
        </w:rPr>
        <w:t xml:space="preserve"> at</w:t>
      </w:r>
      <w:r w:rsidR="00EE752A" w:rsidRPr="00CC2993">
        <w:rPr>
          <w:rFonts w:cs="Arial"/>
          <w:color w:val="0070C0"/>
          <w:lang w:val="nb-NO"/>
        </w:rPr>
        <w:t>:</w:t>
      </w:r>
    </w:p>
    <w:p w14:paraId="1EA3227F" w14:textId="56454665" w:rsidR="00EE752A" w:rsidRPr="0051609C" w:rsidRDefault="002E03C3" w:rsidP="00EE752A">
      <w:pPr>
        <w:pStyle w:val="Text"/>
        <w:numPr>
          <w:ilvl w:val="0"/>
          <w:numId w:val="5"/>
        </w:numPr>
        <w:spacing w:before="0" w:after="120" w:line="280" w:lineRule="exact"/>
        <w:jc w:val="both"/>
        <w:rPr>
          <w:rFonts w:cs="Arial"/>
          <w:color w:val="0070C0"/>
          <w:lang w:val="nb-NO"/>
        </w:rPr>
      </w:pPr>
      <w:r w:rsidRPr="00B05EC1">
        <w:rPr>
          <w:rFonts w:cs="Arial"/>
          <w:i/>
          <w:iCs/>
          <w:color w:val="0070C0"/>
          <w:lang w:val="nb-NO"/>
        </w:rPr>
        <w:t>den opererer i henhold til gje</w:t>
      </w:r>
      <w:r>
        <w:rPr>
          <w:rFonts w:cs="Arial"/>
          <w:i/>
          <w:iCs/>
          <w:color w:val="0070C0"/>
          <w:lang w:val="nb-NO"/>
        </w:rPr>
        <w:t>ldende</w:t>
      </w:r>
      <w:r w:rsidRPr="00B05EC1">
        <w:rPr>
          <w:rFonts w:cs="Arial"/>
          <w:i/>
          <w:iCs/>
          <w:color w:val="0070C0"/>
          <w:lang w:val="nb-NO"/>
        </w:rPr>
        <w:t xml:space="preserve"> lovverk</w:t>
      </w:r>
      <w:r w:rsidR="00EE752A" w:rsidRPr="0051609C">
        <w:rPr>
          <w:rFonts w:cs="Arial"/>
          <w:color w:val="0070C0"/>
          <w:lang w:val="nb-NO"/>
        </w:rPr>
        <w:t>:</w:t>
      </w:r>
    </w:p>
    <w:p w14:paraId="736F1AC8" w14:textId="02D34DD8" w:rsidR="00EE752A" w:rsidRPr="00743BF7" w:rsidRDefault="00EE752A" w:rsidP="00EE752A">
      <w:pPr>
        <w:numPr>
          <w:ilvl w:val="0"/>
          <w:numId w:val="9"/>
        </w:numPr>
        <w:spacing w:after="120"/>
        <w:jc w:val="both"/>
        <w:rPr>
          <w:color w:val="0070C0"/>
        </w:rPr>
      </w:pPr>
      <w:r w:rsidRPr="00743BF7">
        <w:rPr>
          <w:color w:val="0070C0"/>
        </w:rPr>
        <w:t xml:space="preserve">Directive 2002/98/EC </w:t>
      </w:r>
      <w:r w:rsidR="00145EAC" w:rsidRPr="00743BF7">
        <w:rPr>
          <w:color w:val="0070C0"/>
        </w:rPr>
        <w:t>(</w:t>
      </w:r>
      <w:proofErr w:type="spellStart"/>
      <w:r w:rsidR="00145EAC" w:rsidRPr="00743BF7">
        <w:rPr>
          <w:color w:val="0070C0"/>
        </w:rPr>
        <w:t>direktiv</w:t>
      </w:r>
      <w:proofErr w:type="spellEnd"/>
      <w:r w:rsidR="00145EAC" w:rsidRPr="00743BF7">
        <w:rPr>
          <w:color w:val="0070C0"/>
        </w:rPr>
        <w:t xml:space="preserve"> 2002/98/</w:t>
      </w:r>
      <w:proofErr w:type="spellStart"/>
      <w:r w:rsidR="00145EAC" w:rsidRPr="00743BF7">
        <w:rPr>
          <w:color w:val="0070C0"/>
        </w:rPr>
        <w:t>EF</w:t>
      </w:r>
      <w:proofErr w:type="spellEnd"/>
      <w:r w:rsidR="00145EAC" w:rsidRPr="00743BF7">
        <w:rPr>
          <w:color w:val="0070C0"/>
        </w:rPr>
        <w:t>)</w:t>
      </w:r>
      <w:r w:rsidR="00145EAC">
        <w:rPr>
          <w:color w:val="0070C0"/>
        </w:rPr>
        <w:t xml:space="preserve"> </w:t>
      </w:r>
      <w:r w:rsidRPr="00743BF7">
        <w:rPr>
          <w:color w:val="0070C0"/>
        </w:rPr>
        <w:t>of the European Parliament and of the Council of 27 January 200</w:t>
      </w:r>
      <w:r w:rsidR="00C65B05" w:rsidRPr="00743BF7">
        <w:rPr>
          <w:color w:val="0070C0"/>
        </w:rPr>
        <w:t>3</w:t>
      </w:r>
      <w:r w:rsidRPr="00743BF7">
        <w:rPr>
          <w:color w:val="0070C0"/>
        </w:rPr>
        <w:t xml:space="preserve"> setting standards of quality and safety for the collection, testing, processing, storage and distribution of human blood and blood components and amending Directive 2001/83/EC</w:t>
      </w:r>
      <w:r w:rsidR="00DC33FC">
        <w:rPr>
          <w:color w:val="0070C0"/>
        </w:rPr>
        <w:t xml:space="preserve"> </w:t>
      </w:r>
      <w:r w:rsidR="00847030">
        <w:rPr>
          <w:color w:val="0070C0"/>
        </w:rPr>
        <w:t>(</w:t>
      </w:r>
      <w:proofErr w:type="spellStart"/>
      <w:r w:rsidR="00847030" w:rsidRPr="00847030">
        <w:rPr>
          <w:color w:val="0070C0"/>
        </w:rPr>
        <w:t>direktiv</w:t>
      </w:r>
      <w:proofErr w:type="spellEnd"/>
      <w:r w:rsidR="00847030" w:rsidRPr="00847030">
        <w:rPr>
          <w:color w:val="0070C0"/>
        </w:rPr>
        <w:t xml:space="preserve"> 2001/83/</w:t>
      </w:r>
      <w:proofErr w:type="spellStart"/>
      <w:r w:rsidR="00847030" w:rsidRPr="00847030">
        <w:rPr>
          <w:color w:val="0070C0"/>
        </w:rPr>
        <w:t>EF</w:t>
      </w:r>
      <w:proofErr w:type="spellEnd"/>
      <w:r w:rsidR="00847030">
        <w:rPr>
          <w:color w:val="0070C0"/>
        </w:rPr>
        <w:t>)</w:t>
      </w:r>
      <w:r w:rsidR="00743BF7">
        <w:rPr>
          <w:color w:val="0070C0"/>
        </w:rPr>
        <w:t>.</w:t>
      </w:r>
    </w:p>
    <w:p w14:paraId="086350CA" w14:textId="3F74CB4A" w:rsidR="00EE752A" w:rsidRPr="00EE752A" w:rsidRDefault="00EE752A" w:rsidP="00EE752A">
      <w:pPr>
        <w:numPr>
          <w:ilvl w:val="0"/>
          <w:numId w:val="9"/>
        </w:numPr>
        <w:spacing w:after="120"/>
        <w:jc w:val="both"/>
        <w:rPr>
          <w:color w:val="0070C0"/>
        </w:rPr>
      </w:pPr>
      <w:r w:rsidRPr="00EE752A">
        <w:rPr>
          <w:color w:val="0070C0"/>
        </w:rPr>
        <w:t>Commission Directive 2004/33/EC</w:t>
      </w:r>
      <w:r w:rsidR="00AE16F3">
        <w:rPr>
          <w:color w:val="0070C0"/>
        </w:rPr>
        <w:t xml:space="preserve"> (</w:t>
      </w:r>
      <w:proofErr w:type="spellStart"/>
      <w:r w:rsidR="00801AC3">
        <w:rPr>
          <w:color w:val="0070C0"/>
        </w:rPr>
        <w:t>kommisjons</w:t>
      </w:r>
      <w:r w:rsidR="00AE16F3" w:rsidRPr="00AE16F3">
        <w:rPr>
          <w:color w:val="0070C0"/>
        </w:rPr>
        <w:t>direktiv</w:t>
      </w:r>
      <w:proofErr w:type="spellEnd"/>
      <w:r w:rsidR="00AE16F3" w:rsidRPr="00AE16F3">
        <w:rPr>
          <w:color w:val="0070C0"/>
        </w:rPr>
        <w:t xml:space="preserve"> 2004/33/</w:t>
      </w:r>
      <w:proofErr w:type="spellStart"/>
      <w:r w:rsidR="00AE16F3" w:rsidRPr="00AE16F3">
        <w:rPr>
          <w:color w:val="0070C0"/>
        </w:rPr>
        <w:t>EF</w:t>
      </w:r>
      <w:proofErr w:type="spellEnd"/>
      <w:r w:rsidR="00AE16F3">
        <w:rPr>
          <w:color w:val="0070C0"/>
        </w:rPr>
        <w:t>)</w:t>
      </w:r>
      <w:r w:rsidRPr="00EE752A">
        <w:rPr>
          <w:color w:val="0070C0"/>
        </w:rPr>
        <w:t xml:space="preserve"> of 22 March 2004 implementing Directive 2002/98/EC of the European Parliament and of the Council as regards certain technical requirements for blood and blood components</w:t>
      </w:r>
    </w:p>
    <w:p w14:paraId="651EF8AC" w14:textId="05CF7301" w:rsidR="00EE752A" w:rsidRPr="00EE752A" w:rsidRDefault="00EE752A" w:rsidP="00EE752A">
      <w:pPr>
        <w:numPr>
          <w:ilvl w:val="0"/>
          <w:numId w:val="9"/>
        </w:numPr>
        <w:spacing w:after="120"/>
        <w:jc w:val="both"/>
        <w:rPr>
          <w:color w:val="0070C0"/>
        </w:rPr>
      </w:pPr>
      <w:r w:rsidRPr="00EE752A">
        <w:rPr>
          <w:color w:val="0070C0"/>
        </w:rPr>
        <w:t>Commission Directive 2005/61/EC</w:t>
      </w:r>
      <w:r w:rsidR="00801AC3">
        <w:rPr>
          <w:color w:val="0070C0"/>
        </w:rPr>
        <w:t xml:space="preserve"> (</w:t>
      </w:r>
      <w:proofErr w:type="spellStart"/>
      <w:r w:rsidR="00801AC3">
        <w:rPr>
          <w:color w:val="0070C0"/>
        </w:rPr>
        <w:t>k</w:t>
      </w:r>
      <w:r w:rsidR="00801AC3" w:rsidRPr="00FE0F91">
        <w:rPr>
          <w:color w:val="0070C0"/>
        </w:rPr>
        <w:t>ommisjonsdirektiv</w:t>
      </w:r>
      <w:proofErr w:type="spellEnd"/>
      <w:r w:rsidR="00801AC3" w:rsidRPr="00FE0F91">
        <w:rPr>
          <w:color w:val="0070C0"/>
        </w:rPr>
        <w:t xml:space="preserve"> 2005/6</w:t>
      </w:r>
      <w:r w:rsidR="00801AC3">
        <w:rPr>
          <w:color w:val="0070C0"/>
        </w:rPr>
        <w:t>1</w:t>
      </w:r>
      <w:r w:rsidR="00801AC3" w:rsidRPr="00FE0F91">
        <w:rPr>
          <w:color w:val="0070C0"/>
        </w:rPr>
        <w:t>/</w:t>
      </w:r>
      <w:proofErr w:type="spellStart"/>
      <w:r w:rsidR="00801AC3" w:rsidRPr="00FE0F91">
        <w:rPr>
          <w:color w:val="0070C0"/>
        </w:rPr>
        <w:t>EF</w:t>
      </w:r>
      <w:proofErr w:type="spellEnd"/>
      <w:r w:rsidR="00801AC3">
        <w:rPr>
          <w:color w:val="0070C0"/>
        </w:rPr>
        <w:t>)</w:t>
      </w:r>
      <w:r w:rsidR="00801AC3" w:rsidRPr="00EE752A">
        <w:rPr>
          <w:color w:val="0070C0"/>
        </w:rPr>
        <w:t xml:space="preserve"> </w:t>
      </w:r>
      <w:r w:rsidRPr="00EE752A">
        <w:rPr>
          <w:color w:val="0070C0"/>
        </w:rPr>
        <w:t>of 30 September 2005 implementing Directive 2002/98/EC of the European Parliament and of the Council as regards traceability requirements and notification of serious adverse reactions and events</w:t>
      </w:r>
    </w:p>
    <w:p w14:paraId="7036CD87" w14:textId="5AD29E43" w:rsidR="00EE752A" w:rsidRPr="00EE752A" w:rsidRDefault="00EE752A" w:rsidP="00EE752A">
      <w:pPr>
        <w:numPr>
          <w:ilvl w:val="0"/>
          <w:numId w:val="9"/>
        </w:numPr>
        <w:spacing w:after="120"/>
        <w:jc w:val="both"/>
        <w:rPr>
          <w:color w:val="0070C0"/>
        </w:rPr>
      </w:pPr>
      <w:r w:rsidRPr="00EE752A">
        <w:rPr>
          <w:color w:val="0070C0"/>
        </w:rPr>
        <w:t>Commission Directive 2005/62/EC</w:t>
      </w:r>
      <w:r w:rsidR="00FE0F91">
        <w:rPr>
          <w:color w:val="0070C0"/>
        </w:rPr>
        <w:t xml:space="preserve"> (</w:t>
      </w:r>
      <w:proofErr w:type="spellStart"/>
      <w:r w:rsidR="00F96208">
        <w:rPr>
          <w:color w:val="0070C0"/>
        </w:rPr>
        <w:t>k</w:t>
      </w:r>
      <w:r w:rsidR="00FE0F91" w:rsidRPr="00FE0F91">
        <w:rPr>
          <w:color w:val="0070C0"/>
        </w:rPr>
        <w:t>ommisjonsdirektiv</w:t>
      </w:r>
      <w:proofErr w:type="spellEnd"/>
      <w:r w:rsidR="00FE0F91" w:rsidRPr="00FE0F91">
        <w:rPr>
          <w:color w:val="0070C0"/>
        </w:rPr>
        <w:t xml:space="preserve"> 2005/62/</w:t>
      </w:r>
      <w:proofErr w:type="spellStart"/>
      <w:r w:rsidR="00FE0F91" w:rsidRPr="00FE0F91">
        <w:rPr>
          <w:color w:val="0070C0"/>
        </w:rPr>
        <w:t>EF</w:t>
      </w:r>
      <w:proofErr w:type="spellEnd"/>
      <w:r w:rsidR="00FE0F91">
        <w:rPr>
          <w:color w:val="0070C0"/>
        </w:rPr>
        <w:t xml:space="preserve">) </w:t>
      </w:r>
      <w:r w:rsidRPr="00EE752A">
        <w:rPr>
          <w:color w:val="0070C0"/>
        </w:rPr>
        <w:t>of 30 September 2005 implementing Directive 2002/98/EC</w:t>
      </w:r>
      <w:r w:rsidR="006F11FD">
        <w:rPr>
          <w:color w:val="0070C0"/>
        </w:rPr>
        <w:t xml:space="preserve"> (</w:t>
      </w:r>
      <w:proofErr w:type="spellStart"/>
      <w:r w:rsidR="00207B61" w:rsidRPr="00207B61">
        <w:rPr>
          <w:color w:val="0070C0"/>
        </w:rPr>
        <w:t>direktiv</w:t>
      </w:r>
      <w:proofErr w:type="spellEnd"/>
      <w:r w:rsidR="00207B61" w:rsidRPr="00207B61">
        <w:rPr>
          <w:color w:val="0070C0"/>
        </w:rPr>
        <w:t xml:space="preserve"> 2002/98/</w:t>
      </w:r>
      <w:proofErr w:type="spellStart"/>
      <w:r w:rsidR="00207B61" w:rsidRPr="00207B61">
        <w:rPr>
          <w:color w:val="0070C0"/>
        </w:rPr>
        <w:t>EF</w:t>
      </w:r>
      <w:proofErr w:type="spellEnd"/>
      <w:r w:rsidR="00056B92">
        <w:rPr>
          <w:color w:val="0070C0"/>
        </w:rPr>
        <w:t>)</w:t>
      </w:r>
      <w:r w:rsidRPr="00EE752A">
        <w:rPr>
          <w:color w:val="0070C0"/>
        </w:rPr>
        <w:t xml:space="preserve"> of the European Parliament and of the Council as regards Community standards and specifications relating to a quality system for blood establishments</w:t>
      </w:r>
    </w:p>
    <w:p w14:paraId="0177953B" w14:textId="07918BAE" w:rsidR="00EE752A" w:rsidRPr="00EE752A" w:rsidRDefault="00EE752A" w:rsidP="00EE752A">
      <w:pPr>
        <w:numPr>
          <w:ilvl w:val="0"/>
          <w:numId w:val="9"/>
        </w:numPr>
        <w:spacing w:after="120"/>
        <w:jc w:val="both"/>
        <w:rPr>
          <w:color w:val="0070C0"/>
        </w:rPr>
      </w:pPr>
      <w:r w:rsidRPr="00EE752A">
        <w:rPr>
          <w:color w:val="0070C0"/>
        </w:rPr>
        <w:t>Commission Directive 2003/94/EC</w:t>
      </w:r>
      <w:r w:rsidR="00F96208">
        <w:rPr>
          <w:color w:val="0070C0"/>
        </w:rPr>
        <w:t xml:space="preserve"> </w:t>
      </w:r>
      <w:r w:rsidR="00455A40">
        <w:rPr>
          <w:color w:val="0070C0"/>
        </w:rPr>
        <w:t>(</w:t>
      </w:r>
      <w:proofErr w:type="spellStart"/>
      <w:r w:rsidR="00455A40">
        <w:rPr>
          <w:color w:val="0070C0"/>
        </w:rPr>
        <w:t>k</w:t>
      </w:r>
      <w:r w:rsidR="00455A40" w:rsidRPr="00FE0F91">
        <w:rPr>
          <w:color w:val="0070C0"/>
        </w:rPr>
        <w:t>ommisjonsdirektiv</w:t>
      </w:r>
      <w:proofErr w:type="spellEnd"/>
      <w:r w:rsidR="00455A40" w:rsidRPr="00FE0F91">
        <w:rPr>
          <w:color w:val="0070C0"/>
        </w:rPr>
        <w:t xml:space="preserve"> 200</w:t>
      </w:r>
      <w:r w:rsidR="00455A40">
        <w:rPr>
          <w:color w:val="0070C0"/>
        </w:rPr>
        <w:t>3</w:t>
      </w:r>
      <w:r w:rsidR="00455A40" w:rsidRPr="00FE0F91">
        <w:rPr>
          <w:color w:val="0070C0"/>
        </w:rPr>
        <w:t>/</w:t>
      </w:r>
      <w:r w:rsidR="00455A40">
        <w:rPr>
          <w:color w:val="0070C0"/>
        </w:rPr>
        <w:t>94</w:t>
      </w:r>
      <w:r w:rsidR="00455A40" w:rsidRPr="00FE0F91">
        <w:rPr>
          <w:color w:val="0070C0"/>
        </w:rPr>
        <w:t>/</w:t>
      </w:r>
      <w:proofErr w:type="spellStart"/>
      <w:r w:rsidR="00455A40" w:rsidRPr="00FE0F91">
        <w:rPr>
          <w:color w:val="0070C0"/>
        </w:rPr>
        <w:t>EF</w:t>
      </w:r>
      <w:proofErr w:type="spellEnd"/>
      <w:r w:rsidR="00455A40">
        <w:rPr>
          <w:color w:val="0070C0"/>
        </w:rPr>
        <w:t>)</w:t>
      </w:r>
      <w:r w:rsidR="00455A40" w:rsidRPr="00EE752A">
        <w:rPr>
          <w:color w:val="0070C0"/>
        </w:rPr>
        <w:t xml:space="preserve"> </w:t>
      </w:r>
      <w:r w:rsidRPr="00EE752A">
        <w:rPr>
          <w:color w:val="0070C0"/>
        </w:rPr>
        <w:t>of October 2003 laying down the principles and guidelines of good manufacturing practice in respect of medicinal products for human use and investigational medicinal products for human use</w:t>
      </w:r>
    </w:p>
    <w:p w14:paraId="63A49C2C" w14:textId="77777777" w:rsidR="00EE752A" w:rsidRPr="00EE752A" w:rsidRDefault="00EE752A" w:rsidP="00EE752A">
      <w:pPr>
        <w:numPr>
          <w:ilvl w:val="0"/>
          <w:numId w:val="9"/>
        </w:numPr>
        <w:spacing w:after="120"/>
        <w:jc w:val="both"/>
        <w:rPr>
          <w:color w:val="0070C0"/>
        </w:rPr>
      </w:pPr>
      <w:r w:rsidRPr="00EE752A">
        <w:rPr>
          <w:color w:val="0070C0"/>
        </w:rPr>
        <w:t>Pharm. Eur. Monograph 853 “Human Plasma for Fractionation”</w:t>
      </w:r>
    </w:p>
    <w:p w14:paraId="3D08367A" w14:textId="77777777" w:rsidR="00EE752A" w:rsidRPr="00EE752A" w:rsidRDefault="00EE752A" w:rsidP="00EE752A">
      <w:pPr>
        <w:numPr>
          <w:ilvl w:val="0"/>
          <w:numId w:val="9"/>
        </w:numPr>
        <w:spacing w:after="120"/>
        <w:jc w:val="both"/>
        <w:rPr>
          <w:color w:val="0070C0"/>
        </w:rPr>
      </w:pPr>
      <w:r w:rsidRPr="00EE752A">
        <w:rPr>
          <w:color w:val="0070C0"/>
        </w:rPr>
        <w:t>Pharm. Eur. Monograph 0209 “Anticoagulant and Preservative Solutions for Human Blood”</w:t>
      </w:r>
    </w:p>
    <w:p w14:paraId="7F1EBA3D" w14:textId="77777777" w:rsidR="00EE752A" w:rsidRPr="00EE752A" w:rsidRDefault="00EE752A" w:rsidP="00EE752A">
      <w:pPr>
        <w:numPr>
          <w:ilvl w:val="0"/>
          <w:numId w:val="9"/>
        </w:numPr>
        <w:spacing w:after="120"/>
        <w:jc w:val="both"/>
        <w:rPr>
          <w:color w:val="0070C0"/>
        </w:rPr>
      </w:pPr>
      <w:r w:rsidRPr="00EE752A">
        <w:rPr>
          <w:color w:val="0070C0"/>
        </w:rPr>
        <w:t>Pharm. Eur. General Chapter 3.1 “Materials used for the manufacture of containers”</w:t>
      </w:r>
    </w:p>
    <w:p w14:paraId="58DBA0C8" w14:textId="77777777" w:rsidR="00EE752A" w:rsidRPr="00EE752A" w:rsidRDefault="00EE752A" w:rsidP="00EE752A">
      <w:pPr>
        <w:numPr>
          <w:ilvl w:val="0"/>
          <w:numId w:val="9"/>
        </w:numPr>
        <w:spacing w:after="120"/>
        <w:jc w:val="both"/>
        <w:rPr>
          <w:color w:val="0070C0"/>
        </w:rPr>
      </w:pPr>
      <w:r w:rsidRPr="00EE752A">
        <w:rPr>
          <w:color w:val="0070C0"/>
        </w:rPr>
        <w:t>Pharm. Eur. General Chapter 3.2.3 “Sterile plastic containers for human blood and blood components”</w:t>
      </w:r>
    </w:p>
    <w:p w14:paraId="7CB404C6" w14:textId="77777777" w:rsidR="00EE752A" w:rsidRPr="00EE752A" w:rsidRDefault="00EE752A" w:rsidP="00EE752A">
      <w:pPr>
        <w:numPr>
          <w:ilvl w:val="0"/>
          <w:numId w:val="9"/>
        </w:numPr>
        <w:spacing w:after="120"/>
        <w:jc w:val="both"/>
        <w:rPr>
          <w:color w:val="0070C0"/>
        </w:rPr>
      </w:pPr>
      <w:proofErr w:type="spellStart"/>
      <w:r w:rsidRPr="00EE752A">
        <w:rPr>
          <w:color w:val="0070C0"/>
        </w:rPr>
        <w:t>EMA</w:t>
      </w:r>
      <w:proofErr w:type="spellEnd"/>
      <w:r w:rsidRPr="00EE752A">
        <w:rPr>
          <w:color w:val="0070C0"/>
        </w:rPr>
        <w:t xml:space="preserve">/ </w:t>
      </w:r>
      <w:proofErr w:type="spellStart"/>
      <w:r w:rsidRPr="00EE752A">
        <w:rPr>
          <w:color w:val="0070C0"/>
        </w:rPr>
        <w:t>CHMP</w:t>
      </w:r>
      <w:proofErr w:type="spellEnd"/>
      <w:r w:rsidRPr="00EE752A">
        <w:rPr>
          <w:color w:val="0070C0"/>
        </w:rPr>
        <w:t>/BWP/706271/2010, Guideline on Plasma Derived Medicinal Products</w:t>
      </w:r>
    </w:p>
    <w:p w14:paraId="21282441" w14:textId="77777777" w:rsidR="00EE752A" w:rsidRPr="00EE752A" w:rsidRDefault="00EE752A" w:rsidP="00EE752A">
      <w:pPr>
        <w:numPr>
          <w:ilvl w:val="0"/>
          <w:numId w:val="9"/>
        </w:numPr>
        <w:spacing w:after="120"/>
        <w:jc w:val="both"/>
        <w:rPr>
          <w:color w:val="0070C0"/>
        </w:rPr>
      </w:pPr>
      <w:r w:rsidRPr="00EE752A">
        <w:rPr>
          <w:color w:val="0070C0"/>
        </w:rPr>
        <w:lastRenderedPageBreak/>
        <w:t>EU Guide to Good Manufacturing Practice, European Commission, including Annex 11, 14 and 15</w:t>
      </w:r>
    </w:p>
    <w:p w14:paraId="1C03A310" w14:textId="77777777" w:rsidR="00EE752A" w:rsidRPr="00EE752A" w:rsidRDefault="00EE752A" w:rsidP="00EE752A">
      <w:pPr>
        <w:numPr>
          <w:ilvl w:val="0"/>
          <w:numId w:val="9"/>
        </w:numPr>
        <w:spacing w:after="120"/>
        <w:jc w:val="both"/>
        <w:rPr>
          <w:color w:val="0070C0"/>
        </w:rPr>
      </w:pPr>
      <w:proofErr w:type="spellStart"/>
      <w:r w:rsidRPr="00EE752A">
        <w:rPr>
          <w:color w:val="0070C0"/>
        </w:rPr>
        <w:t>EMEA</w:t>
      </w:r>
      <w:proofErr w:type="spellEnd"/>
      <w:r w:rsidRPr="00EE752A">
        <w:rPr>
          <w:color w:val="0070C0"/>
        </w:rPr>
        <w:t xml:space="preserve"> (</w:t>
      </w:r>
      <w:proofErr w:type="spellStart"/>
      <w:r w:rsidRPr="00EE752A">
        <w:rPr>
          <w:color w:val="0070C0"/>
        </w:rPr>
        <w:t>CPMP</w:t>
      </w:r>
      <w:proofErr w:type="spellEnd"/>
      <w:r w:rsidRPr="00EE752A">
        <w:rPr>
          <w:color w:val="0070C0"/>
        </w:rPr>
        <w:t>/BWP/3794/03: Guideline on the scientific data requirements for a Plasma Master File (</w:t>
      </w:r>
      <w:proofErr w:type="spellStart"/>
      <w:r w:rsidRPr="00EE752A">
        <w:rPr>
          <w:color w:val="0070C0"/>
        </w:rPr>
        <w:t>PMF</w:t>
      </w:r>
      <w:proofErr w:type="spellEnd"/>
      <w:r w:rsidRPr="00EE752A">
        <w:rPr>
          <w:color w:val="0070C0"/>
        </w:rPr>
        <w:t>), London</w:t>
      </w:r>
    </w:p>
    <w:p w14:paraId="5293614C" w14:textId="77777777" w:rsidR="00EE752A" w:rsidRPr="00EE752A" w:rsidRDefault="00EE752A" w:rsidP="00EE752A">
      <w:pPr>
        <w:numPr>
          <w:ilvl w:val="0"/>
          <w:numId w:val="9"/>
        </w:numPr>
        <w:spacing w:after="120"/>
        <w:jc w:val="both"/>
        <w:rPr>
          <w:color w:val="0070C0"/>
        </w:rPr>
      </w:pPr>
      <w:proofErr w:type="spellStart"/>
      <w:r w:rsidRPr="00EE752A">
        <w:rPr>
          <w:color w:val="0070C0"/>
        </w:rPr>
        <w:t>EMA</w:t>
      </w:r>
      <w:proofErr w:type="spellEnd"/>
      <w:r w:rsidRPr="00EE752A">
        <w:rPr>
          <w:color w:val="0070C0"/>
        </w:rPr>
        <w:t>/</w:t>
      </w:r>
      <w:proofErr w:type="spellStart"/>
      <w:r w:rsidRPr="00EE752A">
        <w:rPr>
          <w:color w:val="0070C0"/>
        </w:rPr>
        <w:t>CHMP</w:t>
      </w:r>
      <w:proofErr w:type="spellEnd"/>
      <w:r w:rsidRPr="00EE752A">
        <w:rPr>
          <w:color w:val="0070C0"/>
        </w:rPr>
        <w:t xml:space="preserve">/BWP/76987/2021: </w:t>
      </w:r>
      <w:proofErr w:type="spellStart"/>
      <w:r w:rsidRPr="00EE752A">
        <w:rPr>
          <w:color w:val="0070C0"/>
        </w:rPr>
        <w:t>CHMP</w:t>
      </w:r>
      <w:proofErr w:type="spellEnd"/>
      <w:r w:rsidRPr="00EE752A">
        <w:rPr>
          <w:color w:val="0070C0"/>
        </w:rPr>
        <w:t xml:space="preserve"> Position Statement on Quality and Safety Assessment for the Plasma Master File (</w:t>
      </w:r>
      <w:proofErr w:type="spellStart"/>
      <w:r w:rsidRPr="00EE752A">
        <w:rPr>
          <w:color w:val="0070C0"/>
        </w:rPr>
        <w:t>PMF</w:t>
      </w:r>
      <w:proofErr w:type="spellEnd"/>
      <w:r w:rsidRPr="00EE752A">
        <w:rPr>
          <w:color w:val="0070C0"/>
        </w:rPr>
        <w:t>) Certification with regards Donor Deferral Criteria for Sexual Risk Behavior</w:t>
      </w:r>
    </w:p>
    <w:p w14:paraId="7B087B32" w14:textId="68577E0E" w:rsidR="00EE752A" w:rsidRPr="00246B2B" w:rsidRDefault="00AC03ED" w:rsidP="00246B2B">
      <w:pPr>
        <w:pStyle w:val="Listeavsnitt"/>
        <w:numPr>
          <w:ilvl w:val="0"/>
          <w:numId w:val="5"/>
        </w:numPr>
        <w:rPr>
          <w:color w:val="0070C0"/>
          <w:lang w:val="nb-NO"/>
        </w:rPr>
      </w:pPr>
      <w:r w:rsidRPr="00246B2B">
        <w:rPr>
          <w:rFonts w:cs="Arial"/>
          <w:i/>
          <w:iCs/>
          <w:color w:val="0070C0"/>
          <w:lang w:val="nb-NO"/>
        </w:rPr>
        <w:t>i løpet av denne avtaleperioden holder og opprettholder den alle gyldige lisenser, godkjenninger og autorisasjoner som kreves av enhver regul</w:t>
      </w:r>
      <w:r w:rsidR="00541463" w:rsidRPr="00246B2B">
        <w:rPr>
          <w:rFonts w:cs="Arial"/>
          <w:i/>
          <w:iCs/>
          <w:color w:val="0070C0"/>
          <w:lang w:val="nb-NO"/>
        </w:rPr>
        <w:t xml:space="preserve">atorisk </w:t>
      </w:r>
      <w:r w:rsidRPr="00246B2B">
        <w:rPr>
          <w:rFonts w:cs="Arial"/>
          <w:i/>
          <w:iCs/>
          <w:color w:val="0070C0"/>
          <w:lang w:val="nb-NO"/>
        </w:rPr>
        <w:t>myndighet for å oppfylle sine forpliktelser under denne avtalen (samlet "</w:t>
      </w:r>
      <w:r w:rsidRPr="00246B2B">
        <w:rPr>
          <w:rFonts w:cs="Arial"/>
          <w:b/>
          <w:bCs/>
          <w:i/>
          <w:iCs/>
          <w:color w:val="0070C0"/>
          <w:lang w:val="nb-NO"/>
        </w:rPr>
        <w:t>AUTORISASJONENE</w:t>
      </w:r>
      <w:r w:rsidRPr="00246B2B">
        <w:rPr>
          <w:rFonts w:cs="Arial"/>
          <w:i/>
          <w:iCs/>
          <w:color w:val="0070C0"/>
          <w:lang w:val="nb-NO"/>
        </w:rPr>
        <w:t xml:space="preserve">"). LEVERANDØREN skal fremlegge bevis på slike autorisasjoner til </w:t>
      </w:r>
      <w:proofErr w:type="spellStart"/>
      <w:r w:rsidRPr="00246B2B">
        <w:rPr>
          <w:rFonts w:cs="Arial"/>
          <w:i/>
          <w:iCs/>
          <w:color w:val="0070C0"/>
          <w:lang w:val="nb-NO"/>
        </w:rPr>
        <w:t>TAKEDA</w:t>
      </w:r>
      <w:proofErr w:type="spellEnd"/>
      <w:r w:rsidRPr="00246B2B">
        <w:rPr>
          <w:rFonts w:cs="Arial"/>
          <w:i/>
          <w:iCs/>
          <w:color w:val="0070C0"/>
          <w:lang w:val="nb-NO"/>
        </w:rPr>
        <w:t xml:space="preserve"> på forespørsel. Hvis det er noen endringer i LEVERANDØRENS </w:t>
      </w:r>
      <w:r w:rsidR="00A630BB" w:rsidRPr="00246B2B">
        <w:rPr>
          <w:rFonts w:cs="Arial"/>
          <w:i/>
          <w:iCs/>
          <w:color w:val="0070C0"/>
          <w:lang w:val="nb-NO"/>
        </w:rPr>
        <w:t>samsvar (i</w:t>
      </w:r>
      <w:r w:rsidR="00563C74" w:rsidRPr="00246B2B">
        <w:rPr>
          <w:rFonts w:cs="Arial"/>
          <w:i/>
          <w:iCs/>
          <w:color w:val="0070C0"/>
          <w:lang w:val="nb-NO"/>
        </w:rPr>
        <w:t xml:space="preserve"> henhold til</w:t>
      </w:r>
      <w:r w:rsidRPr="00246B2B">
        <w:rPr>
          <w:rFonts w:cs="Arial"/>
          <w:i/>
          <w:color w:val="0070C0"/>
          <w:lang w:val="nb-NO"/>
        </w:rPr>
        <w:t xml:space="preserve"> lover og regelverk</w:t>
      </w:r>
      <w:r w:rsidRPr="00246B2B">
        <w:rPr>
          <w:rFonts w:cs="Arial"/>
          <w:i/>
          <w:iCs/>
          <w:color w:val="0070C0"/>
          <w:lang w:val="nb-NO"/>
        </w:rPr>
        <w:t xml:space="preserve">) eller sertifikat/godkjenning, godtar LEVERANDØR å varsle </w:t>
      </w:r>
      <w:proofErr w:type="spellStart"/>
      <w:r w:rsidRPr="00246B2B">
        <w:rPr>
          <w:rFonts w:cs="Arial"/>
          <w:i/>
          <w:iCs/>
          <w:color w:val="0070C0"/>
          <w:lang w:val="nb-NO"/>
        </w:rPr>
        <w:t>TAKEDA</w:t>
      </w:r>
      <w:proofErr w:type="spellEnd"/>
      <w:r w:rsidRPr="00246B2B">
        <w:rPr>
          <w:rFonts w:cs="Arial"/>
          <w:i/>
          <w:iCs/>
          <w:color w:val="0070C0"/>
          <w:lang w:val="nb-NO"/>
        </w:rPr>
        <w:t xml:space="preserve"> umiddelbart</w:t>
      </w:r>
      <w:r w:rsidR="00EE752A" w:rsidRPr="00246B2B">
        <w:rPr>
          <w:color w:val="0070C0"/>
          <w:lang w:val="nb-NO"/>
        </w:rPr>
        <w:t>.</w:t>
      </w:r>
    </w:p>
    <w:p w14:paraId="0340CF25" w14:textId="77777777" w:rsidR="00246B2B" w:rsidRPr="00246B2B" w:rsidRDefault="00246B2B" w:rsidP="00246B2B">
      <w:pPr>
        <w:rPr>
          <w:color w:val="0070C0"/>
          <w:lang w:val="nb-NO"/>
        </w:rPr>
      </w:pPr>
    </w:p>
    <w:p w14:paraId="0F6B1E29" w14:textId="6BE5C83A" w:rsidR="00EE752A" w:rsidRPr="00CB1979" w:rsidRDefault="00F7190A" w:rsidP="00EE752A">
      <w:pPr>
        <w:pStyle w:val="Overskrift1"/>
        <w:keepNext w:val="0"/>
        <w:snapToGrid w:val="0"/>
        <w:spacing w:after="120" w:line="280" w:lineRule="exact"/>
        <w:rPr>
          <w:color w:val="0070C0"/>
        </w:rPr>
      </w:pPr>
      <w:proofErr w:type="spellStart"/>
      <w:r w:rsidRPr="00CB1979">
        <w:rPr>
          <w:color w:val="0070C0"/>
        </w:rPr>
        <w:t>VARIGHET</w:t>
      </w:r>
      <w:proofErr w:type="spellEnd"/>
      <w:r w:rsidRPr="00CB1979">
        <w:rPr>
          <w:color w:val="0070C0"/>
        </w:rPr>
        <w:t xml:space="preserve"> </w:t>
      </w:r>
      <w:proofErr w:type="spellStart"/>
      <w:r w:rsidRPr="00CB1979">
        <w:rPr>
          <w:color w:val="0070C0"/>
        </w:rPr>
        <w:t>OG</w:t>
      </w:r>
      <w:proofErr w:type="spellEnd"/>
      <w:r w:rsidRPr="00CB1979">
        <w:rPr>
          <w:color w:val="0070C0"/>
        </w:rPr>
        <w:t xml:space="preserve"> </w:t>
      </w:r>
      <w:proofErr w:type="spellStart"/>
      <w:r w:rsidRPr="00CB1979">
        <w:rPr>
          <w:color w:val="0070C0"/>
        </w:rPr>
        <w:t>OPPSIGELSE</w:t>
      </w:r>
      <w:proofErr w:type="spellEnd"/>
    </w:p>
    <w:p w14:paraId="1B70BB13" w14:textId="7461B777" w:rsidR="00EE752A" w:rsidRPr="00EE752A" w:rsidRDefault="00F7190A" w:rsidP="00EE752A">
      <w:pPr>
        <w:pStyle w:val="Overskrift2"/>
        <w:spacing w:before="120" w:after="120" w:line="280" w:lineRule="exact"/>
        <w:ind w:left="720" w:hanging="720"/>
        <w:rPr>
          <w:color w:val="0070C0"/>
        </w:rPr>
      </w:pPr>
      <w:proofErr w:type="spellStart"/>
      <w:r>
        <w:rPr>
          <w:color w:val="0070C0"/>
        </w:rPr>
        <w:t>V</w:t>
      </w:r>
      <w:r w:rsidR="00B46444">
        <w:rPr>
          <w:color w:val="0070C0"/>
        </w:rPr>
        <w:t>arighet</w:t>
      </w:r>
      <w:proofErr w:type="spellEnd"/>
    </w:p>
    <w:p w14:paraId="4D2106AA" w14:textId="0519E319" w:rsidR="009250F1" w:rsidRPr="000A70A6" w:rsidRDefault="009250F1" w:rsidP="009250F1">
      <w:pPr>
        <w:pStyle w:val="Text"/>
        <w:spacing w:before="0" w:after="120" w:line="280" w:lineRule="exact"/>
        <w:ind w:left="0"/>
        <w:jc w:val="both"/>
        <w:rPr>
          <w:rFonts w:cs="Arial"/>
          <w:i/>
          <w:iCs/>
          <w:color w:val="0070C0"/>
          <w:lang w:val="nb-NO"/>
        </w:rPr>
      </w:pPr>
      <w:r w:rsidRPr="000A70A6">
        <w:rPr>
          <w:rFonts w:cs="Arial"/>
          <w:i/>
          <w:iCs/>
          <w:color w:val="0070C0"/>
          <w:lang w:val="nb-NO"/>
        </w:rPr>
        <w:t>Denne avtalen trer i kraft på datoen for den siste signaturen ("ikrafttredelsesdatoen")</w:t>
      </w:r>
      <w:r>
        <w:rPr>
          <w:rFonts w:cs="Arial"/>
          <w:i/>
          <w:iCs/>
          <w:color w:val="0070C0"/>
          <w:lang w:val="nb-NO"/>
        </w:rPr>
        <w:t>,</w:t>
      </w:r>
      <w:r w:rsidRPr="000A70A6">
        <w:rPr>
          <w:rFonts w:cs="Arial"/>
          <w:i/>
          <w:iCs/>
          <w:color w:val="0070C0"/>
          <w:lang w:val="nb-NO"/>
        </w:rPr>
        <w:t xml:space="preserve"> og skal være i kraft frem til datoen som er den siste av (i) oppsigelsen eller utløpet av forretningsavtalen, eller (ii) datoen da</w:t>
      </w:r>
      <w:r>
        <w:rPr>
          <w:rFonts w:cs="Arial"/>
          <w:i/>
          <w:iCs/>
          <w:color w:val="0070C0"/>
          <w:lang w:val="nb-NO"/>
        </w:rPr>
        <w:t xml:space="preserve"> perioden</w:t>
      </w:r>
      <w:r w:rsidRPr="000A70A6">
        <w:rPr>
          <w:rFonts w:cs="Arial"/>
          <w:i/>
          <w:iCs/>
          <w:color w:val="0070C0"/>
          <w:lang w:val="nb-NO"/>
        </w:rPr>
        <w:t xml:space="preserve"> for den siste oppgaven eller forpliktelsen </w:t>
      </w:r>
      <w:r w:rsidR="00FD633D">
        <w:rPr>
          <w:rFonts w:cs="Arial"/>
          <w:i/>
          <w:iCs/>
          <w:color w:val="0070C0"/>
          <w:lang w:val="nb-NO"/>
        </w:rPr>
        <w:t>i</w:t>
      </w:r>
      <w:r w:rsidRPr="000A70A6">
        <w:rPr>
          <w:rFonts w:cs="Arial"/>
          <w:i/>
          <w:iCs/>
          <w:color w:val="0070C0"/>
          <w:lang w:val="nb-NO"/>
        </w:rPr>
        <w:t xml:space="preserve"> denne avtalen utløper i henhold til gjeldende lover. </w:t>
      </w:r>
    </w:p>
    <w:p w14:paraId="070986FF" w14:textId="0377EE15" w:rsidR="009250F1" w:rsidRPr="00AD215A" w:rsidRDefault="009250F1" w:rsidP="009250F1">
      <w:pPr>
        <w:spacing w:after="120" w:line="280" w:lineRule="exact"/>
        <w:jc w:val="both"/>
        <w:rPr>
          <w:rFonts w:cs="Arial"/>
          <w:i/>
          <w:iCs/>
          <w:color w:val="0070C0"/>
          <w:szCs w:val="20"/>
          <w:lang w:val="nb-NO"/>
        </w:rPr>
      </w:pPr>
      <w:r w:rsidRPr="00AD215A">
        <w:rPr>
          <w:rFonts w:cs="Arial"/>
          <w:i/>
          <w:iCs/>
          <w:color w:val="0070C0"/>
          <w:szCs w:val="20"/>
          <w:lang w:val="nb-NO"/>
        </w:rPr>
        <w:t>Ved opphør av leveranse</w:t>
      </w:r>
      <w:r>
        <w:rPr>
          <w:rFonts w:cs="Arial"/>
          <w:i/>
          <w:iCs/>
          <w:color w:val="0070C0"/>
          <w:szCs w:val="20"/>
          <w:lang w:val="nb-NO"/>
        </w:rPr>
        <w:t>avtal</w:t>
      </w:r>
      <w:r w:rsidRPr="00AD215A">
        <w:rPr>
          <w:rFonts w:cs="Arial"/>
          <w:i/>
          <w:iCs/>
          <w:color w:val="0070C0"/>
          <w:szCs w:val="20"/>
          <w:lang w:val="nb-NO"/>
        </w:rPr>
        <w:t>en</w:t>
      </w:r>
      <w:r w:rsidR="00950B94">
        <w:rPr>
          <w:rFonts w:cs="Arial"/>
          <w:i/>
          <w:iCs/>
          <w:color w:val="0070C0"/>
          <w:szCs w:val="20"/>
          <w:lang w:val="nb-NO"/>
        </w:rPr>
        <w:t xml:space="preserve"> (</w:t>
      </w:r>
      <w:proofErr w:type="spellStart"/>
      <w:r w:rsidR="00950B94">
        <w:rPr>
          <w:rFonts w:cs="Arial"/>
          <w:i/>
          <w:iCs/>
          <w:color w:val="0070C0"/>
          <w:szCs w:val="20"/>
          <w:lang w:val="nb-NO"/>
        </w:rPr>
        <w:t>supply</w:t>
      </w:r>
      <w:proofErr w:type="spellEnd"/>
      <w:r w:rsidR="00950B94">
        <w:rPr>
          <w:rFonts w:cs="Arial"/>
          <w:i/>
          <w:iCs/>
          <w:color w:val="0070C0"/>
          <w:szCs w:val="20"/>
          <w:lang w:val="nb-NO"/>
        </w:rPr>
        <w:t xml:space="preserve"> </w:t>
      </w:r>
      <w:proofErr w:type="spellStart"/>
      <w:r w:rsidR="008F72BC">
        <w:rPr>
          <w:rFonts w:cs="Arial"/>
          <w:i/>
          <w:iCs/>
          <w:color w:val="0070C0"/>
          <w:szCs w:val="20"/>
          <w:lang w:val="nb-NO"/>
        </w:rPr>
        <w:t>contract</w:t>
      </w:r>
      <w:proofErr w:type="spellEnd"/>
      <w:r w:rsidR="008F72BC">
        <w:rPr>
          <w:rFonts w:cs="Arial"/>
          <w:i/>
          <w:iCs/>
          <w:color w:val="0070C0"/>
          <w:szCs w:val="20"/>
          <w:lang w:val="nb-NO"/>
        </w:rPr>
        <w:t>)</w:t>
      </w:r>
      <w:r w:rsidRPr="00AD215A">
        <w:rPr>
          <w:rFonts w:cs="Arial"/>
          <w:i/>
          <w:iCs/>
          <w:color w:val="0070C0"/>
          <w:szCs w:val="20"/>
          <w:lang w:val="nb-NO"/>
        </w:rPr>
        <w:t>:</w:t>
      </w:r>
    </w:p>
    <w:p w14:paraId="138CA9F3" w14:textId="6A930AB4" w:rsidR="009250F1" w:rsidRPr="00AD215A" w:rsidRDefault="009250F1" w:rsidP="009250F1">
      <w:pPr>
        <w:pStyle w:val="Bodytext"/>
        <w:spacing w:line="280" w:lineRule="exact"/>
        <w:rPr>
          <w:rFonts w:ascii="Arial" w:hAnsi="Arial" w:cs="Arial"/>
          <w:i/>
          <w:iCs/>
          <w:color w:val="0070C0"/>
          <w:sz w:val="20"/>
          <w:szCs w:val="20"/>
          <w:lang w:val="nb-NO"/>
        </w:rPr>
      </w:pPr>
      <w:r w:rsidRPr="00AD215A">
        <w:rPr>
          <w:rFonts w:ascii="Arial" w:hAnsi="Arial" w:cs="Arial"/>
          <w:i/>
          <w:iCs/>
          <w:color w:val="0070C0"/>
          <w:sz w:val="20"/>
          <w:szCs w:val="20"/>
          <w:lang w:val="nb-NO"/>
        </w:rPr>
        <w:t xml:space="preserve">LEVERANDØR </w:t>
      </w:r>
      <w:r w:rsidR="004628F4">
        <w:rPr>
          <w:rFonts w:ascii="Arial" w:hAnsi="Arial" w:cs="Arial"/>
          <w:i/>
          <w:iCs/>
          <w:color w:val="0070C0"/>
          <w:sz w:val="20"/>
          <w:szCs w:val="20"/>
          <w:lang w:val="nb-NO"/>
        </w:rPr>
        <w:t>skal</w:t>
      </w:r>
      <w:r w:rsidRPr="00AD215A">
        <w:rPr>
          <w:rFonts w:ascii="Arial" w:hAnsi="Arial" w:cs="Arial"/>
          <w:i/>
          <w:iCs/>
          <w:color w:val="0070C0"/>
          <w:sz w:val="20"/>
          <w:szCs w:val="20"/>
          <w:lang w:val="nb-NO"/>
        </w:rPr>
        <w:t xml:space="preserve"> fortsette å overholde sine forpliktelser i henhold til denne avtalen hvis og i den grad de</w:t>
      </w:r>
      <w:r>
        <w:rPr>
          <w:rFonts w:ascii="Arial" w:hAnsi="Arial" w:cs="Arial"/>
          <w:i/>
          <w:iCs/>
          <w:color w:val="0070C0"/>
          <w:sz w:val="20"/>
          <w:szCs w:val="20"/>
          <w:lang w:val="nb-NO"/>
        </w:rPr>
        <w:t>n</w:t>
      </w:r>
      <w:r w:rsidRPr="00AD215A">
        <w:rPr>
          <w:rFonts w:ascii="Arial" w:hAnsi="Arial" w:cs="Arial"/>
          <w:i/>
          <w:iCs/>
          <w:color w:val="0070C0"/>
          <w:sz w:val="20"/>
          <w:szCs w:val="20"/>
          <w:lang w:val="nb-NO"/>
        </w:rPr>
        <w:t xml:space="preserve"> fortsetter å ha ansvaret for informasjon </w:t>
      </w:r>
      <w:r w:rsidR="00961648">
        <w:rPr>
          <w:rFonts w:ascii="Arial" w:hAnsi="Arial" w:cs="Arial"/>
          <w:i/>
          <w:iCs/>
          <w:color w:val="0070C0"/>
          <w:sz w:val="20"/>
          <w:szCs w:val="20"/>
          <w:lang w:val="nb-NO"/>
        </w:rPr>
        <w:t>fremkommet etter</w:t>
      </w:r>
      <w:r w:rsidR="0019177D">
        <w:rPr>
          <w:rFonts w:ascii="Arial" w:hAnsi="Arial" w:cs="Arial"/>
          <w:i/>
          <w:iCs/>
          <w:color w:val="0070C0"/>
          <w:sz w:val="20"/>
          <w:szCs w:val="20"/>
          <w:lang w:val="nb-NO"/>
        </w:rPr>
        <w:t xml:space="preserve"> </w:t>
      </w:r>
      <w:r w:rsidRPr="00AD215A">
        <w:rPr>
          <w:rFonts w:ascii="Arial" w:hAnsi="Arial" w:cs="Arial"/>
          <w:i/>
          <w:iCs/>
          <w:color w:val="0070C0"/>
          <w:sz w:val="20"/>
          <w:szCs w:val="20"/>
          <w:lang w:val="nb-NO"/>
        </w:rPr>
        <w:t xml:space="preserve">donasjon og </w:t>
      </w:r>
      <w:r w:rsidR="007F480B">
        <w:rPr>
          <w:rFonts w:ascii="Arial" w:hAnsi="Arial" w:cs="Arial"/>
          <w:i/>
          <w:iCs/>
          <w:color w:val="0070C0"/>
          <w:sz w:val="20"/>
          <w:szCs w:val="20"/>
          <w:lang w:val="nb-NO"/>
        </w:rPr>
        <w:t xml:space="preserve">i forbindelse med </w:t>
      </w:r>
      <w:r w:rsidR="00277BDD">
        <w:rPr>
          <w:rFonts w:ascii="Arial" w:hAnsi="Arial" w:cs="Arial"/>
          <w:i/>
          <w:iCs/>
          <w:color w:val="0070C0"/>
          <w:sz w:val="20"/>
          <w:szCs w:val="20"/>
          <w:lang w:val="nb-NO"/>
        </w:rPr>
        <w:t>sporing</w:t>
      </w:r>
      <w:r w:rsidR="004A6E7D">
        <w:rPr>
          <w:rFonts w:ascii="Arial" w:hAnsi="Arial" w:cs="Arial"/>
          <w:i/>
          <w:iCs/>
          <w:color w:val="0070C0"/>
          <w:sz w:val="20"/>
          <w:szCs w:val="20"/>
          <w:lang w:val="nb-NO"/>
        </w:rPr>
        <w:t xml:space="preserve"> </w:t>
      </w:r>
      <w:r w:rsidR="000E4FF9">
        <w:rPr>
          <w:rFonts w:ascii="Arial" w:hAnsi="Arial" w:cs="Arial"/>
          <w:i/>
          <w:iCs/>
          <w:color w:val="0070C0"/>
          <w:sz w:val="20"/>
          <w:szCs w:val="20"/>
          <w:lang w:val="nb-NO"/>
        </w:rPr>
        <w:t>/</w:t>
      </w:r>
      <w:r w:rsidR="004A6E7D">
        <w:rPr>
          <w:rFonts w:ascii="Arial" w:hAnsi="Arial" w:cs="Arial"/>
          <w:i/>
          <w:iCs/>
          <w:color w:val="0070C0"/>
          <w:sz w:val="20"/>
          <w:szCs w:val="20"/>
          <w:lang w:val="nb-NO"/>
        </w:rPr>
        <w:t xml:space="preserve"> </w:t>
      </w:r>
      <w:proofErr w:type="spellStart"/>
      <w:r w:rsidR="00D6542D">
        <w:rPr>
          <w:rFonts w:ascii="Arial" w:hAnsi="Arial" w:cs="Arial"/>
          <w:i/>
          <w:iCs/>
          <w:color w:val="0070C0"/>
          <w:sz w:val="20"/>
          <w:szCs w:val="20"/>
          <w:lang w:val="nb-NO"/>
        </w:rPr>
        <w:t>l</w:t>
      </w:r>
      <w:r w:rsidR="000E4FF9">
        <w:rPr>
          <w:rFonts w:ascii="Arial" w:hAnsi="Arial" w:cs="Arial"/>
          <w:i/>
          <w:iCs/>
          <w:color w:val="0070C0"/>
          <w:sz w:val="20"/>
          <w:szCs w:val="20"/>
          <w:lang w:val="nb-NO"/>
        </w:rPr>
        <w:t>ook</w:t>
      </w:r>
      <w:proofErr w:type="spellEnd"/>
      <w:r w:rsidR="000E4FF9">
        <w:rPr>
          <w:rFonts w:ascii="Arial" w:hAnsi="Arial" w:cs="Arial"/>
          <w:i/>
          <w:iCs/>
          <w:color w:val="0070C0"/>
          <w:sz w:val="20"/>
          <w:szCs w:val="20"/>
          <w:lang w:val="nb-NO"/>
        </w:rPr>
        <w:t xml:space="preserve"> back</w:t>
      </w:r>
      <w:r w:rsidR="00DF1823">
        <w:rPr>
          <w:rFonts w:ascii="Arial" w:hAnsi="Arial" w:cs="Arial"/>
          <w:i/>
          <w:iCs/>
          <w:color w:val="0070C0"/>
          <w:sz w:val="20"/>
          <w:szCs w:val="20"/>
          <w:lang w:val="nb-NO"/>
        </w:rPr>
        <w:t xml:space="preserve"> </w:t>
      </w:r>
      <w:r w:rsidRPr="00AD215A">
        <w:rPr>
          <w:rFonts w:ascii="Arial" w:hAnsi="Arial" w:cs="Arial"/>
          <w:i/>
          <w:iCs/>
          <w:color w:val="0070C0"/>
          <w:sz w:val="20"/>
          <w:szCs w:val="20"/>
          <w:lang w:val="nb-NO"/>
        </w:rPr>
        <w:t>etter utløpet eller avslutningen av hovedavtalen eller lever</w:t>
      </w:r>
      <w:r>
        <w:rPr>
          <w:rFonts w:ascii="Arial" w:hAnsi="Arial" w:cs="Arial"/>
          <w:i/>
          <w:iCs/>
          <w:color w:val="0070C0"/>
          <w:sz w:val="20"/>
          <w:szCs w:val="20"/>
          <w:lang w:val="nb-NO"/>
        </w:rPr>
        <w:t>anse</w:t>
      </w:r>
      <w:r w:rsidRPr="00AD215A">
        <w:rPr>
          <w:rFonts w:ascii="Arial" w:hAnsi="Arial" w:cs="Arial"/>
          <w:i/>
          <w:iCs/>
          <w:color w:val="0070C0"/>
          <w:sz w:val="20"/>
          <w:szCs w:val="20"/>
          <w:lang w:val="nb-NO"/>
        </w:rPr>
        <w:t>avtalen.</w:t>
      </w:r>
    </w:p>
    <w:p w14:paraId="23B2EF06" w14:textId="1660836E" w:rsidR="00EE752A" w:rsidRPr="009250F1" w:rsidRDefault="009250F1" w:rsidP="009250F1">
      <w:pPr>
        <w:pStyle w:val="Bodytext"/>
        <w:spacing w:line="280" w:lineRule="exact"/>
        <w:rPr>
          <w:rFonts w:ascii="Arial" w:hAnsi="Arial" w:cs="Arial"/>
          <w:color w:val="0070C0"/>
          <w:sz w:val="20"/>
          <w:szCs w:val="20"/>
          <w:lang w:val="nb-NO"/>
        </w:rPr>
      </w:pPr>
      <w:r w:rsidRPr="00AD215A">
        <w:rPr>
          <w:rFonts w:ascii="Arial" w:hAnsi="Arial" w:cs="Arial"/>
          <w:i/>
          <w:iCs/>
          <w:color w:val="0070C0"/>
          <w:sz w:val="20"/>
          <w:szCs w:val="20"/>
          <w:lang w:val="nb-NO"/>
        </w:rPr>
        <w:t xml:space="preserve">Alle forpliktelser knyttet til </w:t>
      </w:r>
      <w:r>
        <w:rPr>
          <w:rFonts w:ascii="Arial" w:hAnsi="Arial" w:cs="Arial"/>
          <w:i/>
          <w:iCs/>
          <w:color w:val="0070C0"/>
          <w:sz w:val="20"/>
          <w:szCs w:val="20"/>
          <w:lang w:val="nb-NO"/>
        </w:rPr>
        <w:t>overholdelse av</w:t>
      </w:r>
      <w:r w:rsidRPr="00AD215A">
        <w:rPr>
          <w:rFonts w:ascii="Arial" w:hAnsi="Arial" w:cs="Arial"/>
          <w:i/>
          <w:iCs/>
          <w:color w:val="0070C0"/>
          <w:sz w:val="20"/>
          <w:szCs w:val="20"/>
          <w:lang w:val="nb-NO"/>
        </w:rPr>
        <w:t xml:space="preserve"> GMP med hensyn </w:t>
      </w:r>
      <w:r>
        <w:rPr>
          <w:rFonts w:ascii="Arial" w:hAnsi="Arial" w:cs="Arial"/>
          <w:i/>
          <w:iCs/>
          <w:color w:val="0070C0"/>
          <w:sz w:val="20"/>
          <w:szCs w:val="20"/>
          <w:lang w:val="nb-NO"/>
        </w:rPr>
        <w:t>på</w:t>
      </w:r>
      <w:r w:rsidRPr="00AD215A">
        <w:rPr>
          <w:rFonts w:ascii="Arial" w:hAnsi="Arial" w:cs="Arial"/>
          <w:i/>
          <w:iCs/>
          <w:color w:val="0070C0"/>
          <w:sz w:val="20"/>
          <w:szCs w:val="20"/>
          <w:lang w:val="nb-NO"/>
        </w:rPr>
        <w:t xml:space="preserve"> plasma skal fortsette å være i kraft i henhold til kravene i GMP, særlig med hensyn </w:t>
      </w:r>
      <w:r>
        <w:rPr>
          <w:rFonts w:ascii="Arial" w:hAnsi="Arial" w:cs="Arial"/>
          <w:i/>
          <w:iCs/>
          <w:color w:val="0070C0"/>
          <w:sz w:val="20"/>
          <w:szCs w:val="20"/>
          <w:lang w:val="nb-NO"/>
        </w:rPr>
        <w:t>på</w:t>
      </w:r>
      <w:r w:rsidR="00EE752A" w:rsidRPr="009250F1">
        <w:rPr>
          <w:rFonts w:ascii="Arial" w:hAnsi="Arial" w:cs="Arial"/>
          <w:color w:val="0070C0"/>
          <w:sz w:val="20"/>
          <w:szCs w:val="20"/>
          <w:lang w:val="nb-NO"/>
        </w:rPr>
        <w:t>:</w:t>
      </w:r>
    </w:p>
    <w:p w14:paraId="22887713" w14:textId="470602C9" w:rsidR="00EE752A" w:rsidRPr="00D50726" w:rsidRDefault="008849A6" w:rsidP="00EE752A">
      <w:pPr>
        <w:pStyle w:val="Overskrift3"/>
        <w:keepNext w:val="0"/>
        <w:spacing w:before="120" w:after="120" w:line="280" w:lineRule="exact"/>
        <w:ind w:left="1440" w:hanging="720"/>
        <w:jc w:val="both"/>
        <w:rPr>
          <w:color w:val="0070C0"/>
          <w:szCs w:val="20"/>
          <w:lang w:val="nb-NO"/>
        </w:rPr>
      </w:pPr>
      <w:r w:rsidRPr="00D50726">
        <w:rPr>
          <w:color w:val="0070C0"/>
          <w:szCs w:val="20"/>
          <w:lang w:val="nb-NO"/>
        </w:rPr>
        <w:t xml:space="preserve">Oppbevaring </w:t>
      </w:r>
      <w:r w:rsidR="002B52BD" w:rsidRPr="00D50726">
        <w:rPr>
          <w:color w:val="0070C0"/>
          <w:szCs w:val="20"/>
          <w:lang w:val="nb-NO"/>
        </w:rPr>
        <w:t>og tilgjengelighet</w:t>
      </w:r>
      <w:r w:rsidRPr="00D50726">
        <w:rPr>
          <w:color w:val="0070C0"/>
          <w:szCs w:val="20"/>
          <w:lang w:val="nb-NO"/>
        </w:rPr>
        <w:t xml:space="preserve"> av </w:t>
      </w:r>
      <w:r w:rsidR="004C1E4E" w:rsidRPr="00D50726">
        <w:rPr>
          <w:color w:val="0070C0"/>
          <w:szCs w:val="20"/>
          <w:lang w:val="nb-NO"/>
        </w:rPr>
        <w:t>registreringer/helseopplysninger</w:t>
      </w:r>
    </w:p>
    <w:p w14:paraId="684CC8BA" w14:textId="7281A659" w:rsidR="00EE752A" w:rsidRPr="00D50726" w:rsidRDefault="00EE752A" w:rsidP="00EE752A">
      <w:pPr>
        <w:pStyle w:val="Overskrift3"/>
        <w:keepNext w:val="0"/>
        <w:spacing w:before="0" w:after="120" w:line="280" w:lineRule="exact"/>
        <w:ind w:left="1440" w:hanging="720"/>
        <w:jc w:val="both"/>
        <w:rPr>
          <w:color w:val="0070C0"/>
          <w:szCs w:val="20"/>
        </w:rPr>
      </w:pPr>
      <w:proofErr w:type="spellStart"/>
      <w:r w:rsidRPr="00D50726">
        <w:rPr>
          <w:color w:val="0070C0"/>
          <w:szCs w:val="20"/>
        </w:rPr>
        <w:t>Regulator</w:t>
      </w:r>
      <w:r w:rsidR="002B52BD" w:rsidRPr="00D50726">
        <w:rPr>
          <w:color w:val="0070C0"/>
          <w:szCs w:val="20"/>
        </w:rPr>
        <w:t>iske</w:t>
      </w:r>
      <w:proofErr w:type="spellEnd"/>
      <w:r w:rsidR="002B52BD" w:rsidRPr="00D50726">
        <w:rPr>
          <w:color w:val="0070C0"/>
          <w:szCs w:val="20"/>
        </w:rPr>
        <w:t xml:space="preserve"> </w:t>
      </w:r>
      <w:proofErr w:type="spellStart"/>
      <w:r w:rsidR="002B52BD" w:rsidRPr="00D50726">
        <w:rPr>
          <w:color w:val="0070C0"/>
          <w:szCs w:val="20"/>
        </w:rPr>
        <w:t>tilsyn</w:t>
      </w:r>
      <w:proofErr w:type="spellEnd"/>
      <w:r w:rsidR="002B52BD" w:rsidRPr="00D50726">
        <w:rPr>
          <w:color w:val="0070C0"/>
          <w:szCs w:val="20"/>
        </w:rPr>
        <w:t xml:space="preserve"> </w:t>
      </w:r>
      <w:proofErr w:type="spellStart"/>
      <w:proofErr w:type="gramStart"/>
      <w:r w:rsidR="002B52BD" w:rsidRPr="00D50726">
        <w:rPr>
          <w:color w:val="0070C0"/>
          <w:szCs w:val="20"/>
        </w:rPr>
        <w:t>og</w:t>
      </w:r>
      <w:proofErr w:type="spellEnd"/>
      <w:proofErr w:type="gramEnd"/>
      <w:r w:rsidR="002B52BD" w:rsidRPr="00D50726">
        <w:rPr>
          <w:color w:val="0070C0"/>
          <w:szCs w:val="20"/>
        </w:rPr>
        <w:t xml:space="preserve"> </w:t>
      </w:r>
      <w:proofErr w:type="spellStart"/>
      <w:r w:rsidR="002B52BD" w:rsidRPr="00D50726">
        <w:rPr>
          <w:color w:val="0070C0"/>
          <w:szCs w:val="20"/>
        </w:rPr>
        <w:t>dataforespørsler</w:t>
      </w:r>
      <w:proofErr w:type="spellEnd"/>
    </w:p>
    <w:p w14:paraId="64BD6395" w14:textId="169F887C" w:rsidR="00EE752A" w:rsidRPr="00D50726" w:rsidRDefault="00025D70" w:rsidP="00EE752A">
      <w:pPr>
        <w:pStyle w:val="Overskrift3"/>
        <w:keepNext w:val="0"/>
        <w:spacing w:before="0" w:after="120" w:line="280" w:lineRule="exact"/>
        <w:ind w:left="1440" w:hanging="720"/>
        <w:jc w:val="both"/>
        <w:rPr>
          <w:color w:val="0070C0"/>
          <w:szCs w:val="20"/>
          <w:lang w:val="nb-NO"/>
        </w:rPr>
      </w:pPr>
      <w:r w:rsidRPr="00D50726">
        <w:rPr>
          <w:color w:val="0070C0"/>
          <w:szCs w:val="20"/>
          <w:lang w:val="nb-NO"/>
        </w:rPr>
        <w:t>Informasjon</w:t>
      </w:r>
      <w:r w:rsidR="00216B5F" w:rsidRPr="00D50726">
        <w:rPr>
          <w:color w:val="0070C0"/>
          <w:szCs w:val="20"/>
          <w:lang w:val="nb-NO"/>
        </w:rPr>
        <w:t xml:space="preserve"> </w:t>
      </w:r>
      <w:r w:rsidR="00216B5F" w:rsidRPr="003740B9">
        <w:rPr>
          <w:color w:val="0070C0"/>
          <w:szCs w:val="20"/>
          <w:lang w:val="nb-NO"/>
        </w:rPr>
        <w:t>fremkommet etter donasjon og</w:t>
      </w:r>
      <w:r w:rsidR="001F7690" w:rsidRPr="003740B9">
        <w:rPr>
          <w:color w:val="0070C0"/>
          <w:szCs w:val="20"/>
          <w:lang w:val="nb-NO"/>
        </w:rPr>
        <w:t xml:space="preserve"> i forbindelse med</w:t>
      </w:r>
      <w:r w:rsidR="00216B5F" w:rsidRPr="003740B9">
        <w:rPr>
          <w:color w:val="0070C0"/>
          <w:szCs w:val="20"/>
          <w:lang w:val="nb-NO"/>
        </w:rPr>
        <w:t xml:space="preserve"> </w:t>
      </w:r>
      <w:r w:rsidRPr="003740B9">
        <w:rPr>
          <w:color w:val="0070C0"/>
          <w:szCs w:val="20"/>
          <w:lang w:val="nb-NO"/>
        </w:rPr>
        <w:t>sporing</w:t>
      </w:r>
      <w:r w:rsidR="004A6E7D">
        <w:rPr>
          <w:color w:val="0070C0"/>
          <w:szCs w:val="20"/>
          <w:lang w:val="nb-NO"/>
        </w:rPr>
        <w:t xml:space="preserve"> </w:t>
      </w:r>
      <w:r w:rsidR="00772BB9">
        <w:rPr>
          <w:color w:val="0070C0"/>
          <w:szCs w:val="20"/>
          <w:lang w:val="nb-NO"/>
        </w:rPr>
        <w:t>/</w:t>
      </w:r>
      <w:r w:rsidR="004A6E7D">
        <w:rPr>
          <w:color w:val="0070C0"/>
          <w:szCs w:val="20"/>
          <w:lang w:val="nb-NO"/>
        </w:rPr>
        <w:t xml:space="preserve"> </w:t>
      </w:r>
      <w:proofErr w:type="spellStart"/>
      <w:r w:rsidR="00D6542D">
        <w:rPr>
          <w:color w:val="0070C0"/>
          <w:szCs w:val="20"/>
          <w:lang w:val="nb-NO"/>
        </w:rPr>
        <w:t>l</w:t>
      </w:r>
      <w:r w:rsidR="00772BB9">
        <w:rPr>
          <w:color w:val="0070C0"/>
          <w:szCs w:val="20"/>
          <w:lang w:val="nb-NO"/>
        </w:rPr>
        <w:t>ook</w:t>
      </w:r>
      <w:proofErr w:type="spellEnd"/>
      <w:r w:rsidR="00772BB9">
        <w:rPr>
          <w:color w:val="0070C0"/>
          <w:szCs w:val="20"/>
          <w:lang w:val="nb-NO"/>
        </w:rPr>
        <w:t xml:space="preserve"> back</w:t>
      </w:r>
      <w:r w:rsidR="0056059F" w:rsidRPr="00D50726">
        <w:rPr>
          <w:color w:val="0070C0"/>
          <w:szCs w:val="20"/>
          <w:lang w:val="nb-NO"/>
        </w:rPr>
        <w:t xml:space="preserve"> og</w:t>
      </w:r>
      <w:r w:rsidR="00364760" w:rsidRPr="00D50726">
        <w:rPr>
          <w:color w:val="0070C0"/>
          <w:szCs w:val="20"/>
          <w:lang w:val="nb-NO"/>
        </w:rPr>
        <w:t xml:space="preserve"> relaterte </w:t>
      </w:r>
      <w:r w:rsidR="006F6A4A">
        <w:rPr>
          <w:color w:val="0070C0"/>
          <w:szCs w:val="20"/>
          <w:lang w:val="nb-NO"/>
        </w:rPr>
        <w:t>undersøke</w:t>
      </w:r>
      <w:r w:rsidR="00772BB9">
        <w:rPr>
          <w:color w:val="0070C0"/>
          <w:szCs w:val="20"/>
          <w:lang w:val="nb-NO"/>
        </w:rPr>
        <w:t>lser (gjennomganger)</w:t>
      </w:r>
    </w:p>
    <w:p w14:paraId="50A22711" w14:textId="1337809B" w:rsidR="00EE752A" w:rsidRPr="00EE752A" w:rsidRDefault="00727C15" w:rsidP="00EE752A">
      <w:pPr>
        <w:pStyle w:val="Overskrift3"/>
        <w:keepNext w:val="0"/>
        <w:spacing w:before="0" w:after="120" w:line="280" w:lineRule="exact"/>
        <w:ind w:left="1440" w:hanging="720"/>
        <w:jc w:val="both"/>
        <w:rPr>
          <w:color w:val="0070C0"/>
          <w:szCs w:val="20"/>
        </w:rPr>
      </w:pPr>
      <w:proofErr w:type="spellStart"/>
      <w:r>
        <w:rPr>
          <w:color w:val="0070C0"/>
          <w:szCs w:val="20"/>
        </w:rPr>
        <w:t>Konfidensialitet</w:t>
      </w:r>
      <w:proofErr w:type="spellEnd"/>
    </w:p>
    <w:p w14:paraId="77C18C24" w14:textId="1E38AA3E" w:rsidR="00EE752A" w:rsidRPr="005236BC" w:rsidRDefault="00EE752A" w:rsidP="00EE752A">
      <w:pPr>
        <w:pStyle w:val="Overskrift3"/>
        <w:keepNext w:val="0"/>
        <w:spacing w:before="0" w:after="120" w:line="280" w:lineRule="exact"/>
        <w:ind w:left="1440" w:hanging="720"/>
        <w:jc w:val="both"/>
        <w:rPr>
          <w:color w:val="0070C0"/>
          <w:szCs w:val="20"/>
          <w:lang w:val="nb-NO"/>
        </w:rPr>
      </w:pPr>
      <w:r w:rsidRPr="005236BC">
        <w:rPr>
          <w:color w:val="0070C0"/>
          <w:szCs w:val="20"/>
          <w:lang w:val="nb-NO"/>
        </w:rPr>
        <w:t>Epidemiologi</w:t>
      </w:r>
      <w:r w:rsidR="00727C15" w:rsidRPr="005236BC">
        <w:rPr>
          <w:color w:val="0070C0"/>
          <w:szCs w:val="20"/>
          <w:lang w:val="nb-NO"/>
        </w:rPr>
        <w:t>ske d</w:t>
      </w:r>
      <w:r w:rsidRPr="005236BC">
        <w:rPr>
          <w:color w:val="0070C0"/>
          <w:szCs w:val="20"/>
          <w:lang w:val="nb-NO"/>
        </w:rPr>
        <w:t xml:space="preserve">ata for </w:t>
      </w:r>
      <w:r w:rsidR="005236BC" w:rsidRPr="005236BC">
        <w:rPr>
          <w:color w:val="0070C0"/>
          <w:szCs w:val="20"/>
          <w:lang w:val="nb-NO"/>
        </w:rPr>
        <w:t>året etter at leveranseavtalen opphørte</w:t>
      </w:r>
    </w:p>
    <w:p w14:paraId="572A4088" w14:textId="7D8AAE92" w:rsidR="00EE752A" w:rsidRPr="00071694" w:rsidRDefault="00071694" w:rsidP="00EE752A">
      <w:pPr>
        <w:spacing w:after="120" w:line="280" w:lineRule="exact"/>
        <w:jc w:val="both"/>
        <w:rPr>
          <w:rFonts w:cs="Arial"/>
          <w:color w:val="0070C0"/>
          <w:szCs w:val="20"/>
          <w:lang w:val="nb-NO"/>
        </w:rPr>
      </w:pPr>
      <w:r w:rsidRPr="00071694">
        <w:rPr>
          <w:rFonts w:cs="Arial"/>
          <w:i/>
          <w:iCs/>
          <w:color w:val="0070C0"/>
          <w:szCs w:val="20"/>
          <w:lang w:val="nb-NO"/>
        </w:rPr>
        <w:t>Oppsigelsen eller utløpet av denne kontrakten/avtalen skal ikke fristille noen av partene fra ethvert ansvar, som på tidspunktet for opphør eller utløp allerede er tilført den andre parten, eller påvirke på noen måte videreføringen av andre rettigheter, plikter eller partenes forpliktelser, som uttrykkelig er angitt andre steder i denne avtalen</w:t>
      </w:r>
      <w:r w:rsidR="00EE752A" w:rsidRPr="00071694">
        <w:rPr>
          <w:rFonts w:cs="Arial"/>
          <w:color w:val="0070C0"/>
          <w:szCs w:val="20"/>
          <w:lang w:val="nb-NO"/>
        </w:rPr>
        <w:t>.</w:t>
      </w:r>
    </w:p>
    <w:p w14:paraId="0AFA7A33" w14:textId="740E0E00" w:rsidR="00EE752A" w:rsidRPr="00EE752A" w:rsidRDefault="00B8675A" w:rsidP="00EE752A">
      <w:pPr>
        <w:pStyle w:val="Overskrift1"/>
        <w:snapToGrid w:val="0"/>
        <w:spacing w:after="120" w:line="280" w:lineRule="exact"/>
        <w:ind w:left="357" w:hanging="357"/>
        <w:rPr>
          <w:color w:val="0070C0"/>
        </w:rPr>
      </w:pPr>
      <w:r>
        <w:rPr>
          <w:color w:val="0070C0"/>
        </w:rPr>
        <w:t>diverse</w:t>
      </w:r>
    </w:p>
    <w:p w14:paraId="462EB35E" w14:textId="396C4862" w:rsidR="00EE752A" w:rsidRPr="00EE752A" w:rsidRDefault="00457FE3" w:rsidP="00EE752A">
      <w:pPr>
        <w:pStyle w:val="Overskrift2"/>
        <w:spacing w:before="120" w:after="120" w:line="280" w:lineRule="exact"/>
        <w:ind w:left="720" w:hanging="720"/>
        <w:rPr>
          <w:color w:val="0070C0"/>
        </w:rPr>
      </w:pPr>
      <w:proofErr w:type="spellStart"/>
      <w:r>
        <w:rPr>
          <w:color w:val="0070C0"/>
        </w:rPr>
        <w:t>Rela</w:t>
      </w:r>
      <w:r w:rsidR="003E753A">
        <w:rPr>
          <w:color w:val="0070C0"/>
        </w:rPr>
        <w:t>sjon</w:t>
      </w:r>
      <w:proofErr w:type="spellEnd"/>
      <w:r w:rsidR="00F82297">
        <w:rPr>
          <w:color w:val="0070C0"/>
        </w:rPr>
        <w:t xml:space="preserve"> </w:t>
      </w:r>
      <w:proofErr w:type="spellStart"/>
      <w:r w:rsidR="00F82297">
        <w:rPr>
          <w:color w:val="0070C0"/>
        </w:rPr>
        <w:t>til</w:t>
      </w:r>
      <w:proofErr w:type="spellEnd"/>
      <w:r w:rsidR="00F82297">
        <w:rPr>
          <w:color w:val="0070C0"/>
        </w:rPr>
        <w:t xml:space="preserve"> </w:t>
      </w:r>
      <w:proofErr w:type="spellStart"/>
      <w:r w:rsidR="00F82297">
        <w:rPr>
          <w:color w:val="0070C0"/>
        </w:rPr>
        <w:t>forretningsavtale</w:t>
      </w:r>
      <w:proofErr w:type="spellEnd"/>
    </w:p>
    <w:p w14:paraId="08A409E0" w14:textId="5E22559C" w:rsidR="00EE752A" w:rsidRPr="005C27CE" w:rsidRDefault="005C27CE" w:rsidP="00EE752A">
      <w:pPr>
        <w:pStyle w:val="Overskrift2"/>
        <w:numPr>
          <w:ilvl w:val="0"/>
          <w:numId w:val="0"/>
        </w:numPr>
        <w:spacing w:before="120" w:after="120" w:line="280" w:lineRule="exact"/>
        <w:jc w:val="both"/>
        <w:rPr>
          <w:b w:val="0"/>
          <w:bCs w:val="0"/>
          <w:i/>
          <w:smallCaps w:val="0"/>
          <w:color w:val="0070C0"/>
          <w:sz w:val="20"/>
          <w:szCs w:val="20"/>
          <w:lang w:val="nb-NO"/>
        </w:rPr>
      </w:pPr>
      <w:r w:rsidRPr="005C27CE">
        <w:rPr>
          <w:b w:val="0"/>
          <w:bCs w:val="0"/>
          <w:i/>
          <w:smallCaps w:val="0"/>
          <w:color w:val="0070C0"/>
          <w:sz w:val="20"/>
          <w:szCs w:val="20"/>
          <w:lang w:val="nb-NO"/>
        </w:rPr>
        <w:t>Denne kvalitetsavtalen er en integrert del av hver forretningsavtale, og vilkårene i denne er uttrykkelig innlemmet i den. I tilfelle avvik eller uoverensstemmelse mellom hvilket som helst</w:t>
      </w:r>
      <w:r w:rsidR="006D583B">
        <w:rPr>
          <w:b w:val="0"/>
          <w:bCs w:val="0"/>
          <w:i/>
          <w:smallCaps w:val="0"/>
          <w:color w:val="0070C0"/>
          <w:sz w:val="20"/>
          <w:szCs w:val="20"/>
          <w:lang w:val="nb-NO"/>
        </w:rPr>
        <w:t xml:space="preserve"> </w:t>
      </w:r>
      <w:r w:rsidRPr="005C27CE">
        <w:rPr>
          <w:b w:val="0"/>
          <w:bCs w:val="0"/>
          <w:i/>
          <w:smallCaps w:val="0"/>
          <w:color w:val="0070C0"/>
          <w:sz w:val="20"/>
          <w:szCs w:val="20"/>
          <w:lang w:val="nb-NO"/>
        </w:rPr>
        <w:t>vilkår i denne avtalen og</w:t>
      </w:r>
      <w:r w:rsidR="006D583B">
        <w:rPr>
          <w:b w:val="0"/>
          <w:bCs w:val="0"/>
          <w:i/>
          <w:smallCaps w:val="0"/>
          <w:color w:val="0070C0"/>
          <w:sz w:val="20"/>
          <w:szCs w:val="20"/>
          <w:lang w:val="nb-NO"/>
        </w:rPr>
        <w:t xml:space="preserve"> </w:t>
      </w:r>
      <w:r w:rsidRPr="005C27CE">
        <w:rPr>
          <w:b w:val="0"/>
          <w:bCs w:val="0"/>
          <w:i/>
          <w:smallCaps w:val="0"/>
          <w:color w:val="0070C0"/>
          <w:sz w:val="20"/>
          <w:szCs w:val="20"/>
          <w:lang w:val="nb-NO"/>
        </w:rPr>
        <w:t xml:space="preserve">hvilket som helst vilkår i en forretningsavtale, vil vilkårene i forretningsavtalen ha forrang, med mindre et slikt vilkår bare gjelder et kvalitetsrelatert spørsmål, i </w:t>
      </w:r>
      <w:r w:rsidR="0013572F">
        <w:rPr>
          <w:b w:val="0"/>
          <w:bCs w:val="0"/>
          <w:i/>
          <w:smallCaps w:val="0"/>
          <w:color w:val="0070C0"/>
          <w:sz w:val="20"/>
          <w:szCs w:val="20"/>
          <w:lang w:val="nb-NO"/>
        </w:rPr>
        <w:t>så</w:t>
      </w:r>
      <w:r w:rsidR="0052012F">
        <w:rPr>
          <w:b w:val="0"/>
          <w:bCs w:val="0"/>
          <w:i/>
          <w:smallCaps w:val="0"/>
          <w:color w:val="0070C0"/>
          <w:sz w:val="20"/>
          <w:szCs w:val="20"/>
          <w:lang w:val="nb-NO"/>
        </w:rPr>
        <w:t xml:space="preserve"> </w:t>
      </w:r>
      <w:r w:rsidR="0013572F">
        <w:rPr>
          <w:b w:val="0"/>
          <w:bCs w:val="0"/>
          <w:i/>
          <w:smallCaps w:val="0"/>
          <w:color w:val="0070C0"/>
          <w:sz w:val="20"/>
          <w:szCs w:val="20"/>
          <w:lang w:val="nb-NO"/>
        </w:rPr>
        <w:t>fall</w:t>
      </w:r>
      <w:r w:rsidRPr="005C27CE">
        <w:rPr>
          <w:b w:val="0"/>
          <w:bCs w:val="0"/>
          <w:i/>
          <w:smallCaps w:val="0"/>
          <w:color w:val="0070C0"/>
          <w:sz w:val="20"/>
          <w:szCs w:val="20"/>
          <w:lang w:val="nb-NO"/>
        </w:rPr>
        <w:t xml:space="preserve"> skal det relevante vilkår i denne avtalen ha forrang</w:t>
      </w:r>
      <w:r w:rsidR="00EE752A" w:rsidRPr="005C27CE">
        <w:rPr>
          <w:b w:val="0"/>
          <w:bCs w:val="0"/>
          <w:i/>
          <w:smallCaps w:val="0"/>
          <w:color w:val="0070C0"/>
          <w:sz w:val="20"/>
          <w:szCs w:val="20"/>
          <w:lang w:val="nb-NO"/>
        </w:rPr>
        <w:t>.</w:t>
      </w:r>
    </w:p>
    <w:p w14:paraId="181B78FF" w14:textId="0C5D56DD" w:rsidR="00EE752A" w:rsidRPr="00EE752A" w:rsidRDefault="005C27CE" w:rsidP="00EE752A">
      <w:pPr>
        <w:pStyle w:val="Overskrift2"/>
        <w:spacing w:before="120" w:after="120" w:line="280" w:lineRule="exact"/>
        <w:ind w:left="720" w:hanging="720"/>
        <w:rPr>
          <w:color w:val="0070C0"/>
        </w:rPr>
      </w:pPr>
      <w:proofErr w:type="spellStart"/>
      <w:r>
        <w:rPr>
          <w:color w:val="0070C0"/>
        </w:rPr>
        <w:t>Oppdrag</w:t>
      </w:r>
      <w:proofErr w:type="spellEnd"/>
    </w:p>
    <w:p w14:paraId="70FD7EF6" w14:textId="4F4F50F9" w:rsidR="00EE752A" w:rsidRPr="009A5BF9" w:rsidRDefault="009A5BF9" w:rsidP="00EE752A">
      <w:pPr>
        <w:pStyle w:val="Text"/>
        <w:spacing w:before="0" w:after="120" w:line="280" w:lineRule="exact"/>
        <w:ind w:left="0"/>
        <w:jc w:val="both"/>
        <w:rPr>
          <w:rFonts w:cs="Arial"/>
          <w:color w:val="0070C0"/>
          <w:lang w:val="nb-NO"/>
        </w:rPr>
      </w:pPr>
      <w:r>
        <w:rPr>
          <w:rFonts w:cs="Arial"/>
          <w:i/>
          <w:iCs/>
          <w:color w:val="0070C0"/>
          <w:lang w:val="nb-NO"/>
        </w:rPr>
        <w:t>Et h</w:t>
      </w:r>
      <w:r w:rsidRPr="00383E1D">
        <w:rPr>
          <w:rFonts w:cs="Arial"/>
          <w:i/>
          <w:iCs/>
          <w:color w:val="0070C0"/>
          <w:lang w:val="nb-NO"/>
        </w:rPr>
        <w:t xml:space="preserve">vilket som helst oppdrag </w:t>
      </w:r>
      <w:r>
        <w:rPr>
          <w:rFonts w:cs="Arial"/>
          <w:i/>
          <w:iCs/>
          <w:color w:val="0070C0"/>
          <w:lang w:val="nb-NO"/>
        </w:rPr>
        <w:t xml:space="preserve">til </w:t>
      </w:r>
      <w:r w:rsidRPr="00383E1D">
        <w:rPr>
          <w:rFonts w:cs="Arial"/>
          <w:i/>
          <w:iCs/>
          <w:color w:val="0070C0"/>
          <w:lang w:val="nb-NO"/>
        </w:rPr>
        <w:t>t</w:t>
      </w:r>
      <w:r>
        <w:rPr>
          <w:rFonts w:cs="Arial"/>
          <w:i/>
          <w:iCs/>
          <w:color w:val="0070C0"/>
          <w:lang w:val="nb-NO"/>
        </w:rPr>
        <w:t>ilknyttede selskaper eller tredjepart er regulert av forretningsavtalen.</w:t>
      </w:r>
      <w:r w:rsidR="00EE752A" w:rsidRPr="009A5BF9">
        <w:rPr>
          <w:rFonts w:cs="Arial"/>
          <w:color w:val="0070C0"/>
          <w:lang w:val="nb-NO"/>
        </w:rPr>
        <w:t xml:space="preserve"> </w:t>
      </w:r>
    </w:p>
    <w:p w14:paraId="47FCA9A3" w14:textId="71C6CBB1" w:rsidR="00EE752A" w:rsidRPr="009A5BF9" w:rsidRDefault="00DA2B6F" w:rsidP="00EE752A">
      <w:pPr>
        <w:pStyle w:val="Overskrift2"/>
        <w:spacing w:before="120" w:after="120" w:line="280" w:lineRule="exact"/>
        <w:ind w:left="720" w:hanging="720"/>
        <w:rPr>
          <w:color w:val="0070C0"/>
          <w:lang w:val="nb-NO"/>
        </w:rPr>
      </w:pPr>
      <w:r w:rsidRPr="009A5BF9">
        <w:rPr>
          <w:color w:val="0070C0"/>
          <w:lang w:val="nb-NO"/>
        </w:rPr>
        <w:t xml:space="preserve">utførelse og </w:t>
      </w:r>
      <w:r w:rsidR="00F529DB" w:rsidRPr="009A5BF9">
        <w:rPr>
          <w:color w:val="0070C0"/>
          <w:lang w:val="nb-NO"/>
        </w:rPr>
        <w:t>gyldighet</w:t>
      </w:r>
    </w:p>
    <w:p w14:paraId="4304BF3C" w14:textId="3ABE681E" w:rsidR="00EE752A" w:rsidRPr="00093024" w:rsidRDefault="00093024" w:rsidP="00EE752A">
      <w:pPr>
        <w:pStyle w:val="Text"/>
        <w:spacing w:before="0" w:after="120" w:line="280" w:lineRule="exact"/>
        <w:ind w:left="0"/>
        <w:jc w:val="both"/>
        <w:rPr>
          <w:rFonts w:cs="Arial"/>
          <w:color w:val="0070C0"/>
          <w:lang w:val="nb-NO"/>
        </w:rPr>
      </w:pPr>
      <w:r w:rsidRPr="001267A0">
        <w:rPr>
          <w:rFonts w:cs="Arial"/>
          <w:i/>
          <w:iCs/>
          <w:color w:val="0070C0"/>
          <w:lang w:val="nb-NO"/>
        </w:rPr>
        <w:t xml:space="preserve">Partene </w:t>
      </w:r>
      <w:r>
        <w:rPr>
          <w:rFonts w:cs="Arial"/>
          <w:i/>
          <w:iCs/>
          <w:color w:val="0070C0"/>
          <w:lang w:val="nb-NO"/>
        </w:rPr>
        <w:t>er enige om</w:t>
      </w:r>
      <w:r w:rsidRPr="001267A0">
        <w:rPr>
          <w:rFonts w:cs="Arial"/>
          <w:i/>
          <w:iCs/>
          <w:color w:val="0070C0"/>
          <w:lang w:val="nb-NO"/>
        </w:rPr>
        <w:t xml:space="preserve"> å</w:t>
      </w:r>
      <w:r>
        <w:rPr>
          <w:rFonts w:cs="Arial"/>
          <w:i/>
          <w:iCs/>
          <w:color w:val="0070C0"/>
          <w:lang w:val="nb-NO"/>
        </w:rPr>
        <w:t xml:space="preserve"> godta elektronisk utveksling av signaturer (dvs. utveksling av skannet kopi av signert dokument inkludert signaturer) </w:t>
      </w:r>
      <w:r w:rsidR="00A93217">
        <w:rPr>
          <w:rFonts w:cs="Arial"/>
          <w:i/>
          <w:iCs/>
          <w:color w:val="0070C0"/>
          <w:lang w:val="nb-NO"/>
        </w:rPr>
        <w:t xml:space="preserve">med dette </w:t>
      </w:r>
      <w:r w:rsidDel="007E5D2B">
        <w:rPr>
          <w:rFonts w:cs="Arial"/>
          <w:i/>
          <w:iCs/>
          <w:color w:val="0070C0"/>
          <w:lang w:val="nb-NO"/>
        </w:rPr>
        <w:t>menes at</w:t>
      </w:r>
      <w:r>
        <w:rPr>
          <w:rFonts w:cs="Arial"/>
          <w:i/>
          <w:iCs/>
          <w:color w:val="0070C0"/>
          <w:lang w:val="nb-NO"/>
        </w:rPr>
        <w:t xml:space="preserve"> </w:t>
      </w:r>
      <w:r w:rsidR="002B7C9B">
        <w:rPr>
          <w:rFonts w:cs="Arial"/>
          <w:i/>
          <w:iCs/>
          <w:color w:val="0070C0"/>
          <w:lang w:val="nb-NO"/>
        </w:rPr>
        <w:t>også</w:t>
      </w:r>
      <w:r w:rsidDel="00D06161">
        <w:rPr>
          <w:rFonts w:cs="Arial"/>
          <w:i/>
          <w:iCs/>
          <w:color w:val="0070C0"/>
          <w:lang w:val="nb-NO"/>
        </w:rPr>
        <w:t xml:space="preserve"> </w:t>
      </w:r>
      <w:r>
        <w:rPr>
          <w:rFonts w:cs="Arial"/>
          <w:i/>
          <w:iCs/>
          <w:color w:val="0070C0"/>
          <w:lang w:val="nb-NO"/>
        </w:rPr>
        <w:t xml:space="preserve">tilfeller </w:t>
      </w:r>
      <w:r w:rsidR="002B7C9B">
        <w:rPr>
          <w:rFonts w:cs="Arial"/>
          <w:i/>
          <w:iCs/>
          <w:color w:val="0070C0"/>
          <w:lang w:val="nb-NO"/>
        </w:rPr>
        <w:t>hvor det er en</w:t>
      </w:r>
      <w:r>
        <w:rPr>
          <w:rFonts w:cs="Arial"/>
          <w:i/>
          <w:iCs/>
          <w:color w:val="0070C0"/>
          <w:lang w:val="nb-NO"/>
        </w:rPr>
        <w:t xml:space="preserve"> utveksling av skannede kopier av signerte versjoner av denne avtalen, skal betraktes som gyldig utført, trådt i kraft og effekt</w:t>
      </w:r>
      <w:r w:rsidR="00737784">
        <w:rPr>
          <w:rFonts w:cs="Arial"/>
          <w:i/>
          <w:iCs/>
          <w:color w:val="0070C0"/>
          <w:lang w:val="nb-NO"/>
        </w:rPr>
        <w:t>uert</w:t>
      </w:r>
      <w:r w:rsidR="00EE752A" w:rsidRPr="00093024">
        <w:rPr>
          <w:rFonts w:cs="Arial"/>
          <w:color w:val="0070C0"/>
          <w:lang w:val="nb-NO"/>
        </w:rPr>
        <w:t>.</w:t>
      </w:r>
    </w:p>
    <w:p w14:paraId="5261DDE0" w14:textId="34511A46" w:rsidR="00EE752A" w:rsidRDefault="00EE752A" w:rsidP="00EE752A">
      <w:pPr>
        <w:jc w:val="both"/>
        <w:rPr>
          <w:rFonts w:cs="Arial"/>
          <w:color w:val="0070C0"/>
          <w:lang w:val="nb-NO"/>
        </w:rPr>
      </w:pPr>
    </w:p>
    <w:p w14:paraId="2669C6A6" w14:textId="77777777" w:rsidR="00E25DCE" w:rsidRPr="00093024" w:rsidRDefault="00E25DCE" w:rsidP="00EE752A">
      <w:pPr>
        <w:jc w:val="both"/>
        <w:rPr>
          <w:rFonts w:cs="Arial"/>
          <w:color w:val="0070C0"/>
          <w:lang w:val="nb-NO"/>
        </w:rPr>
      </w:pPr>
    </w:p>
    <w:p w14:paraId="0F89BBC9" w14:textId="025813EA" w:rsidR="00EE752A" w:rsidRPr="00E25DCE" w:rsidRDefault="006977D2" w:rsidP="00EE752A">
      <w:pPr>
        <w:pStyle w:val="Overskrift1"/>
        <w:keepNext w:val="0"/>
        <w:spacing w:before="0" w:after="120"/>
        <w:ind w:left="720" w:hanging="720"/>
        <w:jc w:val="both"/>
        <w:rPr>
          <w:color w:val="0070C0"/>
          <w:lang w:val="nb-NO"/>
        </w:rPr>
      </w:pPr>
      <w:r w:rsidRPr="00E25DCE">
        <w:rPr>
          <w:color w:val="0070C0"/>
          <w:lang w:val="nb-NO"/>
        </w:rPr>
        <w:t>tildeling av roller og ansvar</w:t>
      </w:r>
    </w:p>
    <w:p w14:paraId="31F5C697" w14:textId="332B6C32" w:rsidR="00EE752A" w:rsidRPr="00EE752A" w:rsidRDefault="00EE752A" w:rsidP="00EE752A">
      <w:pPr>
        <w:pStyle w:val="Overskrift2"/>
        <w:keepNext w:val="0"/>
        <w:spacing w:before="0" w:after="120"/>
        <w:ind w:left="720" w:hanging="720"/>
        <w:jc w:val="both"/>
        <w:rPr>
          <w:bCs w:val="0"/>
          <w:color w:val="0070C0"/>
        </w:rPr>
      </w:pPr>
      <w:proofErr w:type="spellStart"/>
      <w:r w:rsidRPr="00EE752A">
        <w:rPr>
          <w:color w:val="0070C0"/>
        </w:rPr>
        <w:t>Gener</w:t>
      </w:r>
      <w:r w:rsidR="006977D2">
        <w:rPr>
          <w:color w:val="0070C0"/>
        </w:rPr>
        <w:t>elle</w:t>
      </w:r>
      <w:proofErr w:type="spellEnd"/>
      <w:r w:rsidRPr="00EE752A">
        <w:rPr>
          <w:color w:val="0070C0"/>
        </w:rPr>
        <w:t xml:space="preserve"> </w:t>
      </w:r>
      <w:proofErr w:type="spellStart"/>
      <w:r w:rsidR="006977D2">
        <w:rPr>
          <w:color w:val="0070C0"/>
        </w:rPr>
        <w:t>Krav</w:t>
      </w:r>
      <w:proofErr w:type="spellEnd"/>
    </w:p>
    <w:p w14:paraId="655952A1" w14:textId="43DC5799" w:rsidR="002818B0" w:rsidRPr="00CA56FC" w:rsidRDefault="002818B0" w:rsidP="002818B0">
      <w:pPr>
        <w:pStyle w:val="Listeavsnitt"/>
        <w:spacing w:after="120"/>
        <w:ind w:left="709"/>
        <w:jc w:val="both"/>
        <w:rPr>
          <w:rFonts w:cs="Arial"/>
          <w:i/>
          <w:color w:val="0070C0"/>
          <w:szCs w:val="20"/>
          <w:lang w:val="nb-NO"/>
        </w:rPr>
      </w:pPr>
      <w:r w:rsidRPr="00CA56FC">
        <w:rPr>
          <w:rFonts w:cs="Arial"/>
          <w:i/>
          <w:color w:val="0070C0"/>
          <w:szCs w:val="20"/>
          <w:lang w:val="nb-NO"/>
        </w:rPr>
        <w:t xml:space="preserve">LEVERANDØR skal etablere og vedlikeholde et </w:t>
      </w:r>
      <w:proofErr w:type="spellStart"/>
      <w:r w:rsidRPr="00CA56FC">
        <w:rPr>
          <w:rFonts w:cs="Arial"/>
          <w:i/>
          <w:color w:val="0070C0"/>
          <w:szCs w:val="20"/>
          <w:lang w:val="nb-NO"/>
        </w:rPr>
        <w:t>kvalitets</w:t>
      </w:r>
      <w:r w:rsidR="001667C0">
        <w:rPr>
          <w:rFonts w:cs="Arial"/>
          <w:i/>
          <w:color w:val="0070C0"/>
          <w:szCs w:val="20"/>
          <w:lang w:val="nb-NO"/>
        </w:rPr>
        <w:t>styrings</w:t>
      </w:r>
      <w:r w:rsidRPr="00CA56FC">
        <w:rPr>
          <w:rFonts w:cs="Arial"/>
          <w:i/>
          <w:color w:val="0070C0"/>
          <w:szCs w:val="20"/>
          <w:lang w:val="nb-NO"/>
        </w:rPr>
        <w:t>lsystem</w:t>
      </w:r>
      <w:proofErr w:type="spellEnd"/>
      <w:r w:rsidRPr="00CA56FC">
        <w:rPr>
          <w:rFonts w:cs="Arial"/>
          <w:i/>
          <w:color w:val="0070C0"/>
          <w:szCs w:val="20"/>
          <w:lang w:val="nb-NO"/>
        </w:rPr>
        <w:t xml:space="preserve"> basert på GMP-standardene.</w:t>
      </w:r>
    </w:p>
    <w:p w14:paraId="2EC3D75C" w14:textId="77777777" w:rsidR="002818B0" w:rsidRPr="00CA56FC" w:rsidRDefault="002818B0" w:rsidP="002818B0">
      <w:pPr>
        <w:pStyle w:val="Listeavsnitt"/>
        <w:spacing w:after="120"/>
        <w:ind w:left="709"/>
        <w:jc w:val="both"/>
        <w:rPr>
          <w:rFonts w:cs="Arial"/>
          <w:i/>
          <w:color w:val="0070C0"/>
          <w:szCs w:val="20"/>
          <w:lang w:val="nb-NO"/>
        </w:rPr>
      </w:pPr>
      <w:r w:rsidRPr="00CA56FC">
        <w:rPr>
          <w:rFonts w:cs="Arial"/>
          <w:i/>
          <w:color w:val="0070C0"/>
          <w:szCs w:val="20"/>
          <w:lang w:val="nb-NO"/>
        </w:rPr>
        <w:t xml:space="preserve">LEVERANDØREN godtar å overholde </w:t>
      </w:r>
      <w:proofErr w:type="spellStart"/>
      <w:r w:rsidRPr="00CA56FC">
        <w:rPr>
          <w:rFonts w:cs="Arial"/>
          <w:i/>
          <w:color w:val="0070C0"/>
          <w:szCs w:val="20"/>
          <w:lang w:val="nb-NO"/>
        </w:rPr>
        <w:t>TAKEDAs</w:t>
      </w:r>
      <w:proofErr w:type="spellEnd"/>
      <w:r w:rsidRPr="00CA56FC">
        <w:rPr>
          <w:rFonts w:cs="Arial"/>
          <w:i/>
          <w:color w:val="0070C0"/>
          <w:szCs w:val="20"/>
          <w:lang w:val="nb-NO"/>
        </w:rPr>
        <w:t xml:space="preserve"> krav som er angitt i denne kvalitetsavtalen.</w:t>
      </w:r>
    </w:p>
    <w:p w14:paraId="2A29BB57" w14:textId="24A2323E" w:rsidR="002818B0" w:rsidRPr="00CA56FC" w:rsidRDefault="002818B0" w:rsidP="002818B0">
      <w:pPr>
        <w:pStyle w:val="Listeavsnitt"/>
        <w:spacing w:after="120"/>
        <w:ind w:left="709"/>
        <w:jc w:val="both"/>
        <w:rPr>
          <w:rFonts w:cs="Arial"/>
          <w:i/>
          <w:color w:val="0070C0"/>
          <w:szCs w:val="20"/>
          <w:lang w:val="nb-NO"/>
        </w:rPr>
      </w:pPr>
      <w:r w:rsidRPr="00CA56FC">
        <w:rPr>
          <w:rFonts w:cs="Arial"/>
          <w:i/>
          <w:color w:val="0070C0"/>
          <w:szCs w:val="20"/>
          <w:lang w:val="nb-NO"/>
        </w:rPr>
        <w:t xml:space="preserve">LEVERANDØREN godtar å varsle </w:t>
      </w:r>
      <w:proofErr w:type="spellStart"/>
      <w:r w:rsidRPr="00CA56FC">
        <w:rPr>
          <w:rFonts w:cs="Arial"/>
          <w:i/>
          <w:color w:val="0070C0"/>
          <w:szCs w:val="20"/>
          <w:lang w:val="nb-NO"/>
        </w:rPr>
        <w:t>TAKEDA</w:t>
      </w:r>
      <w:proofErr w:type="spellEnd"/>
      <w:r w:rsidRPr="00CA56FC">
        <w:rPr>
          <w:rFonts w:cs="Arial"/>
          <w:i/>
          <w:color w:val="0070C0"/>
          <w:szCs w:val="20"/>
          <w:lang w:val="nb-NO"/>
        </w:rPr>
        <w:t xml:space="preserve"> umiddelbart etter mottak av </w:t>
      </w:r>
      <w:r w:rsidR="00682272">
        <w:rPr>
          <w:rFonts w:cs="Arial"/>
          <w:i/>
          <w:color w:val="0070C0"/>
          <w:szCs w:val="20"/>
          <w:lang w:val="nb-NO"/>
        </w:rPr>
        <w:t xml:space="preserve">varsel fra </w:t>
      </w:r>
      <w:r w:rsidRPr="00CA56FC">
        <w:rPr>
          <w:rFonts w:cs="Arial"/>
          <w:i/>
          <w:color w:val="0070C0"/>
          <w:szCs w:val="20"/>
          <w:lang w:val="nb-NO"/>
        </w:rPr>
        <w:t xml:space="preserve">myndighetene om tilsyn, samt å overlevere resultatet av tilsynet skriftlig, </w:t>
      </w:r>
      <w:r w:rsidR="001825C7" w:rsidRPr="00CA56FC">
        <w:rPr>
          <w:rFonts w:cs="Arial"/>
          <w:i/>
          <w:iCs/>
          <w:color w:val="0070C0"/>
          <w:szCs w:val="20"/>
          <w:lang w:val="nb-NO"/>
        </w:rPr>
        <w:t>dersom</w:t>
      </w:r>
      <w:r w:rsidRPr="00CA56FC">
        <w:rPr>
          <w:rFonts w:cs="Arial"/>
          <w:i/>
          <w:color w:val="0070C0"/>
          <w:szCs w:val="20"/>
          <w:lang w:val="nb-NO"/>
        </w:rPr>
        <w:t xml:space="preserve"> det gjelder plasma levert til </w:t>
      </w:r>
      <w:proofErr w:type="spellStart"/>
      <w:r w:rsidRPr="00CA56FC">
        <w:rPr>
          <w:rFonts w:cs="Arial"/>
          <w:i/>
          <w:color w:val="0070C0"/>
          <w:szCs w:val="20"/>
          <w:lang w:val="nb-NO"/>
        </w:rPr>
        <w:t>TAKEDA</w:t>
      </w:r>
      <w:proofErr w:type="spellEnd"/>
      <w:r w:rsidRPr="00CA56FC">
        <w:rPr>
          <w:rFonts w:cs="Arial"/>
          <w:i/>
          <w:color w:val="0070C0"/>
          <w:szCs w:val="20"/>
          <w:lang w:val="nb-NO"/>
        </w:rPr>
        <w:t>.</w:t>
      </w:r>
    </w:p>
    <w:p w14:paraId="64EA9579" w14:textId="6085E47B" w:rsidR="00EE752A" w:rsidRPr="002818B0" w:rsidRDefault="002818B0" w:rsidP="002818B0">
      <w:pPr>
        <w:pStyle w:val="Listeavsnitt"/>
        <w:spacing w:after="120"/>
        <w:ind w:left="709"/>
        <w:jc w:val="both"/>
        <w:rPr>
          <w:color w:val="0070C0"/>
          <w:lang w:val="nb-NO"/>
        </w:rPr>
      </w:pPr>
      <w:r w:rsidRPr="00CA56FC">
        <w:rPr>
          <w:rFonts w:cs="Arial"/>
          <w:i/>
          <w:color w:val="0070C0"/>
          <w:szCs w:val="20"/>
          <w:lang w:val="nb-NO"/>
        </w:rPr>
        <w:t xml:space="preserve">LEVERANDØREN godtar å levere </w:t>
      </w:r>
      <w:r w:rsidR="003A24A5">
        <w:rPr>
          <w:rFonts w:cs="Arial"/>
          <w:i/>
          <w:color w:val="0070C0"/>
          <w:szCs w:val="20"/>
          <w:lang w:val="nb-NO"/>
        </w:rPr>
        <w:t xml:space="preserve">svar på </w:t>
      </w:r>
      <w:r w:rsidRPr="00CA56FC">
        <w:rPr>
          <w:rFonts w:cs="Arial"/>
          <w:i/>
          <w:color w:val="0070C0"/>
          <w:szCs w:val="20"/>
          <w:lang w:val="nb-NO"/>
        </w:rPr>
        <w:t xml:space="preserve">avvik / </w:t>
      </w:r>
      <w:r w:rsidR="00E31E8B" w:rsidRPr="00CA56FC">
        <w:rPr>
          <w:rFonts w:cs="Arial"/>
          <w:i/>
          <w:iCs/>
          <w:color w:val="0070C0"/>
          <w:szCs w:val="20"/>
          <w:lang w:val="nb-NO"/>
        </w:rPr>
        <w:t>L</w:t>
      </w:r>
      <w:r w:rsidRPr="00CA56FC">
        <w:rPr>
          <w:rFonts w:cs="Arial"/>
          <w:i/>
          <w:iCs/>
          <w:color w:val="0070C0"/>
          <w:szCs w:val="20"/>
          <w:lang w:val="nb-NO"/>
        </w:rPr>
        <w:t>everandøren</w:t>
      </w:r>
      <w:r w:rsidR="00137248" w:rsidRPr="00CA56FC">
        <w:rPr>
          <w:rFonts w:cs="Arial"/>
          <w:i/>
          <w:iCs/>
          <w:color w:val="0070C0"/>
          <w:szCs w:val="20"/>
          <w:lang w:val="nb-NO"/>
        </w:rPr>
        <w:t xml:space="preserve">s </w:t>
      </w:r>
      <w:r w:rsidR="00E31E8B" w:rsidRPr="00CA56FC">
        <w:rPr>
          <w:rFonts w:cs="Arial"/>
          <w:i/>
          <w:iCs/>
          <w:color w:val="0070C0"/>
          <w:szCs w:val="20"/>
          <w:lang w:val="nb-NO"/>
        </w:rPr>
        <w:t>K</w:t>
      </w:r>
      <w:r w:rsidRPr="00CA56FC">
        <w:rPr>
          <w:rFonts w:cs="Arial"/>
          <w:i/>
          <w:iCs/>
          <w:color w:val="0070C0"/>
          <w:szCs w:val="20"/>
          <w:lang w:val="nb-NO"/>
        </w:rPr>
        <w:t xml:space="preserve">orrigerende </w:t>
      </w:r>
      <w:r w:rsidR="00E31E8B" w:rsidRPr="00CA56FC">
        <w:rPr>
          <w:rFonts w:cs="Arial"/>
          <w:i/>
          <w:iCs/>
          <w:color w:val="0070C0"/>
          <w:szCs w:val="20"/>
          <w:lang w:val="nb-NO"/>
        </w:rPr>
        <w:t>T</w:t>
      </w:r>
      <w:r w:rsidRPr="00CA56FC">
        <w:rPr>
          <w:rFonts w:cs="Arial"/>
          <w:i/>
          <w:iCs/>
          <w:color w:val="0070C0"/>
          <w:szCs w:val="20"/>
          <w:lang w:val="nb-NO"/>
        </w:rPr>
        <w:t>iltak</w:t>
      </w:r>
      <w:r w:rsidR="00137248" w:rsidRPr="00CA56FC">
        <w:rPr>
          <w:rFonts w:cs="Arial"/>
          <w:i/>
          <w:iCs/>
          <w:color w:val="0070C0"/>
          <w:szCs w:val="20"/>
          <w:lang w:val="nb-NO"/>
        </w:rPr>
        <w:t>srapport</w:t>
      </w:r>
      <w:r w:rsidRPr="00CA56FC">
        <w:rPr>
          <w:rFonts w:cs="Arial"/>
          <w:i/>
          <w:iCs/>
          <w:color w:val="0070C0"/>
          <w:szCs w:val="20"/>
          <w:lang w:val="nb-NO"/>
        </w:rPr>
        <w:t xml:space="preserve"> </w:t>
      </w:r>
      <w:r w:rsidRPr="00CA56FC">
        <w:rPr>
          <w:rFonts w:cs="Arial"/>
          <w:i/>
          <w:color w:val="0070C0"/>
          <w:szCs w:val="20"/>
          <w:lang w:val="nb-NO"/>
        </w:rPr>
        <w:t xml:space="preserve">til </w:t>
      </w:r>
      <w:proofErr w:type="spellStart"/>
      <w:r w:rsidRPr="00CA56FC">
        <w:rPr>
          <w:rFonts w:cs="Arial"/>
          <w:i/>
          <w:color w:val="0070C0"/>
          <w:szCs w:val="20"/>
          <w:lang w:val="nb-NO"/>
        </w:rPr>
        <w:t>TAKEDA</w:t>
      </w:r>
      <w:proofErr w:type="spellEnd"/>
      <w:r w:rsidRPr="00CA56FC">
        <w:rPr>
          <w:rFonts w:cs="Arial"/>
          <w:i/>
          <w:color w:val="0070C0"/>
          <w:szCs w:val="20"/>
          <w:lang w:val="nb-NO"/>
        </w:rPr>
        <w:t xml:space="preserve">, inkludert </w:t>
      </w:r>
      <w:proofErr w:type="spellStart"/>
      <w:r w:rsidR="00E27EC0" w:rsidRPr="00CA56FC">
        <w:rPr>
          <w:rFonts w:cs="Arial"/>
          <w:i/>
          <w:iCs/>
          <w:color w:val="0070C0"/>
          <w:szCs w:val="20"/>
          <w:lang w:val="nb-NO"/>
        </w:rPr>
        <w:t>rotårsaksundersøkelse</w:t>
      </w:r>
      <w:proofErr w:type="spellEnd"/>
      <w:r w:rsidRPr="00CA56FC">
        <w:rPr>
          <w:rFonts w:cs="Arial"/>
          <w:i/>
          <w:color w:val="0070C0"/>
          <w:szCs w:val="20"/>
          <w:lang w:val="nb-NO"/>
        </w:rPr>
        <w:t xml:space="preserve"> og korrigerende/forebyggende handlingsplaner innen, med</w:t>
      </w:r>
      <w:r w:rsidRPr="00262B7E">
        <w:rPr>
          <w:i/>
          <w:iCs/>
          <w:color w:val="0070C0"/>
          <w:lang w:val="nb-NO"/>
        </w:rPr>
        <w:t xml:space="preserve"> mindre annet er avtalt, tretti (30) virkedager etter mottak av en slik </w:t>
      </w:r>
      <w:r w:rsidR="00461053">
        <w:rPr>
          <w:i/>
          <w:iCs/>
          <w:color w:val="0070C0"/>
          <w:lang w:val="nb-NO"/>
        </w:rPr>
        <w:t>hendelse</w:t>
      </w:r>
      <w:r w:rsidRPr="00262B7E">
        <w:rPr>
          <w:i/>
          <w:iCs/>
          <w:color w:val="0070C0"/>
          <w:lang w:val="nb-NO"/>
        </w:rPr>
        <w:t>/klage</w:t>
      </w:r>
      <w:r w:rsidR="00EE752A" w:rsidRPr="002818B0">
        <w:rPr>
          <w:color w:val="0070C0"/>
          <w:lang w:val="nb-NO"/>
        </w:rPr>
        <w:t>.</w:t>
      </w:r>
    </w:p>
    <w:p w14:paraId="16752138" w14:textId="4A963FF9" w:rsidR="00EE752A" w:rsidRPr="00EE752A" w:rsidRDefault="00676BE3" w:rsidP="00EE752A">
      <w:pPr>
        <w:pStyle w:val="Overskrift2"/>
        <w:spacing w:before="0" w:after="120"/>
        <w:ind w:left="720" w:hanging="720"/>
        <w:jc w:val="both"/>
        <w:rPr>
          <w:color w:val="0070C0"/>
        </w:rPr>
      </w:pPr>
      <w:proofErr w:type="spellStart"/>
      <w:r>
        <w:rPr>
          <w:color w:val="0070C0"/>
        </w:rPr>
        <w:t>Kvalitetssikring</w:t>
      </w:r>
      <w:proofErr w:type="spellEnd"/>
      <w:r w:rsidR="00EE752A" w:rsidRPr="00EE752A">
        <w:rPr>
          <w:color w:val="0070C0"/>
        </w:rPr>
        <w:t>/</w:t>
      </w:r>
      <w:proofErr w:type="spellStart"/>
      <w:r>
        <w:rPr>
          <w:color w:val="0070C0"/>
        </w:rPr>
        <w:t>Kvalitetskontroll</w:t>
      </w:r>
      <w:proofErr w:type="spellEnd"/>
    </w:p>
    <w:p w14:paraId="26882827" w14:textId="15F66DDA" w:rsidR="00EE752A" w:rsidRPr="00604FFB" w:rsidRDefault="00604FFB" w:rsidP="00EE752A">
      <w:pPr>
        <w:pStyle w:val="Listeavsnitt"/>
        <w:spacing w:after="120"/>
        <w:ind w:left="709"/>
        <w:jc w:val="both"/>
        <w:rPr>
          <w:color w:val="0070C0"/>
          <w:lang w:val="nb-NO"/>
        </w:rPr>
      </w:pPr>
      <w:r w:rsidRPr="00EC1BFC">
        <w:rPr>
          <w:i/>
          <w:iCs/>
          <w:color w:val="0070C0"/>
          <w:lang w:val="nb-NO"/>
        </w:rPr>
        <w:t>Plasmaet som leveres av LEVERANDØREN skal frigis</w:t>
      </w:r>
      <w:r>
        <w:rPr>
          <w:i/>
          <w:iCs/>
          <w:color w:val="0070C0"/>
          <w:lang w:val="nb-NO"/>
        </w:rPr>
        <w:t>/</w:t>
      </w:r>
      <w:r w:rsidRPr="00EC1BFC">
        <w:rPr>
          <w:i/>
          <w:iCs/>
          <w:color w:val="0070C0"/>
          <w:lang w:val="nb-NO"/>
        </w:rPr>
        <w:t xml:space="preserve">leveres til </w:t>
      </w:r>
      <w:proofErr w:type="spellStart"/>
      <w:r w:rsidRPr="00EC1BFC">
        <w:rPr>
          <w:i/>
          <w:iCs/>
          <w:color w:val="0070C0"/>
          <w:lang w:val="nb-NO"/>
        </w:rPr>
        <w:t>TAKEDA</w:t>
      </w:r>
      <w:proofErr w:type="spellEnd"/>
      <w:r w:rsidRPr="00EC1BFC">
        <w:rPr>
          <w:i/>
          <w:iCs/>
          <w:color w:val="0070C0"/>
          <w:lang w:val="nb-NO"/>
        </w:rPr>
        <w:t xml:space="preserve"> i samsvar med </w:t>
      </w:r>
      <w:proofErr w:type="spellStart"/>
      <w:r w:rsidRPr="00EC1BFC">
        <w:rPr>
          <w:i/>
          <w:iCs/>
          <w:color w:val="0070C0"/>
          <w:lang w:val="nb-NO"/>
        </w:rPr>
        <w:t>TAKEDAs</w:t>
      </w:r>
      <w:proofErr w:type="spellEnd"/>
      <w:r w:rsidRPr="00EC1BFC">
        <w:rPr>
          <w:i/>
          <w:iCs/>
          <w:color w:val="0070C0"/>
          <w:lang w:val="nb-NO"/>
        </w:rPr>
        <w:t xml:space="preserve"> minimumskrav og forskrifter, inkludert </w:t>
      </w:r>
      <w:r w:rsidR="0067797C">
        <w:rPr>
          <w:i/>
          <w:iCs/>
          <w:color w:val="0070C0"/>
          <w:lang w:val="nb-NO"/>
        </w:rPr>
        <w:t>aktuell</w:t>
      </w:r>
      <w:r w:rsidRPr="00EC1BFC">
        <w:rPr>
          <w:i/>
          <w:iCs/>
          <w:color w:val="0070C0"/>
          <w:lang w:val="nb-NO"/>
        </w:rPr>
        <w:t xml:space="preserve"> dokumentasjon. Minimumskrav skal ikke endres med mindre </w:t>
      </w:r>
      <w:r w:rsidR="00EA291F">
        <w:rPr>
          <w:i/>
          <w:iCs/>
          <w:color w:val="0070C0"/>
          <w:lang w:val="nb-NO"/>
        </w:rPr>
        <w:t xml:space="preserve">dette er avtalt med </w:t>
      </w:r>
      <w:proofErr w:type="spellStart"/>
      <w:r w:rsidRPr="00EC1BFC">
        <w:rPr>
          <w:i/>
          <w:iCs/>
          <w:color w:val="0070C0"/>
          <w:lang w:val="nb-NO"/>
        </w:rPr>
        <w:t>TAKEDA</w:t>
      </w:r>
      <w:proofErr w:type="spellEnd"/>
      <w:r w:rsidR="00EE752A" w:rsidRPr="00604FFB">
        <w:rPr>
          <w:color w:val="0070C0"/>
          <w:lang w:val="nb-NO"/>
        </w:rPr>
        <w:t>.</w:t>
      </w:r>
    </w:p>
    <w:p w14:paraId="50792C98" w14:textId="30F8E1C9" w:rsidR="00EE752A" w:rsidRPr="00604FFB" w:rsidRDefault="00BD420A" w:rsidP="00EE752A">
      <w:pPr>
        <w:pStyle w:val="Overskrift2"/>
        <w:spacing w:before="0" w:after="120"/>
        <w:ind w:left="720" w:hanging="720"/>
        <w:jc w:val="both"/>
        <w:rPr>
          <w:color w:val="0070C0"/>
          <w:lang w:val="nb-NO"/>
        </w:rPr>
      </w:pPr>
      <w:r>
        <w:rPr>
          <w:color w:val="0070C0"/>
          <w:lang w:val="nb-NO"/>
        </w:rPr>
        <w:t>Revisjoner</w:t>
      </w:r>
    </w:p>
    <w:p w14:paraId="2B2AA066" w14:textId="22B2D21E" w:rsidR="00B474E3" w:rsidRPr="00CF447B" w:rsidRDefault="00B474E3" w:rsidP="00B474E3">
      <w:pPr>
        <w:spacing w:after="120"/>
        <w:ind w:left="709"/>
        <w:jc w:val="both"/>
        <w:rPr>
          <w:i/>
          <w:iCs/>
          <w:color w:val="0070C0"/>
          <w:lang w:val="nb-NO"/>
        </w:rPr>
      </w:pPr>
      <w:proofErr w:type="spellStart"/>
      <w:r w:rsidRPr="00CF447B">
        <w:rPr>
          <w:i/>
          <w:iCs/>
          <w:color w:val="0070C0"/>
          <w:lang w:val="nb-NO"/>
        </w:rPr>
        <w:t>TAKEDA</w:t>
      </w:r>
      <w:proofErr w:type="spellEnd"/>
      <w:r w:rsidRPr="00CF447B">
        <w:rPr>
          <w:i/>
          <w:iCs/>
          <w:color w:val="0070C0"/>
          <w:lang w:val="nb-NO"/>
        </w:rPr>
        <w:t xml:space="preserve"> forbeholder seg retten til å </w:t>
      </w:r>
      <w:r w:rsidR="00BD420A">
        <w:rPr>
          <w:i/>
          <w:iCs/>
          <w:color w:val="0070C0"/>
          <w:lang w:val="nb-NO"/>
        </w:rPr>
        <w:t>utføre revisjon av</w:t>
      </w:r>
      <w:r w:rsidRPr="00CF447B">
        <w:rPr>
          <w:i/>
          <w:iCs/>
          <w:color w:val="0070C0"/>
          <w:lang w:val="nb-NO"/>
        </w:rPr>
        <w:t xml:space="preserve"> LEVERANDØR eller </w:t>
      </w:r>
      <w:r w:rsidR="00D62D83">
        <w:rPr>
          <w:i/>
          <w:iCs/>
          <w:color w:val="0070C0"/>
          <w:lang w:val="nb-NO"/>
        </w:rPr>
        <w:t>tilhørende</w:t>
      </w:r>
      <w:r w:rsidR="00D62D83" w:rsidRPr="00CF447B">
        <w:rPr>
          <w:i/>
          <w:iCs/>
          <w:color w:val="0070C0"/>
          <w:lang w:val="nb-NO"/>
        </w:rPr>
        <w:t xml:space="preserve"> </w:t>
      </w:r>
      <w:r w:rsidRPr="00CF447B">
        <w:rPr>
          <w:i/>
          <w:iCs/>
          <w:color w:val="0070C0"/>
          <w:lang w:val="nb-NO"/>
        </w:rPr>
        <w:t>produsent</w:t>
      </w:r>
      <w:r w:rsidR="00703783">
        <w:rPr>
          <w:i/>
          <w:iCs/>
          <w:color w:val="0070C0"/>
          <w:lang w:val="nb-NO"/>
        </w:rPr>
        <w:t>/produksjonssted</w:t>
      </w:r>
      <w:r w:rsidRPr="00CF447B">
        <w:rPr>
          <w:i/>
          <w:iCs/>
          <w:color w:val="0070C0"/>
          <w:lang w:val="nb-NO"/>
        </w:rPr>
        <w:t xml:space="preserve"> med et 1</w:t>
      </w:r>
      <w:r>
        <w:rPr>
          <w:i/>
          <w:iCs/>
          <w:color w:val="0070C0"/>
          <w:lang w:val="nb-NO"/>
        </w:rPr>
        <w:noBreakHyphen/>
      </w:r>
      <w:r w:rsidRPr="00CF447B">
        <w:rPr>
          <w:i/>
          <w:iCs/>
          <w:color w:val="0070C0"/>
          <w:lang w:val="nb-NO"/>
        </w:rPr>
        <w:t xml:space="preserve">3 års </w:t>
      </w:r>
      <w:r w:rsidR="00BD420A">
        <w:rPr>
          <w:i/>
          <w:iCs/>
          <w:color w:val="0070C0"/>
          <w:lang w:val="nb-NO"/>
        </w:rPr>
        <w:t>revisjons</w:t>
      </w:r>
      <w:r w:rsidR="00BD420A" w:rsidRPr="00CF447B">
        <w:rPr>
          <w:i/>
          <w:iCs/>
          <w:color w:val="0070C0"/>
          <w:lang w:val="nb-NO"/>
        </w:rPr>
        <w:t>intervall</w:t>
      </w:r>
      <w:r w:rsidRPr="00CF447B">
        <w:rPr>
          <w:i/>
          <w:iCs/>
          <w:color w:val="0070C0"/>
          <w:lang w:val="nb-NO"/>
        </w:rPr>
        <w:t xml:space="preserve">. LEVERANDØREN godtar å gi et tilfredsstillende </w:t>
      </w:r>
      <w:r w:rsidR="00BD420A">
        <w:rPr>
          <w:i/>
          <w:iCs/>
          <w:color w:val="0070C0"/>
          <w:lang w:val="nb-NO"/>
        </w:rPr>
        <w:t>revisjons</w:t>
      </w:r>
      <w:r w:rsidRPr="00CF447B">
        <w:rPr>
          <w:i/>
          <w:iCs/>
          <w:color w:val="0070C0"/>
          <w:lang w:val="nb-NO"/>
        </w:rPr>
        <w:t xml:space="preserve">svar til </w:t>
      </w:r>
      <w:proofErr w:type="spellStart"/>
      <w:r w:rsidRPr="00CF447B">
        <w:rPr>
          <w:i/>
          <w:iCs/>
          <w:color w:val="0070C0"/>
          <w:lang w:val="nb-NO"/>
        </w:rPr>
        <w:t>TAKEDA</w:t>
      </w:r>
      <w:proofErr w:type="spellEnd"/>
      <w:r w:rsidRPr="00CF447B">
        <w:rPr>
          <w:i/>
          <w:iCs/>
          <w:color w:val="0070C0"/>
          <w:lang w:val="nb-NO"/>
        </w:rPr>
        <w:t xml:space="preserve"> innen avtalt dato, og gjennomføre korrigerende tiltak som partene er enige om.</w:t>
      </w:r>
    </w:p>
    <w:p w14:paraId="3B188804" w14:textId="4E54CE71" w:rsidR="00EE752A" w:rsidRDefault="001D3E5F" w:rsidP="00B474E3">
      <w:pPr>
        <w:spacing w:after="120"/>
        <w:ind w:left="709"/>
        <w:jc w:val="both"/>
        <w:rPr>
          <w:color w:val="0070C0"/>
          <w:lang w:val="nb-NO"/>
        </w:rPr>
      </w:pPr>
      <w:r>
        <w:rPr>
          <w:i/>
          <w:iCs/>
          <w:color w:val="0070C0"/>
          <w:lang w:val="nb-NO"/>
        </w:rPr>
        <w:t>Det skal foreligge dokumentasjon</w:t>
      </w:r>
      <w:r w:rsidR="00B474E3" w:rsidRPr="00CF447B">
        <w:rPr>
          <w:i/>
          <w:iCs/>
          <w:color w:val="0070C0"/>
          <w:lang w:val="nb-NO"/>
        </w:rPr>
        <w:t xml:space="preserve"> for </w:t>
      </w:r>
      <w:r w:rsidR="00B474E3">
        <w:rPr>
          <w:i/>
          <w:iCs/>
          <w:color w:val="0070C0"/>
          <w:lang w:val="nb-NO"/>
        </w:rPr>
        <w:t>intern</w:t>
      </w:r>
      <w:r w:rsidR="00B474E3" w:rsidRPr="00CF447B">
        <w:rPr>
          <w:i/>
          <w:iCs/>
          <w:color w:val="0070C0"/>
          <w:lang w:val="nb-NO"/>
        </w:rPr>
        <w:t>kontroll</w:t>
      </w:r>
      <w:r w:rsidR="00EE752A" w:rsidRPr="00B474E3">
        <w:rPr>
          <w:color w:val="0070C0"/>
          <w:lang w:val="nb-NO"/>
        </w:rPr>
        <w:t>.</w:t>
      </w:r>
    </w:p>
    <w:p w14:paraId="2680A350" w14:textId="77777777" w:rsidR="00246B2B" w:rsidRPr="00B474E3" w:rsidRDefault="00246B2B" w:rsidP="00B474E3">
      <w:pPr>
        <w:spacing w:after="120"/>
        <w:ind w:left="709"/>
        <w:jc w:val="both"/>
        <w:rPr>
          <w:color w:val="0070C0"/>
          <w:lang w:val="nb-NO"/>
        </w:rPr>
      </w:pPr>
    </w:p>
    <w:p w14:paraId="3726D958" w14:textId="632EA487" w:rsidR="00EE752A" w:rsidRPr="00EE752A" w:rsidRDefault="006F7E98" w:rsidP="00EE752A">
      <w:pPr>
        <w:pStyle w:val="Overskrift2"/>
        <w:keepNext w:val="0"/>
        <w:spacing w:before="0" w:after="120"/>
        <w:ind w:left="720" w:hanging="720"/>
        <w:jc w:val="both"/>
        <w:rPr>
          <w:bCs w:val="0"/>
          <w:color w:val="0070C0"/>
        </w:rPr>
      </w:pPr>
      <w:proofErr w:type="spellStart"/>
      <w:r>
        <w:rPr>
          <w:color w:val="0070C0"/>
        </w:rPr>
        <w:t>Styring</w:t>
      </w:r>
      <w:proofErr w:type="spellEnd"/>
      <w:r>
        <w:rPr>
          <w:color w:val="0070C0"/>
        </w:rPr>
        <w:t xml:space="preserve"> </w:t>
      </w:r>
      <w:proofErr w:type="spellStart"/>
      <w:r>
        <w:rPr>
          <w:color w:val="0070C0"/>
        </w:rPr>
        <w:t>av</w:t>
      </w:r>
      <w:proofErr w:type="spellEnd"/>
      <w:r>
        <w:rPr>
          <w:color w:val="0070C0"/>
        </w:rPr>
        <w:t xml:space="preserve"> </w:t>
      </w:r>
      <w:proofErr w:type="spellStart"/>
      <w:r>
        <w:rPr>
          <w:color w:val="0070C0"/>
        </w:rPr>
        <w:t>Endringskontroll</w:t>
      </w:r>
      <w:proofErr w:type="spellEnd"/>
    </w:p>
    <w:p w14:paraId="281F94A9" w14:textId="1DD2C3CA" w:rsidR="00C13C1C" w:rsidRPr="00635AFF" w:rsidRDefault="00C13C1C" w:rsidP="00C13C1C">
      <w:pPr>
        <w:pStyle w:val="Listeavsnitt"/>
        <w:spacing w:after="120"/>
        <w:ind w:left="709"/>
        <w:jc w:val="both"/>
        <w:rPr>
          <w:i/>
          <w:iCs/>
          <w:color w:val="0070C0"/>
          <w:lang w:val="nb-NO"/>
        </w:rPr>
      </w:pPr>
      <w:r w:rsidRPr="00635AFF">
        <w:rPr>
          <w:i/>
          <w:iCs/>
          <w:color w:val="0070C0"/>
          <w:lang w:val="nb-NO"/>
        </w:rPr>
        <w:t>LEVERANDØR skal ha et dokumentert og effektivt endrings</w:t>
      </w:r>
      <w:r>
        <w:rPr>
          <w:i/>
          <w:iCs/>
          <w:color w:val="0070C0"/>
          <w:lang w:val="nb-NO"/>
        </w:rPr>
        <w:t>kontroll</w:t>
      </w:r>
      <w:r w:rsidRPr="00635AFF">
        <w:rPr>
          <w:i/>
          <w:iCs/>
          <w:color w:val="0070C0"/>
          <w:lang w:val="nb-NO"/>
        </w:rPr>
        <w:t>system på plass. I tilfelle</w:t>
      </w:r>
      <w:r>
        <w:rPr>
          <w:i/>
          <w:iCs/>
          <w:color w:val="0070C0"/>
          <w:lang w:val="nb-NO"/>
        </w:rPr>
        <w:t>r av</w:t>
      </w:r>
      <w:r w:rsidRPr="00635AFF">
        <w:rPr>
          <w:i/>
          <w:iCs/>
          <w:color w:val="0070C0"/>
          <w:lang w:val="nb-NO"/>
        </w:rPr>
        <w:t xml:space="preserve"> planlagte endringer, som kan påvirke kvaliteten eller sikkerheten</w:t>
      </w:r>
      <w:r>
        <w:rPr>
          <w:i/>
          <w:iCs/>
          <w:color w:val="0070C0"/>
          <w:lang w:val="nb-NO"/>
        </w:rPr>
        <w:t xml:space="preserve"> </w:t>
      </w:r>
      <w:r w:rsidR="001D3E5F">
        <w:rPr>
          <w:i/>
          <w:iCs/>
          <w:color w:val="0070C0"/>
          <w:lang w:val="nb-NO"/>
        </w:rPr>
        <w:t>av</w:t>
      </w:r>
      <w:r>
        <w:rPr>
          <w:i/>
          <w:iCs/>
          <w:color w:val="0070C0"/>
          <w:lang w:val="nb-NO"/>
        </w:rPr>
        <w:t xml:space="preserve"> plasma</w:t>
      </w:r>
      <w:r w:rsidRPr="00635AFF">
        <w:rPr>
          <w:i/>
          <w:iCs/>
          <w:color w:val="0070C0"/>
          <w:lang w:val="nb-NO"/>
        </w:rPr>
        <w:t xml:space="preserve">, må </w:t>
      </w:r>
      <w:proofErr w:type="spellStart"/>
      <w:r w:rsidRPr="00635AFF">
        <w:rPr>
          <w:i/>
          <w:iCs/>
          <w:color w:val="0070C0"/>
          <w:lang w:val="nb-NO"/>
        </w:rPr>
        <w:t>TAKEDA</w:t>
      </w:r>
      <w:proofErr w:type="spellEnd"/>
      <w:r w:rsidRPr="00635AFF">
        <w:rPr>
          <w:i/>
          <w:iCs/>
          <w:color w:val="0070C0"/>
          <w:lang w:val="nb-NO"/>
        </w:rPr>
        <w:t xml:space="preserve"> informeres minst 60 dager </w:t>
      </w:r>
      <w:r w:rsidRPr="003C4281">
        <w:rPr>
          <w:i/>
          <w:iCs/>
          <w:color w:val="0070C0"/>
          <w:u w:val="single"/>
          <w:lang w:val="nb-NO"/>
        </w:rPr>
        <w:t>før</w:t>
      </w:r>
      <w:r w:rsidRPr="00635AFF">
        <w:rPr>
          <w:i/>
          <w:iCs/>
          <w:color w:val="0070C0"/>
          <w:lang w:val="nb-NO"/>
        </w:rPr>
        <w:t xml:space="preserve"> endringen trer i kraft. </w:t>
      </w:r>
      <w:proofErr w:type="spellStart"/>
      <w:r w:rsidRPr="00635AFF">
        <w:rPr>
          <w:i/>
          <w:iCs/>
          <w:color w:val="0070C0"/>
          <w:lang w:val="nb-NO"/>
        </w:rPr>
        <w:t>T</w:t>
      </w:r>
      <w:r>
        <w:rPr>
          <w:i/>
          <w:iCs/>
          <w:color w:val="0070C0"/>
          <w:lang w:val="nb-NO"/>
        </w:rPr>
        <w:t>AKEDA</w:t>
      </w:r>
      <w:proofErr w:type="spellEnd"/>
      <w:r w:rsidRPr="00635AFF">
        <w:rPr>
          <w:i/>
          <w:iCs/>
          <w:color w:val="0070C0"/>
          <w:lang w:val="nb-NO"/>
        </w:rPr>
        <w:t xml:space="preserve"> må informeres umiddelbart</w:t>
      </w:r>
      <w:r>
        <w:rPr>
          <w:i/>
          <w:iCs/>
          <w:color w:val="0070C0"/>
          <w:lang w:val="nb-NO"/>
        </w:rPr>
        <w:t xml:space="preserve"> </w:t>
      </w:r>
      <w:r w:rsidRPr="00635AFF">
        <w:rPr>
          <w:i/>
          <w:iCs/>
          <w:color w:val="0070C0"/>
          <w:lang w:val="nb-NO"/>
        </w:rPr>
        <w:t xml:space="preserve">for å </w:t>
      </w:r>
      <w:r w:rsidR="00B37488">
        <w:rPr>
          <w:i/>
          <w:iCs/>
          <w:color w:val="0070C0"/>
          <w:lang w:val="nb-NO"/>
        </w:rPr>
        <w:t xml:space="preserve">kunne </w:t>
      </w:r>
      <w:r w:rsidRPr="00635AFF">
        <w:rPr>
          <w:i/>
          <w:iCs/>
          <w:color w:val="0070C0"/>
          <w:lang w:val="nb-NO"/>
        </w:rPr>
        <w:t xml:space="preserve">vurdere </w:t>
      </w:r>
      <w:r w:rsidR="002F2C4A">
        <w:rPr>
          <w:i/>
          <w:iCs/>
          <w:color w:val="0070C0"/>
          <w:lang w:val="nb-NO"/>
        </w:rPr>
        <w:t>konsekvenser med henblikk på kvalitet</w:t>
      </w:r>
      <w:r w:rsidRPr="00635AFF">
        <w:rPr>
          <w:i/>
          <w:iCs/>
          <w:color w:val="0070C0"/>
          <w:lang w:val="nb-NO"/>
        </w:rPr>
        <w:t xml:space="preserve"> </w:t>
      </w:r>
      <w:r w:rsidR="0016270C">
        <w:rPr>
          <w:i/>
          <w:iCs/>
          <w:color w:val="0070C0"/>
          <w:lang w:val="nb-NO"/>
        </w:rPr>
        <w:t xml:space="preserve">enhver </w:t>
      </w:r>
      <w:r w:rsidRPr="00635AFF">
        <w:rPr>
          <w:i/>
          <w:iCs/>
          <w:color w:val="0070C0"/>
          <w:lang w:val="nb-NO"/>
        </w:rPr>
        <w:t xml:space="preserve">endring. Relevante endringer skal ikke implementeres før godkjenningen er innhentet fra </w:t>
      </w:r>
      <w:proofErr w:type="spellStart"/>
      <w:r w:rsidRPr="00635AFF">
        <w:rPr>
          <w:i/>
          <w:iCs/>
          <w:color w:val="0070C0"/>
          <w:lang w:val="nb-NO"/>
        </w:rPr>
        <w:t>TAKEDA</w:t>
      </w:r>
      <w:proofErr w:type="spellEnd"/>
      <w:r w:rsidRPr="00635AFF">
        <w:rPr>
          <w:i/>
          <w:iCs/>
          <w:color w:val="0070C0"/>
          <w:lang w:val="nb-NO"/>
        </w:rPr>
        <w:t xml:space="preserve">. Det respektive </w:t>
      </w:r>
      <w:r w:rsidR="00F2715D">
        <w:rPr>
          <w:i/>
          <w:iCs/>
          <w:color w:val="0070C0"/>
          <w:lang w:val="nb-NO"/>
        </w:rPr>
        <w:t>S</w:t>
      </w:r>
      <w:r w:rsidRPr="00635AFF">
        <w:rPr>
          <w:i/>
          <w:iCs/>
          <w:color w:val="0070C0"/>
          <w:lang w:val="nb-NO"/>
        </w:rPr>
        <w:t xml:space="preserve">kjema for </w:t>
      </w:r>
      <w:r>
        <w:rPr>
          <w:i/>
          <w:iCs/>
          <w:color w:val="0070C0"/>
          <w:lang w:val="nb-NO"/>
        </w:rPr>
        <w:t>varsling</w:t>
      </w:r>
      <w:r w:rsidRPr="00635AFF">
        <w:rPr>
          <w:i/>
          <w:iCs/>
          <w:color w:val="0070C0"/>
          <w:lang w:val="nb-NO"/>
        </w:rPr>
        <w:t xml:space="preserve"> av endringer finner du på </w:t>
      </w:r>
      <w:r w:rsidR="001137B4" w:rsidRPr="00635AFF">
        <w:rPr>
          <w:i/>
          <w:iCs/>
          <w:color w:val="0070C0"/>
          <w:lang w:val="nb-NO"/>
        </w:rPr>
        <w:t>hjemmeside</w:t>
      </w:r>
      <w:r w:rsidR="001137B4">
        <w:rPr>
          <w:i/>
          <w:iCs/>
          <w:color w:val="0070C0"/>
          <w:lang w:val="nb-NO"/>
        </w:rPr>
        <w:t xml:space="preserve">n </w:t>
      </w:r>
      <w:r w:rsidR="00164BBE">
        <w:rPr>
          <w:i/>
          <w:iCs/>
          <w:color w:val="0070C0"/>
          <w:lang w:val="nb-NO"/>
        </w:rPr>
        <w:t>«</w:t>
      </w:r>
      <w:r w:rsidR="001137B4" w:rsidRPr="009236FD">
        <w:rPr>
          <w:i/>
          <w:iCs/>
          <w:color w:val="0070C0"/>
          <w:lang w:val="nb-NO"/>
        </w:rPr>
        <w:t xml:space="preserve">Plasma Partner </w:t>
      </w:r>
      <w:proofErr w:type="spellStart"/>
      <w:r w:rsidR="001137B4" w:rsidRPr="009236FD">
        <w:rPr>
          <w:i/>
          <w:iCs/>
          <w:color w:val="0070C0"/>
          <w:lang w:val="nb-NO"/>
        </w:rPr>
        <w:t>Website</w:t>
      </w:r>
      <w:proofErr w:type="spellEnd"/>
      <w:r w:rsidR="00164BBE">
        <w:rPr>
          <w:i/>
          <w:iCs/>
          <w:color w:val="0070C0"/>
          <w:lang w:val="nb-NO"/>
        </w:rPr>
        <w:t>»</w:t>
      </w:r>
      <w:r w:rsidRPr="00635AFF">
        <w:rPr>
          <w:i/>
          <w:iCs/>
          <w:color w:val="0070C0"/>
          <w:lang w:val="nb-NO"/>
        </w:rPr>
        <w:t xml:space="preserve">: </w:t>
      </w:r>
      <w:r w:rsidRPr="00917BF8">
        <w:rPr>
          <w:i/>
          <w:iCs/>
          <w:color w:val="0070C0"/>
          <w:u w:val="single"/>
          <w:lang w:val="nb-NO"/>
        </w:rPr>
        <w:t>www.plasma-partner.com</w:t>
      </w:r>
      <w:r w:rsidR="0035456D">
        <w:rPr>
          <w:i/>
          <w:iCs/>
          <w:color w:val="0070C0"/>
          <w:u w:val="single"/>
          <w:lang w:val="nb-NO"/>
        </w:rPr>
        <w:t>.</w:t>
      </w:r>
    </w:p>
    <w:p w14:paraId="5E96D476" w14:textId="06A5DD73" w:rsidR="00C13C1C" w:rsidRDefault="00C13C1C" w:rsidP="00C13C1C">
      <w:pPr>
        <w:pStyle w:val="Listeavsnitt"/>
        <w:spacing w:after="120"/>
        <w:ind w:left="709"/>
        <w:jc w:val="both"/>
        <w:rPr>
          <w:i/>
          <w:iCs/>
          <w:color w:val="0070C0"/>
          <w:lang w:val="nb-NO"/>
        </w:rPr>
      </w:pPr>
      <w:r w:rsidRPr="00635AFF">
        <w:rPr>
          <w:i/>
          <w:iCs/>
          <w:color w:val="0070C0"/>
          <w:lang w:val="nb-NO"/>
        </w:rPr>
        <w:t>Alle</w:t>
      </w:r>
      <w:r>
        <w:rPr>
          <w:i/>
          <w:iCs/>
          <w:color w:val="0070C0"/>
          <w:lang w:val="nb-NO"/>
        </w:rPr>
        <w:t xml:space="preserve"> varsler om</w:t>
      </w:r>
      <w:r w:rsidRPr="00635AFF">
        <w:rPr>
          <w:i/>
          <w:iCs/>
          <w:color w:val="0070C0"/>
          <w:lang w:val="nb-NO"/>
        </w:rPr>
        <w:t xml:space="preserve"> endring </w:t>
      </w:r>
      <w:r w:rsidR="00442873" w:rsidRPr="00635AFF">
        <w:rPr>
          <w:i/>
          <w:iCs/>
          <w:color w:val="0070C0"/>
          <w:lang w:val="nb-NO"/>
        </w:rPr>
        <w:t xml:space="preserve">skal </w:t>
      </w:r>
      <w:r w:rsidR="00442873" w:rsidRPr="00442873">
        <w:rPr>
          <w:i/>
          <w:iCs/>
          <w:color w:val="0070C0"/>
          <w:lang w:val="nb-NO"/>
        </w:rPr>
        <w:t xml:space="preserve">sendes </w:t>
      </w:r>
      <w:r w:rsidRPr="00635AFF">
        <w:rPr>
          <w:i/>
          <w:iCs/>
          <w:color w:val="0070C0"/>
          <w:lang w:val="nb-NO"/>
        </w:rPr>
        <w:t xml:space="preserve">til </w:t>
      </w:r>
      <w:proofErr w:type="spellStart"/>
      <w:r w:rsidRPr="00635AFF">
        <w:rPr>
          <w:i/>
          <w:iCs/>
          <w:color w:val="0070C0"/>
          <w:lang w:val="nb-NO"/>
        </w:rPr>
        <w:t>TAKEDA</w:t>
      </w:r>
      <w:proofErr w:type="spellEnd"/>
      <w:r w:rsidRPr="00635AFF">
        <w:rPr>
          <w:i/>
          <w:iCs/>
          <w:color w:val="0070C0"/>
          <w:lang w:val="nb-NO"/>
        </w:rPr>
        <w:t xml:space="preserve"> </w:t>
      </w:r>
      <w:r w:rsidR="00442873">
        <w:rPr>
          <w:i/>
          <w:iCs/>
          <w:color w:val="0070C0"/>
          <w:lang w:val="nb-NO"/>
        </w:rPr>
        <w:t>på</w:t>
      </w:r>
      <w:r w:rsidRPr="00635AFF">
        <w:rPr>
          <w:i/>
          <w:iCs/>
          <w:color w:val="0070C0"/>
          <w:lang w:val="nb-NO"/>
        </w:rPr>
        <w:t xml:space="preserve"> </w:t>
      </w:r>
      <w:r>
        <w:rPr>
          <w:i/>
          <w:iCs/>
          <w:color w:val="0070C0"/>
          <w:lang w:val="nb-NO"/>
        </w:rPr>
        <w:t>e-</w:t>
      </w:r>
      <w:r w:rsidRPr="00635AFF">
        <w:rPr>
          <w:i/>
          <w:iCs/>
          <w:color w:val="0070C0"/>
          <w:lang w:val="nb-NO"/>
        </w:rPr>
        <w:t>post</w:t>
      </w:r>
      <w:r>
        <w:rPr>
          <w:i/>
          <w:iCs/>
          <w:color w:val="0070C0"/>
          <w:lang w:val="nb-NO"/>
        </w:rPr>
        <w:t>adressen:</w:t>
      </w:r>
    </w:p>
    <w:p w14:paraId="3B4D3209" w14:textId="77777777" w:rsidR="00EC5508" w:rsidRPr="00DF2006" w:rsidRDefault="00F10768" w:rsidP="00EC5508">
      <w:pPr>
        <w:pStyle w:val="Listeavsnitt"/>
        <w:spacing w:after="120"/>
        <w:ind w:left="709"/>
        <w:jc w:val="both"/>
        <w:rPr>
          <w:rStyle w:val="Hyperkobling"/>
          <w:lang w:val="nb-NO"/>
        </w:rPr>
      </w:pPr>
      <w:hyperlink r:id="rId11" w:history="1">
        <w:r w:rsidR="00EC5508" w:rsidRPr="00DF2006">
          <w:rPr>
            <w:rStyle w:val="Hyperkobling"/>
            <w:lang w:val="nb-NO"/>
          </w:rPr>
          <w:t>SNC.Plasma.Supplier@takeda.com</w:t>
        </w:r>
      </w:hyperlink>
    </w:p>
    <w:p w14:paraId="33D2A456" w14:textId="130A23F2" w:rsidR="00EE752A" w:rsidRPr="00C13C1C" w:rsidRDefault="00C13C1C" w:rsidP="00C13C1C">
      <w:pPr>
        <w:pStyle w:val="Listeavsnitt"/>
        <w:contextualSpacing w:val="0"/>
        <w:rPr>
          <w:color w:val="0070C0"/>
          <w:lang w:val="nb-NO"/>
        </w:rPr>
      </w:pPr>
      <w:r w:rsidRPr="00DF2006">
        <w:rPr>
          <w:i/>
          <w:iCs/>
          <w:color w:val="0070C0"/>
          <w:lang w:val="nb-NO"/>
        </w:rPr>
        <w:t>NB: Plasma må ikke holdes "på vent" i sentrene</w:t>
      </w:r>
      <w:r>
        <w:rPr>
          <w:i/>
          <w:iCs/>
          <w:color w:val="0070C0"/>
          <w:lang w:val="nb-NO"/>
        </w:rPr>
        <w:t>/blodbankene</w:t>
      </w:r>
      <w:r w:rsidRPr="00DF2006">
        <w:rPr>
          <w:i/>
          <w:iCs/>
          <w:color w:val="0070C0"/>
          <w:lang w:val="nb-NO"/>
        </w:rPr>
        <w:t xml:space="preserve"> på grunn av </w:t>
      </w:r>
      <w:r>
        <w:rPr>
          <w:i/>
          <w:iCs/>
          <w:color w:val="0070C0"/>
          <w:lang w:val="nb-NO"/>
        </w:rPr>
        <w:t xml:space="preserve">en </w:t>
      </w:r>
      <w:r w:rsidRPr="00DF2006">
        <w:rPr>
          <w:i/>
          <w:iCs/>
          <w:color w:val="0070C0"/>
          <w:lang w:val="nb-NO"/>
        </w:rPr>
        <w:t xml:space="preserve">endringskontroll. Imidlertid, hvis endringen påvirker kvaliteten på plasma (f.eks. </w:t>
      </w:r>
      <w:r>
        <w:rPr>
          <w:i/>
          <w:iCs/>
          <w:color w:val="0070C0"/>
          <w:lang w:val="nb-NO"/>
        </w:rPr>
        <w:t>e</w:t>
      </w:r>
      <w:r w:rsidRPr="00DF2006">
        <w:rPr>
          <w:i/>
          <w:iCs/>
          <w:color w:val="0070C0"/>
          <w:lang w:val="nb-NO"/>
        </w:rPr>
        <w:t>ndring</w:t>
      </w:r>
      <w:r>
        <w:rPr>
          <w:i/>
          <w:iCs/>
          <w:color w:val="0070C0"/>
          <w:lang w:val="nb-NO"/>
        </w:rPr>
        <w:t xml:space="preserve"> av testing</w:t>
      </w:r>
      <w:r w:rsidRPr="00DF2006">
        <w:rPr>
          <w:i/>
          <w:iCs/>
          <w:color w:val="0070C0"/>
          <w:lang w:val="nb-NO"/>
        </w:rPr>
        <w:t xml:space="preserve">), må separate forsendelser </w:t>
      </w:r>
      <w:r>
        <w:rPr>
          <w:i/>
          <w:iCs/>
          <w:color w:val="0070C0"/>
          <w:lang w:val="nb-NO"/>
        </w:rPr>
        <w:t>utføres</w:t>
      </w:r>
      <w:r w:rsidRPr="00DF2006">
        <w:rPr>
          <w:i/>
          <w:iCs/>
          <w:color w:val="0070C0"/>
          <w:lang w:val="nb-NO"/>
        </w:rPr>
        <w:t xml:space="preserve"> (f.eks. </w:t>
      </w:r>
      <w:r>
        <w:rPr>
          <w:i/>
          <w:iCs/>
          <w:color w:val="0070C0"/>
          <w:lang w:val="nb-NO"/>
        </w:rPr>
        <w:t>e</w:t>
      </w:r>
      <w:r w:rsidRPr="00DF2006">
        <w:rPr>
          <w:i/>
          <w:iCs/>
          <w:color w:val="0070C0"/>
          <w:lang w:val="nb-NO"/>
        </w:rPr>
        <w:t xml:space="preserve">n med gammel test, </w:t>
      </w:r>
      <w:r>
        <w:rPr>
          <w:i/>
          <w:iCs/>
          <w:color w:val="0070C0"/>
          <w:lang w:val="nb-NO"/>
        </w:rPr>
        <w:t>en</w:t>
      </w:r>
      <w:r w:rsidRPr="00DF2006">
        <w:rPr>
          <w:i/>
          <w:iCs/>
          <w:color w:val="0070C0"/>
          <w:lang w:val="nb-NO"/>
        </w:rPr>
        <w:t xml:space="preserve"> med ny test). Begge forsendelsene kan sendes til </w:t>
      </w:r>
      <w:proofErr w:type="spellStart"/>
      <w:r w:rsidRPr="00DF2006">
        <w:rPr>
          <w:i/>
          <w:iCs/>
          <w:color w:val="0070C0"/>
          <w:lang w:val="nb-NO"/>
        </w:rPr>
        <w:t>Takeda</w:t>
      </w:r>
      <w:proofErr w:type="spellEnd"/>
      <w:r w:rsidRPr="00DF2006">
        <w:rPr>
          <w:i/>
          <w:iCs/>
          <w:color w:val="0070C0"/>
          <w:lang w:val="nb-NO"/>
        </w:rPr>
        <w:t xml:space="preserve"> selv om endring</w:t>
      </w:r>
      <w:r>
        <w:rPr>
          <w:i/>
          <w:iCs/>
          <w:color w:val="0070C0"/>
          <w:lang w:val="nb-NO"/>
        </w:rPr>
        <w:t>s</w:t>
      </w:r>
      <w:r w:rsidRPr="00DF2006">
        <w:rPr>
          <w:i/>
          <w:iCs/>
          <w:color w:val="0070C0"/>
          <w:lang w:val="nb-NO"/>
        </w:rPr>
        <w:t>vurdering</w:t>
      </w:r>
      <w:r>
        <w:rPr>
          <w:i/>
          <w:iCs/>
          <w:color w:val="0070C0"/>
          <w:lang w:val="nb-NO"/>
        </w:rPr>
        <w:t>en</w:t>
      </w:r>
      <w:r w:rsidRPr="00DF2006">
        <w:rPr>
          <w:i/>
          <w:iCs/>
          <w:color w:val="0070C0"/>
          <w:lang w:val="nb-NO"/>
        </w:rPr>
        <w:t xml:space="preserve"> </w:t>
      </w:r>
      <w:r>
        <w:rPr>
          <w:i/>
          <w:iCs/>
          <w:color w:val="0070C0"/>
          <w:lang w:val="nb-NO"/>
        </w:rPr>
        <w:t xml:space="preserve">fortsatt </w:t>
      </w:r>
      <w:r w:rsidRPr="00DF2006">
        <w:rPr>
          <w:i/>
          <w:iCs/>
          <w:color w:val="0070C0"/>
          <w:lang w:val="nb-NO"/>
        </w:rPr>
        <w:t xml:space="preserve">er i påvente av </w:t>
      </w:r>
      <w:r>
        <w:rPr>
          <w:i/>
          <w:iCs/>
          <w:color w:val="0070C0"/>
          <w:lang w:val="nb-NO"/>
        </w:rPr>
        <w:t>en beslutning</w:t>
      </w:r>
      <w:r w:rsidR="00EE752A" w:rsidRPr="00C13C1C">
        <w:rPr>
          <w:color w:val="0070C0"/>
          <w:lang w:val="nb-NO"/>
        </w:rPr>
        <w:t xml:space="preserve">. </w:t>
      </w:r>
    </w:p>
    <w:p w14:paraId="32F741DF" w14:textId="77777777" w:rsidR="00EE752A" w:rsidRPr="00C13C1C" w:rsidRDefault="00EE752A" w:rsidP="00EE752A">
      <w:pPr>
        <w:pStyle w:val="Listeavsnitt"/>
        <w:spacing w:after="120"/>
        <w:ind w:left="709"/>
        <w:jc w:val="both"/>
        <w:rPr>
          <w:rStyle w:val="Hyperkobling"/>
          <w:color w:val="0070C0"/>
          <w:lang w:val="nb-NO"/>
        </w:rPr>
      </w:pPr>
    </w:p>
    <w:p w14:paraId="52A6DE8E" w14:textId="5DD8A5BC" w:rsidR="00EE752A" w:rsidRPr="00EE752A" w:rsidRDefault="00EE752A" w:rsidP="00EE752A">
      <w:pPr>
        <w:pStyle w:val="Overskrift2"/>
        <w:keepNext w:val="0"/>
        <w:spacing w:before="0" w:after="120"/>
        <w:ind w:left="720" w:hanging="720"/>
        <w:jc w:val="both"/>
        <w:rPr>
          <w:bCs w:val="0"/>
          <w:color w:val="0070C0"/>
        </w:rPr>
      </w:pPr>
      <w:proofErr w:type="spellStart"/>
      <w:r w:rsidRPr="00EE752A">
        <w:rPr>
          <w:color w:val="0070C0"/>
        </w:rPr>
        <w:t>Person</w:t>
      </w:r>
      <w:r w:rsidR="00D1463A">
        <w:rPr>
          <w:color w:val="0070C0"/>
        </w:rPr>
        <w:t>ale</w:t>
      </w:r>
      <w:proofErr w:type="spellEnd"/>
    </w:p>
    <w:p w14:paraId="6F0F0872" w14:textId="17583946" w:rsidR="00FF3E07" w:rsidRPr="00D327F1" w:rsidRDefault="00FF3E07" w:rsidP="00FF3E07">
      <w:pPr>
        <w:pStyle w:val="Listeavsnitt"/>
        <w:spacing w:after="120"/>
        <w:ind w:left="709"/>
        <w:jc w:val="both"/>
        <w:rPr>
          <w:i/>
          <w:iCs/>
          <w:color w:val="0070C0"/>
          <w:lang w:val="nb-NO"/>
        </w:rPr>
      </w:pPr>
      <w:r w:rsidRPr="002B4FB4">
        <w:rPr>
          <w:i/>
          <w:iCs/>
          <w:color w:val="0070C0"/>
          <w:lang w:val="nb-NO"/>
        </w:rPr>
        <w:t xml:space="preserve">LEVERANDØREN godtar å ha tilstrekkelig kvalifisert personell til å utføre oppgaver knyttet til materialet som leveres. Personalets kvalifikasjoner og ansvar skal være klart definert og </w:t>
      </w:r>
      <w:r w:rsidR="00016AD0">
        <w:rPr>
          <w:i/>
          <w:iCs/>
          <w:color w:val="0070C0"/>
          <w:lang w:val="nb-NO"/>
        </w:rPr>
        <w:t>vedlike</w:t>
      </w:r>
      <w:r w:rsidR="00016AD0" w:rsidRPr="002B4FB4">
        <w:rPr>
          <w:i/>
          <w:iCs/>
          <w:color w:val="0070C0"/>
          <w:lang w:val="nb-NO"/>
        </w:rPr>
        <w:t>holdt</w:t>
      </w:r>
      <w:r w:rsidRPr="002B4FB4">
        <w:rPr>
          <w:i/>
          <w:iCs/>
          <w:color w:val="0070C0"/>
          <w:lang w:val="nb-NO"/>
        </w:rPr>
        <w:t xml:space="preserve">. </w:t>
      </w:r>
      <w:r w:rsidR="00A83762">
        <w:rPr>
          <w:i/>
          <w:iCs/>
          <w:color w:val="0070C0"/>
          <w:lang w:val="nb-NO"/>
        </w:rPr>
        <w:t>Dokumentasjon</w:t>
      </w:r>
      <w:r w:rsidRPr="00D327F1">
        <w:rPr>
          <w:i/>
          <w:iCs/>
          <w:color w:val="0070C0"/>
          <w:lang w:val="nb-NO"/>
        </w:rPr>
        <w:t xml:space="preserve"> </w:t>
      </w:r>
      <w:r w:rsidR="00A83762">
        <w:rPr>
          <w:i/>
          <w:iCs/>
          <w:color w:val="0070C0"/>
          <w:lang w:val="nb-NO"/>
        </w:rPr>
        <w:t>på</w:t>
      </w:r>
      <w:r w:rsidRPr="00D327F1">
        <w:rPr>
          <w:i/>
          <w:iCs/>
          <w:color w:val="0070C0"/>
          <w:lang w:val="nb-NO"/>
        </w:rPr>
        <w:t xml:space="preserve"> </w:t>
      </w:r>
      <w:r w:rsidR="00D327F1" w:rsidRPr="00D327F1">
        <w:rPr>
          <w:i/>
          <w:iCs/>
          <w:color w:val="0070C0"/>
          <w:lang w:val="nb-NO"/>
        </w:rPr>
        <w:t>opplæri</w:t>
      </w:r>
      <w:r w:rsidR="00D327F1">
        <w:rPr>
          <w:i/>
          <w:iCs/>
          <w:color w:val="0070C0"/>
          <w:lang w:val="nb-NO"/>
        </w:rPr>
        <w:t>ng</w:t>
      </w:r>
      <w:r w:rsidRPr="00D327F1">
        <w:rPr>
          <w:i/>
          <w:iCs/>
          <w:color w:val="0070C0"/>
          <w:lang w:val="nb-NO"/>
        </w:rPr>
        <w:t xml:space="preserve"> må være tilgjengelig </w:t>
      </w:r>
      <w:r w:rsidR="00E06569">
        <w:rPr>
          <w:i/>
          <w:iCs/>
          <w:color w:val="0070C0"/>
          <w:lang w:val="nb-NO"/>
        </w:rPr>
        <w:t>på</w:t>
      </w:r>
      <w:r w:rsidR="00E06569" w:rsidRPr="00D327F1">
        <w:rPr>
          <w:i/>
          <w:iCs/>
          <w:color w:val="0070C0"/>
          <w:lang w:val="nb-NO"/>
        </w:rPr>
        <w:t xml:space="preserve"> </w:t>
      </w:r>
      <w:r w:rsidRPr="00D327F1">
        <w:rPr>
          <w:i/>
          <w:iCs/>
          <w:color w:val="0070C0"/>
          <w:lang w:val="nb-NO"/>
        </w:rPr>
        <w:t xml:space="preserve">anmodning fra </w:t>
      </w:r>
      <w:proofErr w:type="spellStart"/>
      <w:r w:rsidRPr="00D327F1">
        <w:rPr>
          <w:i/>
          <w:iCs/>
          <w:color w:val="0070C0"/>
          <w:lang w:val="nb-NO"/>
        </w:rPr>
        <w:t>TAKEDA</w:t>
      </w:r>
      <w:proofErr w:type="spellEnd"/>
      <w:r w:rsidR="00691B7C">
        <w:rPr>
          <w:i/>
          <w:iCs/>
          <w:color w:val="0070C0"/>
          <w:lang w:val="nb-NO"/>
        </w:rPr>
        <w:t>.</w:t>
      </w:r>
    </w:p>
    <w:p w14:paraId="04F967C8" w14:textId="77777777" w:rsidR="00FF3E07" w:rsidRPr="00D327F1" w:rsidRDefault="00FF3E07" w:rsidP="00EE752A">
      <w:pPr>
        <w:pStyle w:val="Listeavsnitt"/>
        <w:spacing w:after="120"/>
        <w:ind w:left="709"/>
        <w:jc w:val="both"/>
        <w:rPr>
          <w:b/>
          <w:bCs/>
          <w:color w:val="0070C0"/>
          <w:lang w:val="nb-NO"/>
        </w:rPr>
      </w:pPr>
    </w:p>
    <w:p w14:paraId="3F259FD9" w14:textId="21FBF3F2" w:rsidR="00EE752A" w:rsidRPr="00EE752A" w:rsidRDefault="00913DCA" w:rsidP="00EE752A">
      <w:pPr>
        <w:pStyle w:val="Overskrift2"/>
        <w:keepNext w:val="0"/>
        <w:spacing w:before="0" w:after="120"/>
        <w:ind w:left="720" w:hanging="720"/>
        <w:jc w:val="both"/>
        <w:rPr>
          <w:bCs w:val="0"/>
          <w:color w:val="0070C0"/>
        </w:rPr>
      </w:pPr>
      <w:proofErr w:type="spellStart"/>
      <w:r>
        <w:rPr>
          <w:color w:val="0070C0"/>
        </w:rPr>
        <w:t>Kvalitetsdata</w:t>
      </w:r>
      <w:proofErr w:type="spellEnd"/>
      <w:r>
        <w:rPr>
          <w:color w:val="0070C0"/>
        </w:rPr>
        <w:t xml:space="preserve"> </w:t>
      </w:r>
      <w:proofErr w:type="spellStart"/>
      <w:r>
        <w:rPr>
          <w:color w:val="0070C0"/>
        </w:rPr>
        <w:t>og</w:t>
      </w:r>
      <w:proofErr w:type="spellEnd"/>
      <w:r>
        <w:rPr>
          <w:color w:val="0070C0"/>
        </w:rPr>
        <w:t xml:space="preserve"> </w:t>
      </w:r>
      <w:proofErr w:type="spellStart"/>
      <w:r>
        <w:rPr>
          <w:color w:val="0070C0"/>
        </w:rPr>
        <w:t>Dok</w:t>
      </w:r>
      <w:r w:rsidR="00EE752A" w:rsidRPr="00EE752A">
        <w:rPr>
          <w:color w:val="0070C0"/>
        </w:rPr>
        <w:t>ument</w:t>
      </w:r>
      <w:r>
        <w:rPr>
          <w:color w:val="0070C0"/>
        </w:rPr>
        <w:t>er</w:t>
      </w:r>
      <w:proofErr w:type="spellEnd"/>
    </w:p>
    <w:p w14:paraId="27357124" w14:textId="7DEDBAC8" w:rsidR="00367CCD" w:rsidRPr="006056F8" w:rsidRDefault="00367CCD" w:rsidP="00367CCD">
      <w:pPr>
        <w:pStyle w:val="Listeavsnitt"/>
        <w:spacing w:after="120"/>
        <w:ind w:left="709"/>
        <w:jc w:val="both"/>
        <w:rPr>
          <w:i/>
          <w:iCs/>
          <w:color w:val="0070C0"/>
          <w:lang w:val="nb-NO"/>
        </w:rPr>
      </w:pPr>
      <w:r w:rsidRPr="006056F8">
        <w:rPr>
          <w:i/>
          <w:iCs/>
          <w:color w:val="0070C0"/>
          <w:lang w:val="nb-NO"/>
        </w:rPr>
        <w:t>LEVERANDØREN skal vedlikeholde og arkivere kvalitets</w:t>
      </w:r>
      <w:r w:rsidR="00E1278C">
        <w:rPr>
          <w:i/>
          <w:iCs/>
          <w:color w:val="0070C0"/>
          <w:lang w:val="nb-NO"/>
        </w:rPr>
        <w:t>dokumentasjon</w:t>
      </w:r>
      <w:r w:rsidRPr="006056F8">
        <w:rPr>
          <w:i/>
          <w:iCs/>
          <w:color w:val="0070C0"/>
          <w:lang w:val="nb-NO"/>
        </w:rPr>
        <w:t xml:space="preserve"> i henhold til EU-direktiv 2002/98/EF</w:t>
      </w:r>
      <w:r w:rsidR="007F2A95">
        <w:rPr>
          <w:i/>
          <w:iCs/>
          <w:color w:val="0070C0"/>
          <w:lang w:val="nb-NO"/>
        </w:rPr>
        <w:t xml:space="preserve"> (Directive</w:t>
      </w:r>
      <w:r w:rsidR="007F2A95" w:rsidRPr="006056F8">
        <w:rPr>
          <w:i/>
          <w:iCs/>
          <w:color w:val="0070C0"/>
          <w:lang w:val="nb-NO"/>
        </w:rPr>
        <w:t xml:space="preserve"> 2002/98/E</w:t>
      </w:r>
      <w:r w:rsidR="007F2A95">
        <w:rPr>
          <w:i/>
          <w:iCs/>
          <w:color w:val="0070C0"/>
          <w:lang w:val="nb-NO"/>
        </w:rPr>
        <w:t>C)</w:t>
      </w:r>
      <w:r w:rsidRPr="006056F8">
        <w:rPr>
          <w:i/>
          <w:iCs/>
          <w:color w:val="0070C0"/>
          <w:lang w:val="nb-NO"/>
        </w:rPr>
        <w:t xml:space="preserve"> og nasjonale krav, inkludert støttedata, og skal være tilgjengelig for </w:t>
      </w:r>
      <w:proofErr w:type="spellStart"/>
      <w:r w:rsidRPr="006056F8">
        <w:rPr>
          <w:i/>
          <w:iCs/>
          <w:color w:val="0070C0"/>
          <w:lang w:val="nb-NO"/>
        </w:rPr>
        <w:t>TAKEDA</w:t>
      </w:r>
      <w:proofErr w:type="spellEnd"/>
      <w:r w:rsidRPr="006056F8">
        <w:rPr>
          <w:i/>
          <w:iCs/>
          <w:color w:val="0070C0"/>
          <w:lang w:val="nb-NO"/>
        </w:rPr>
        <w:t xml:space="preserve"> på forespørsel. Med mindre annet er avtalt, skal </w:t>
      </w:r>
      <w:proofErr w:type="spellStart"/>
      <w:r w:rsidRPr="006056F8">
        <w:rPr>
          <w:i/>
          <w:iCs/>
          <w:color w:val="0070C0"/>
          <w:lang w:val="nb-NO"/>
        </w:rPr>
        <w:t>TAKEDAs</w:t>
      </w:r>
      <w:proofErr w:type="spellEnd"/>
      <w:r w:rsidRPr="006056F8">
        <w:rPr>
          <w:i/>
          <w:iCs/>
          <w:color w:val="0070C0"/>
          <w:lang w:val="nb-NO"/>
        </w:rPr>
        <w:t xml:space="preserve"> policy for oppbevaring av dokumenter </w:t>
      </w:r>
      <w:r w:rsidR="0012027C">
        <w:rPr>
          <w:i/>
          <w:iCs/>
          <w:color w:val="0070C0"/>
          <w:lang w:val="nb-NO"/>
        </w:rPr>
        <w:t>følges</w:t>
      </w:r>
      <w:r w:rsidR="0006680F">
        <w:rPr>
          <w:i/>
          <w:iCs/>
          <w:color w:val="0070C0"/>
          <w:lang w:val="nb-NO"/>
        </w:rPr>
        <w:t xml:space="preserve"> </w:t>
      </w:r>
      <w:r w:rsidR="00F37B74">
        <w:rPr>
          <w:i/>
          <w:iCs/>
          <w:color w:val="0070C0"/>
          <w:lang w:val="nb-NO"/>
        </w:rPr>
        <w:t>– det som er lengst av -</w:t>
      </w:r>
      <w:r w:rsidRPr="006056F8">
        <w:rPr>
          <w:i/>
          <w:iCs/>
          <w:color w:val="0070C0"/>
          <w:lang w:val="nb-NO"/>
        </w:rPr>
        <w:t xml:space="preserve"> å opprettholde all dokumentasjon i ett (1) år etter utløpet av materialet som er levert til </w:t>
      </w:r>
      <w:proofErr w:type="spellStart"/>
      <w:r w:rsidRPr="006056F8">
        <w:rPr>
          <w:i/>
          <w:iCs/>
          <w:color w:val="0070C0"/>
          <w:lang w:val="nb-NO"/>
        </w:rPr>
        <w:t>TAKEDA</w:t>
      </w:r>
      <w:proofErr w:type="spellEnd"/>
      <w:r w:rsidR="00CC342E">
        <w:rPr>
          <w:i/>
          <w:iCs/>
          <w:color w:val="0070C0"/>
          <w:lang w:val="nb-NO"/>
        </w:rPr>
        <w:t>,</w:t>
      </w:r>
      <w:r w:rsidRPr="006056F8">
        <w:rPr>
          <w:i/>
          <w:iCs/>
          <w:color w:val="0070C0"/>
          <w:lang w:val="nb-NO"/>
        </w:rPr>
        <w:t xml:space="preserve"> eller fem (5) år etter fullført</w:t>
      </w:r>
      <w:r w:rsidR="008663C6">
        <w:rPr>
          <w:i/>
          <w:iCs/>
          <w:color w:val="0070C0"/>
          <w:lang w:val="nb-NO"/>
        </w:rPr>
        <w:t xml:space="preserve"> tilbudt</w:t>
      </w:r>
      <w:r w:rsidR="008E2BD5">
        <w:rPr>
          <w:i/>
          <w:iCs/>
          <w:color w:val="0070C0"/>
          <w:lang w:val="nb-NO"/>
        </w:rPr>
        <w:t xml:space="preserve"> </w:t>
      </w:r>
      <w:r w:rsidRPr="006056F8">
        <w:rPr>
          <w:i/>
          <w:iCs/>
          <w:color w:val="0070C0"/>
          <w:lang w:val="nb-NO"/>
        </w:rPr>
        <w:t>tjeneste.</w:t>
      </w:r>
    </w:p>
    <w:p w14:paraId="7D34E0F1" w14:textId="77777777" w:rsidR="00FF3E07" w:rsidRPr="00367CCD" w:rsidRDefault="00FF3E07" w:rsidP="00EE752A">
      <w:pPr>
        <w:pStyle w:val="Listeavsnitt"/>
        <w:spacing w:after="120"/>
        <w:ind w:left="709"/>
        <w:jc w:val="both"/>
        <w:rPr>
          <w:color w:val="0070C0"/>
          <w:lang w:val="nb-NO"/>
        </w:rPr>
      </w:pPr>
    </w:p>
    <w:p w14:paraId="340C6371" w14:textId="4B818BD5" w:rsidR="00EE752A" w:rsidRPr="00EE752A" w:rsidRDefault="00EE752A" w:rsidP="00EE752A">
      <w:pPr>
        <w:pStyle w:val="Overskrift2"/>
        <w:spacing w:before="0" w:after="120"/>
        <w:ind w:left="720" w:hanging="720"/>
        <w:jc w:val="both"/>
        <w:rPr>
          <w:color w:val="0070C0"/>
        </w:rPr>
      </w:pPr>
      <w:proofErr w:type="spellStart"/>
      <w:r w:rsidRPr="00EE752A">
        <w:rPr>
          <w:color w:val="0070C0"/>
        </w:rPr>
        <w:t>Regulator</w:t>
      </w:r>
      <w:r w:rsidR="00C74885">
        <w:rPr>
          <w:color w:val="0070C0"/>
        </w:rPr>
        <w:t>iske</w:t>
      </w:r>
      <w:proofErr w:type="spellEnd"/>
      <w:r w:rsidRPr="00EE752A">
        <w:rPr>
          <w:color w:val="0070C0"/>
        </w:rPr>
        <w:t xml:space="preserve"> </w:t>
      </w:r>
      <w:proofErr w:type="spellStart"/>
      <w:r w:rsidRPr="00EE752A">
        <w:rPr>
          <w:color w:val="0070C0"/>
        </w:rPr>
        <w:t>Do</w:t>
      </w:r>
      <w:r w:rsidR="00C74885">
        <w:rPr>
          <w:color w:val="0070C0"/>
        </w:rPr>
        <w:t>k</w:t>
      </w:r>
      <w:r w:rsidRPr="00EE752A">
        <w:rPr>
          <w:color w:val="0070C0"/>
        </w:rPr>
        <w:t>ument</w:t>
      </w:r>
      <w:r w:rsidR="00C74885">
        <w:rPr>
          <w:color w:val="0070C0"/>
        </w:rPr>
        <w:t>er</w:t>
      </w:r>
      <w:proofErr w:type="spellEnd"/>
    </w:p>
    <w:p w14:paraId="388F809C" w14:textId="7BB17864" w:rsidR="00367CCD" w:rsidRPr="001B35D4" w:rsidRDefault="001B35D4" w:rsidP="00EE752A">
      <w:pPr>
        <w:pStyle w:val="Listeavsnitt"/>
        <w:spacing w:after="120"/>
        <w:ind w:left="709"/>
        <w:jc w:val="both"/>
        <w:rPr>
          <w:color w:val="0070C0"/>
          <w:lang w:val="nb-NO"/>
        </w:rPr>
      </w:pPr>
      <w:r w:rsidRPr="007D7DC5">
        <w:rPr>
          <w:i/>
          <w:iCs/>
          <w:color w:val="0070C0"/>
          <w:lang w:val="nb-NO"/>
        </w:rPr>
        <w:t xml:space="preserve">På skriftlig forespørsel skal LEVERANDØREN tillate </w:t>
      </w:r>
      <w:proofErr w:type="spellStart"/>
      <w:r w:rsidRPr="007D7DC5">
        <w:rPr>
          <w:i/>
          <w:iCs/>
          <w:color w:val="0070C0"/>
          <w:lang w:val="nb-NO"/>
        </w:rPr>
        <w:t>TAKEDA</w:t>
      </w:r>
      <w:proofErr w:type="spellEnd"/>
      <w:r w:rsidRPr="007D7DC5">
        <w:rPr>
          <w:i/>
          <w:iCs/>
          <w:color w:val="0070C0"/>
          <w:lang w:val="nb-NO"/>
        </w:rPr>
        <w:t xml:space="preserve"> å henvise til LEVERANDØRENS registreringsdokumenter og/eller gi gjeldende informasjon/dokumenter til </w:t>
      </w:r>
      <w:proofErr w:type="spellStart"/>
      <w:r w:rsidRPr="007D7DC5">
        <w:rPr>
          <w:i/>
          <w:iCs/>
          <w:color w:val="0070C0"/>
          <w:lang w:val="nb-NO"/>
        </w:rPr>
        <w:t>TAKEDA</w:t>
      </w:r>
      <w:proofErr w:type="spellEnd"/>
      <w:r w:rsidRPr="007D7DC5">
        <w:rPr>
          <w:i/>
          <w:iCs/>
          <w:color w:val="0070C0"/>
          <w:lang w:val="nb-NO"/>
        </w:rPr>
        <w:t xml:space="preserve"> tilknyttet plasmaet/tjenestene for å støtte </w:t>
      </w:r>
      <w:proofErr w:type="spellStart"/>
      <w:r w:rsidRPr="007D7DC5">
        <w:rPr>
          <w:i/>
          <w:iCs/>
          <w:color w:val="0070C0"/>
          <w:lang w:val="nb-NO"/>
        </w:rPr>
        <w:t>TAKEDAs</w:t>
      </w:r>
      <w:proofErr w:type="spellEnd"/>
      <w:r w:rsidR="00FA1165">
        <w:rPr>
          <w:i/>
          <w:iCs/>
          <w:color w:val="0070C0"/>
          <w:lang w:val="nb-NO"/>
        </w:rPr>
        <w:t xml:space="preserve"> søknad om</w:t>
      </w:r>
      <w:r w:rsidRPr="007D7DC5">
        <w:rPr>
          <w:i/>
          <w:iCs/>
          <w:color w:val="0070C0"/>
          <w:lang w:val="nb-NO"/>
        </w:rPr>
        <w:t xml:space="preserve"> markedsføringstillatelse</w:t>
      </w:r>
      <w:r w:rsidR="00FA1165">
        <w:rPr>
          <w:i/>
          <w:iCs/>
          <w:color w:val="0070C0"/>
          <w:lang w:val="nb-NO"/>
        </w:rPr>
        <w:t xml:space="preserve"> </w:t>
      </w:r>
      <w:r w:rsidRPr="007D7DC5">
        <w:rPr>
          <w:i/>
          <w:iCs/>
          <w:color w:val="0070C0"/>
          <w:lang w:val="nb-NO"/>
        </w:rPr>
        <w:t>eller regul</w:t>
      </w:r>
      <w:r w:rsidR="009525F2">
        <w:rPr>
          <w:i/>
          <w:iCs/>
          <w:color w:val="0070C0"/>
          <w:lang w:val="nb-NO"/>
        </w:rPr>
        <w:t xml:space="preserve">atorisk </w:t>
      </w:r>
      <w:r w:rsidR="007F6B99">
        <w:rPr>
          <w:i/>
          <w:iCs/>
          <w:color w:val="0070C0"/>
          <w:lang w:val="nb-NO"/>
        </w:rPr>
        <w:t>innsendelse</w:t>
      </w:r>
      <w:r w:rsidR="00B46513">
        <w:rPr>
          <w:i/>
          <w:iCs/>
          <w:color w:val="0070C0"/>
          <w:lang w:val="nb-NO"/>
        </w:rPr>
        <w:t>.</w:t>
      </w:r>
    </w:p>
    <w:p w14:paraId="3202A5E9" w14:textId="77777777" w:rsidR="00367CCD" w:rsidRPr="001B35D4" w:rsidRDefault="00367CCD" w:rsidP="00EE752A">
      <w:pPr>
        <w:pStyle w:val="Listeavsnitt"/>
        <w:spacing w:after="120"/>
        <w:ind w:left="709"/>
        <w:jc w:val="both"/>
        <w:rPr>
          <w:color w:val="0070C0"/>
          <w:lang w:val="nb-NO"/>
        </w:rPr>
      </w:pPr>
    </w:p>
    <w:p w14:paraId="3C512FBD" w14:textId="12C3ECFD" w:rsidR="00EE752A" w:rsidRPr="001B35D4" w:rsidRDefault="001B35D4" w:rsidP="00EE752A">
      <w:pPr>
        <w:pStyle w:val="Overskrift2"/>
        <w:spacing w:before="0" w:after="120"/>
        <w:ind w:left="720" w:hanging="720"/>
        <w:jc w:val="both"/>
        <w:rPr>
          <w:b w:val="0"/>
          <w:bCs w:val="0"/>
          <w:color w:val="0070C0"/>
          <w:lang w:val="nb-NO"/>
        </w:rPr>
      </w:pPr>
      <w:r>
        <w:rPr>
          <w:color w:val="0070C0"/>
          <w:lang w:val="nb-NO"/>
        </w:rPr>
        <w:t>Leverandør</w:t>
      </w:r>
      <w:r w:rsidR="00EF4883">
        <w:rPr>
          <w:color w:val="0070C0"/>
          <w:lang w:val="nb-NO"/>
        </w:rPr>
        <w:t>kontroll</w:t>
      </w:r>
    </w:p>
    <w:p w14:paraId="48B89CD9" w14:textId="5FB4E2BE" w:rsidR="0001567F" w:rsidRPr="00D871BE" w:rsidRDefault="0001567F" w:rsidP="0001567F">
      <w:pPr>
        <w:tabs>
          <w:tab w:val="num" w:pos="792"/>
        </w:tabs>
        <w:spacing w:after="120"/>
        <w:ind w:left="720"/>
        <w:jc w:val="both"/>
        <w:rPr>
          <w:i/>
          <w:iCs/>
          <w:color w:val="0070C0"/>
          <w:lang w:val="nb-NO"/>
        </w:rPr>
      </w:pPr>
      <w:r w:rsidRPr="00D871BE">
        <w:rPr>
          <w:i/>
          <w:iCs/>
          <w:color w:val="0070C0"/>
          <w:lang w:val="nb-NO"/>
        </w:rPr>
        <w:t>LEVERANDØREN skal kontinuerlig kontrollere innkommende materiale fra sine leverandører i henhold til standard operasjonsprosedyrer (SOP)</w:t>
      </w:r>
      <w:r w:rsidR="00D75B9D">
        <w:rPr>
          <w:i/>
          <w:iCs/>
          <w:color w:val="0070C0"/>
          <w:lang w:val="nb-NO"/>
        </w:rPr>
        <w:t>.</w:t>
      </w:r>
    </w:p>
    <w:p w14:paraId="68205CFB" w14:textId="77777777" w:rsidR="00012878" w:rsidRPr="0001567F" w:rsidRDefault="00012878" w:rsidP="00EE752A">
      <w:pPr>
        <w:tabs>
          <w:tab w:val="num" w:pos="792"/>
        </w:tabs>
        <w:spacing w:after="120"/>
        <w:ind w:left="720"/>
        <w:jc w:val="both"/>
        <w:rPr>
          <w:color w:val="0070C0"/>
          <w:lang w:val="nb-NO"/>
        </w:rPr>
      </w:pPr>
    </w:p>
    <w:p w14:paraId="72613F6B" w14:textId="1A89E34C" w:rsidR="00EE752A" w:rsidRPr="00EE752A" w:rsidRDefault="00EE752A" w:rsidP="00EE752A">
      <w:pPr>
        <w:pStyle w:val="Overskrift2"/>
        <w:spacing w:before="0" w:after="120"/>
        <w:ind w:left="720" w:hanging="720"/>
        <w:jc w:val="both"/>
        <w:rPr>
          <w:b w:val="0"/>
          <w:bCs w:val="0"/>
          <w:color w:val="0070C0"/>
        </w:rPr>
      </w:pPr>
      <w:proofErr w:type="spellStart"/>
      <w:r w:rsidRPr="00EE752A">
        <w:rPr>
          <w:color w:val="0070C0"/>
        </w:rPr>
        <w:t>Produ</w:t>
      </w:r>
      <w:r w:rsidR="0001567F">
        <w:rPr>
          <w:color w:val="0070C0"/>
        </w:rPr>
        <w:t>ksj</w:t>
      </w:r>
      <w:r w:rsidRPr="00EE752A">
        <w:rPr>
          <w:color w:val="0070C0"/>
        </w:rPr>
        <w:t>on</w:t>
      </w:r>
      <w:r w:rsidR="0001567F">
        <w:rPr>
          <w:color w:val="0070C0"/>
        </w:rPr>
        <w:t>s</w:t>
      </w:r>
      <w:proofErr w:type="spellEnd"/>
      <w:r w:rsidR="0001567F">
        <w:rPr>
          <w:color w:val="0070C0"/>
        </w:rPr>
        <w:t>-</w:t>
      </w:r>
      <w:r w:rsidRPr="00EE752A">
        <w:rPr>
          <w:color w:val="0070C0"/>
        </w:rPr>
        <w:t xml:space="preserve"> </w:t>
      </w:r>
      <w:proofErr w:type="spellStart"/>
      <w:r w:rsidR="0001567F">
        <w:rPr>
          <w:color w:val="0070C0"/>
        </w:rPr>
        <w:t>og</w:t>
      </w:r>
      <w:proofErr w:type="spellEnd"/>
      <w:r w:rsidRPr="00EE752A">
        <w:rPr>
          <w:color w:val="0070C0"/>
        </w:rPr>
        <w:t xml:space="preserve"> </w:t>
      </w:r>
      <w:proofErr w:type="spellStart"/>
      <w:r w:rsidR="0001567F">
        <w:rPr>
          <w:color w:val="0070C0"/>
        </w:rPr>
        <w:t>Prosesskontroll</w:t>
      </w:r>
      <w:proofErr w:type="spellEnd"/>
    </w:p>
    <w:p w14:paraId="67C4854B" w14:textId="1ACB7019" w:rsidR="000231B0" w:rsidRPr="00D9012A" w:rsidRDefault="000231B0" w:rsidP="000231B0">
      <w:pPr>
        <w:spacing w:after="120"/>
        <w:ind w:left="709"/>
        <w:jc w:val="both"/>
        <w:rPr>
          <w:i/>
          <w:iCs/>
          <w:color w:val="0070C0"/>
          <w:lang w:val="nb-NO"/>
        </w:rPr>
      </w:pPr>
      <w:r w:rsidRPr="00D9012A">
        <w:rPr>
          <w:i/>
          <w:iCs/>
          <w:color w:val="0070C0"/>
          <w:lang w:val="nb-NO"/>
        </w:rPr>
        <w:t>LEVERANDØREN skal sørge for at plasma kommer fra / leveres i samsvar med spesifikasjonene og gjeldende forskrifter. LEVERANDØR</w:t>
      </w:r>
      <w:r w:rsidR="001F4C8E">
        <w:rPr>
          <w:i/>
          <w:iCs/>
          <w:color w:val="0070C0"/>
          <w:lang w:val="nb-NO"/>
        </w:rPr>
        <w:t>EN</w:t>
      </w:r>
      <w:r w:rsidRPr="00D9012A">
        <w:rPr>
          <w:i/>
          <w:iCs/>
          <w:color w:val="0070C0"/>
          <w:lang w:val="nb-NO"/>
        </w:rPr>
        <w:t xml:space="preserve"> skal sørge for at lokaler og utstyr opprettholdes i samsvar med SOP-ene (design, </w:t>
      </w:r>
      <w:r w:rsidR="0025124D">
        <w:rPr>
          <w:i/>
          <w:iCs/>
          <w:color w:val="0070C0"/>
          <w:lang w:val="nb-NO"/>
        </w:rPr>
        <w:t>anlegg</w:t>
      </w:r>
      <w:r w:rsidRPr="00D9012A">
        <w:rPr>
          <w:i/>
          <w:iCs/>
          <w:color w:val="0070C0"/>
          <w:lang w:val="nb-NO"/>
        </w:rPr>
        <w:t xml:space="preserve">, vedlikehold osv.), </w:t>
      </w:r>
      <w:r w:rsidR="00836E89">
        <w:rPr>
          <w:i/>
          <w:iCs/>
          <w:color w:val="0070C0"/>
          <w:lang w:val="nb-NO"/>
        </w:rPr>
        <w:t>s</w:t>
      </w:r>
      <w:r w:rsidRPr="00D9012A">
        <w:rPr>
          <w:i/>
          <w:iCs/>
          <w:color w:val="0070C0"/>
          <w:lang w:val="nb-NO"/>
        </w:rPr>
        <w:t xml:space="preserve">om er </w:t>
      </w:r>
      <w:r w:rsidR="00016AD0">
        <w:rPr>
          <w:i/>
          <w:iCs/>
          <w:color w:val="0070C0"/>
          <w:lang w:val="nb-NO"/>
        </w:rPr>
        <w:t>etablert for</w:t>
      </w:r>
      <w:r w:rsidR="00016AD0" w:rsidRPr="00D9012A">
        <w:rPr>
          <w:i/>
          <w:iCs/>
          <w:color w:val="0070C0"/>
          <w:lang w:val="nb-NO"/>
        </w:rPr>
        <w:t xml:space="preserve"> </w:t>
      </w:r>
      <w:r w:rsidRPr="00D9012A">
        <w:rPr>
          <w:i/>
          <w:iCs/>
          <w:color w:val="0070C0"/>
          <w:lang w:val="nb-NO"/>
        </w:rPr>
        <w:t xml:space="preserve">å beskytte eller forhindre innføring av </w:t>
      </w:r>
      <w:r w:rsidR="00D93346">
        <w:rPr>
          <w:i/>
          <w:iCs/>
          <w:color w:val="0070C0"/>
          <w:lang w:val="nb-NO"/>
        </w:rPr>
        <w:t>ytre</w:t>
      </w:r>
      <w:r w:rsidR="00664903">
        <w:rPr>
          <w:i/>
          <w:iCs/>
          <w:color w:val="0070C0"/>
          <w:lang w:val="nb-NO"/>
        </w:rPr>
        <w:t xml:space="preserve"> faktorer</w:t>
      </w:r>
      <w:r w:rsidRPr="00D9012A">
        <w:rPr>
          <w:i/>
          <w:iCs/>
          <w:color w:val="0070C0"/>
          <w:lang w:val="nb-NO"/>
        </w:rPr>
        <w:t xml:space="preserve"> (</w:t>
      </w:r>
      <w:r w:rsidR="003133D0">
        <w:rPr>
          <w:i/>
          <w:iCs/>
          <w:color w:val="0070C0"/>
          <w:lang w:val="nb-NO"/>
        </w:rPr>
        <w:t>til prosessen</w:t>
      </w:r>
      <w:r w:rsidRPr="00D9012A">
        <w:rPr>
          <w:i/>
          <w:iCs/>
          <w:color w:val="0070C0"/>
          <w:lang w:val="nb-NO"/>
        </w:rPr>
        <w:t>) / fremmed</w:t>
      </w:r>
      <w:r w:rsidR="006E155E">
        <w:rPr>
          <w:i/>
          <w:iCs/>
          <w:color w:val="0070C0"/>
          <w:lang w:val="nb-NO"/>
        </w:rPr>
        <w:t>e partikler</w:t>
      </w:r>
      <w:r w:rsidRPr="00D9012A">
        <w:rPr>
          <w:i/>
          <w:iCs/>
          <w:color w:val="0070C0"/>
          <w:lang w:val="nb-NO"/>
        </w:rPr>
        <w:t xml:space="preserve"> i plasmaet.</w:t>
      </w:r>
    </w:p>
    <w:p w14:paraId="793A8215" w14:textId="6209B00A" w:rsidR="000231B0" w:rsidRPr="00D9012A" w:rsidRDefault="000231B0" w:rsidP="000231B0">
      <w:pPr>
        <w:spacing w:after="120"/>
        <w:ind w:left="709"/>
        <w:jc w:val="both"/>
        <w:rPr>
          <w:i/>
          <w:iCs/>
          <w:color w:val="0070C0"/>
          <w:lang w:val="nb-NO"/>
        </w:rPr>
      </w:pPr>
      <w:r w:rsidRPr="00D9012A">
        <w:rPr>
          <w:i/>
          <w:iCs/>
          <w:color w:val="0070C0"/>
          <w:lang w:val="nb-NO"/>
        </w:rPr>
        <w:t>LEVERANDØREN skal gjennom samsvar med skriftlige prosedyrer sikre at lagrings</w:t>
      </w:r>
      <w:r w:rsidR="00F501A8">
        <w:rPr>
          <w:i/>
          <w:iCs/>
          <w:color w:val="0070C0"/>
          <w:lang w:val="nb-NO"/>
        </w:rPr>
        <w:t>fasiliteter</w:t>
      </w:r>
      <w:r w:rsidRPr="00D9012A">
        <w:rPr>
          <w:i/>
          <w:iCs/>
          <w:color w:val="0070C0"/>
          <w:lang w:val="nb-NO"/>
        </w:rPr>
        <w:t xml:space="preserve"> er rene for søppel, støv og skadedyr</w:t>
      </w:r>
      <w:r w:rsidR="00B37C98">
        <w:rPr>
          <w:i/>
          <w:iCs/>
          <w:color w:val="0070C0"/>
          <w:lang w:val="nb-NO"/>
        </w:rPr>
        <w:t>,</w:t>
      </w:r>
      <w:r w:rsidRPr="00D9012A">
        <w:rPr>
          <w:i/>
          <w:iCs/>
          <w:color w:val="0070C0"/>
          <w:lang w:val="nb-NO"/>
        </w:rPr>
        <w:t xml:space="preserve"> og at tilstrekkelige forholdsregler tas mot søl eller </w:t>
      </w:r>
      <w:r w:rsidR="00760E0B">
        <w:rPr>
          <w:i/>
          <w:iCs/>
          <w:color w:val="0070C0"/>
          <w:lang w:val="nb-NO"/>
        </w:rPr>
        <w:t>brekkasje</w:t>
      </w:r>
      <w:r w:rsidRPr="00D9012A">
        <w:rPr>
          <w:i/>
          <w:iCs/>
          <w:color w:val="0070C0"/>
          <w:lang w:val="nb-NO"/>
        </w:rPr>
        <w:t>, angrep av mikroorganismer og krysskontaminering.</w:t>
      </w:r>
    </w:p>
    <w:p w14:paraId="549D58C9" w14:textId="56549548" w:rsidR="000231B0" w:rsidRPr="00D9012A" w:rsidRDefault="000231B0" w:rsidP="000231B0">
      <w:pPr>
        <w:spacing w:after="120"/>
        <w:ind w:left="709"/>
        <w:jc w:val="both"/>
        <w:rPr>
          <w:i/>
          <w:iCs/>
          <w:color w:val="0070C0"/>
          <w:lang w:val="nb-NO"/>
        </w:rPr>
      </w:pPr>
      <w:r w:rsidRPr="00D9012A">
        <w:rPr>
          <w:i/>
          <w:iCs/>
          <w:color w:val="0070C0"/>
          <w:lang w:val="nb-NO"/>
        </w:rPr>
        <w:t xml:space="preserve">LEVERANDØREN skal overvåke og kontrollere temperatur og fuktighet (hvis aktuelt) </w:t>
      </w:r>
      <w:r w:rsidR="00561A9C" w:rsidRPr="00D9012A">
        <w:rPr>
          <w:i/>
          <w:iCs/>
          <w:color w:val="0070C0"/>
          <w:lang w:val="nb-NO"/>
        </w:rPr>
        <w:t>i samsvar med LEVERANDØRENS gjeldende prosedyrer</w:t>
      </w:r>
      <w:r w:rsidR="00561A9C">
        <w:rPr>
          <w:i/>
          <w:iCs/>
          <w:color w:val="0070C0"/>
          <w:lang w:val="nb-NO"/>
        </w:rPr>
        <w:t>,</w:t>
      </w:r>
      <w:r w:rsidR="00561A9C" w:rsidRPr="00D9012A">
        <w:rPr>
          <w:i/>
          <w:iCs/>
          <w:color w:val="0070C0"/>
          <w:lang w:val="nb-NO"/>
        </w:rPr>
        <w:t xml:space="preserve"> </w:t>
      </w:r>
      <w:r w:rsidRPr="00D9012A">
        <w:rPr>
          <w:i/>
          <w:iCs/>
          <w:color w:val="0070C0"/>
          <w:lang w:val="nb-NO"/>
        </w:rPr>
        <w:t>for områdene og reservearealene der temperatur- og/eller fuktighetsfølsomme materialer lagres. Overvåkingssysteme</w:t>
      </w:r>
      <w:r w:rsidR="00D03C3E">
        <w:rPr>
          <w:i/>
          <w:iCs/>
          <w:color w:val="0070C0"/>
          <w:lang w:val="nb-NO"/>
        </w:rPr>
        <w:t>ne</w:t>
      </w:r>
      <w:r w:rsidRPr="00D9012A">
        <w:rPr>
          <w:i/>
          <w:iCs/>
          <w:color w:val="0070C0"/>
          <w:lang w:val="nb-NO"/>
        </w:rPr>
        <w:t xml:space="preserve"> må være kalibrert og </w:t>
      </w:r>
      <w:r w:rsidR="001A7FF3">
        <w:rPr>
          <w:i/>
          <w:iCs/>
          <w:color w:val="0070C0"/>
          <w:lang w:val="nb-NO"/>
        </w:rPr>
        <w:t>virke</w:t>
      </w:r>
      <w:r w:rsidR="001A7FF3" w:rsidRPr="00D9012A">
        <w:rPr>
          <w:i/>
          <w:iCs/>
          <w:color w:val="0070C0"/>
          <w:lang w:val="nb-NO"/>
        </w:rPr>
        <w:t xml:space="preserve"> </w:t>
      </w:r>
      <w:r w:rsidRPr="00D9012A">
        <w:rPr>
          <w:i/>
          <w:iCs/>
          <w:color w:val="0070C0"/>
          <w:lang w:val="nb-NO"/>
        </w:rPr>
        <w:t>under strømbrudd.</w:t>
      </w:r>
    </w:p>
    <w:p w14:paraId="33640C49" w14:textId="3282A53A" w:rsidR="000231B0" w:rsidRPr="00D9012A" w:rsidRDefault="000231B0" w:rsidP="000231B0">
      <w:pPr>
        <w:spacing w:after="120"/>
        <w:ind w:left="709"/>
        <w:jc w:val="both"/>
        <w:rPr>
          <w:i/>
          <w:iCs/>
          <w:color w:val="0070C0"/>
          <w:lang w:val="nb-NO"/>
        </w:rPr>
      </w:pPr>
      <w:r w:rsidRPr="00D9012A">
        <w:rPr>
          <w:i/>
          <w:iCs/>
          <w:color w:val="0070C0"/>
          <w:lang w:val="nb-NO"/>
        </w:rPr>
        <w:t>LEVERANDØR skal utføre og vedlikeholde en valideringsplan for prosesser i forhold til innkjøp/</w:t>
      </w:r>
      <w:r w:rsidR="0048663D">
        <w:rPr>
          <w:i/>
          <w:iCs/>
          <w:color w:val="0070C0"/>
          <w:lang w:val="nb-NO"/>
        </w:rPr>
        <w:t>leveranse</w:t>
      </w:r>
      <w:r w:rsidRPr="00D9012A">
        <w:rPr>
          <w:i/>
          <w:iCs/>
          <w:color w:val="0070C0"/>
          <w:lang w:val="nb-NO"/>
        </w:rPr>
        <w:t xml:space="preserve"> av plasma for fraksjonering.</w:t>
      </w:r>
    </w:p>
    <w:p w14:paraId="4E41E635" w14:textId="77777777" w:rsidR="000231B0" w:rsidRPr="000231B0" w:rsidRDefault="000231B0" w:rsidP="00EE752A">
      <w:pPr>
        <w:spacing w:after="120"/>
        <w:ind w:left="709"/>
        <w:jc w:val="both"/>
        <w:rPr>
          <w:color w:val="0070C0"/>
          <w:lang w:val="nb-NO"/>
        </w:rPr>
      </w:pPr>
    </w:p>
    <w:p w14:paraId="5D9CA0A1" w14:textId="77777777" w:rsidR="00EE752A" w:rsidRPr="00EE752A" w:rsidRDefault="00EE752A" w:rsidP="00EE752A">
      <w:pPr>
        <w:pStyle w:val="Overskrift2"/>
        <w:spacing w:before="0" w:after="120"/>
        <w:ind w:left="720" w:hanging="720"/>
        <w:jc w:val="both"/>
        <w:rPr>
          <w:b w:val="0"/>
          <w:bCs w:val="0"/>
          <w:color w:val="0070C0"/>
        </w:rPr>
      </w:pPr>
      <w:r w:rsidRPr="00EE752A">
        <w:rPr>
          <w:color w:val="0070C0"/>
        </w:rPr>
        <w:t>Testing</w:t>
      </w:r>
    </w:p>
    <w:p w14:paraId="752413D0" w14:textId="66FABCD4" w:rsidR="00615E3D" w:rsidRPr="00215DCE" w:rsidRDefault="00615E3D" w:rsidP="00615E3D">
      <w:pPr>
        <w:spacing w:after="120"/>
        <w:ind w:left="709"/>
        <w:jc w:val="both"/>
        <w:rPr>
          <w:i/>
          <w:iCs/>
          <w:color w:val="0070C0"/>
          <w:lang w:val="nb-NO"/>
        </w:rPr>
      </w:pPr>
      <w:r w:rsidRPr="00215DCE">
        <w:rPr>
          <w:i/>
          <w:iCs/>
          <w:color w:val="0070C0"/>
          <w:lang w:val="nb-NO"/>
        </w:rPr>
        <w:t>LEVERANDØR skal utføre testing av plasma ved hjelp av godkjente og kvalifiserte testmetoder i samsvar med LEVERANDØRENS gjeldende prosedyrer.</w:t>
      </w:r>
    </w:p>
    <w:p w14:paraId="041907AE" w14:textId="2E3C2C63" w:rsidR="00615E3D" w:rsidRPr="00215DCE" w:rsidRDefault="00615E3D" w:rsidP="00615E3D">
      <w:pPr>
        <w:spacing w:after="120"/>
        <w:ind w:left="709"/>
        <w:jc w:val="both"/>
        <w:rPr>
          <w:i/>
          <w:iCs/>
          <w:color w:val="0070C0"/>
          <w:lang w:val="nb-NO"/>
        </w:rPr>
      </w:pPr>
      <w:r w:rsidRPr="00215DCE">
        <w:rPr>
          <w:i/>
          <w:iCs/>
          <w:color w:val="0070C0"/>
          <w:lang w:val="nb-NO"/>
        </w:rPr>
        <w:t xml:space="preserve">LEVERANDØREN skal </w:t>
      </w:r>
      <w:r w:rsidR="00B73A7E" w:rsidRPr="00215DCE">
        <w:rPr>
          <w:i/>
          <w:iCs/>
          <w:color w:val="0070C0"/>
          <w:lang w:val="nb-NO"/>
        </w:rPr>
        <w:t>under</w:t>
      </w:r>
      <w:r w:rsidR="00B73A7E">
        <w:rPr>
          <w:i/>
          <w:iCs/>
          <w:color w:val="0070C0"/>
          <w:lang w:val="nb-NO"/>
        </w:rPr>
        <w:t xml:space="preserve"> en</w:t>
      </w:r>
      <w:r w:rsidR="00B73A7E" w:rsidRPr="00215DCE">
        <w:rPr>
          <w:i/>
          <w:iCs/>
          <w:color w:val="0070C0"/>
          <w:lang w:val="nb-NO"/>
        </w:rPr>
        <w:t xml:space="preserve"> </w:t>
      </w:r>
      <w:r w:rsidR="00BD420A">
        <w:rPr>
          <w:i/>
          <w:color w:val="0070C0"/>
          <w:lang w:val="nb-NO"/>
        </w:rPr>
        <w:t>revisjon</w:t>
      </w:r>
      <w:r w:rsidR="00BD420A" w:rsidRPr="00215DCE">
        <w:rPr>
          <w:i/>
          <w:iCs/>
          <w:color w:val="0070C0"/>
          <w:lang w:val="nb-NO"/>
        </w:rPr>
        <w:t xml:space="preserve"> </w:t>
      </w:r>
      <w:r w:rsidRPr="00215DCE">
        <w:rPr>
          <w:i/>
          <w:iCs/>
          <w:color w:val="0070C0"/>
          <w:lang w:val="nb-NO"/>
        </w:rPr>
        <w:t>tillate gjennomgang av generelle prosedyrer knyttet til testmetoder og spesifikasjoner for plasma</w:t>
      </w:r>
      <w:r w:rsidR="00B73A7E">
        <w:rPr>
          <w:i/>
          <w:iCs/>
          <w:color w:val="0070C0"/>
          <w:lang w:val="nb-NO"/>
        </w:rPr>
        <w:t>. Disse</w:t>
      </w:r>
      <w:r w:rsidRPr="00215DCE">
        <w:rPr>
          <w:i/>
          <w:iCs/>
          <w:color w:val="0070C0"/>
          <w:lang w:val="nb-NO"/>
        </w:rPr>
        <w:t xml:space="preserve"> kan </w:t>
      </w:r>
      <w:r w:rsidR="0046587B">
        <w:rPr>
          <w:i/>
          <w:iCs/>
          <w:color w:val="0070C0"/>
          <w:lang w:val="nb-NO"/>
        </w:rPr>
        <w:t>retusjeres</w:t>
      </w:r>
      <w:r w:rsidRPr="00215DCE">
        <w:rPr>
          <w:i/>
          <w:iCs/>
          <w:color w:val="0070C0"/>
          <w:lang w:val="nb-NO"/>
        </w:rPr>
        <w:t xml:space="preserve"> for å beskytte konfidensialitet og immaterielle rettigheter.</w:t>
      </w:r>
    </w:p>
    <w:p w14:paraId="4F484E17" w14:textId="77777777" w:rsidR="00615E3D" w:rsidRPr="00215DCE" w:rsidRDefault="00615E3D" w:rsidP="00615E3D">
      <w:pPr>
        <w:spacing w:after="120"/>
        <w:ind w:left="709"/>
        <w:jc w:val="both"/>
        <w:rPr>
          <w:i/>
          <w:iCs/>
          <w:color w:val="0070C0"/>
          <w:lang w:val="nb-NO"/>
        </w:rPr>
      </w:pPr>
      <w:r w:rsidRPr="00215DCE">
        <w:rPr>
          <w:i/>
          <w:iCs/>
          <w:color w:val="0070C0"/>
          <w:lang w:val="nb-NO"/>
        </w:rPr>
        <w:t xml:space="preserve">På forespørsel </w:t>
      </w:r>
      <w:r w:rsidRPr="003A64EB">
        <w:rPr>
          <w:i/>
          <w:iCs/>
          <w:color w:val="0070C0"/>
          <w:lang w:val="nb-NO"/>
        </w:rPr>
        <w:t>skal</w:t>
      </w:r>
      <w:r w:rsidRPr="00215DCE">
        <w:rPr>
          <w:i/>
          <w:iCs/>
          <w:color w:val="0070C0"/>
          <w:lang w:val="nb-NO"/>
        </w:rPr>
        <w:t xml:space="preserve"> </w:t>
      </w:r>
      <w:proofErr w:type="spellStart"/>
      <w:r w:rsidRPr="00215DCE">
        <w:rPr>
          <w:i/>
          <w:iCs/>
          <w:color w:val="0070C0"/>
          <w:lang w:val="nb-NO"/>
        </w:rPr>
        <w:t>TAKEDA</w:t>
      </w:r>
      <w:proofErr w:type="spellEnd"/>
      <w:r w:rsidRPr="00215DCE">
        <w:rPr>
          <w:i/>
          <w:iCs/>
          <w:color w:val="0070C0"/>
          <w:lang w:val="nb-NO"/>
        </w:rPr>
        <w:t xml:space="preserve"> gjennomgå og godkjenne LEVERANDØRENS testmetoder og tilhørende dokumentasjon. I tillegg, og som forespurt, skal </w:t>
      </w:r>
      <w:proofErr w:type="spellStart"/>
      <w:r w:rsidRPr="00215DCE">
        <w:rPr>
          <w:i/>
          <w:iCs/>
          <w:color w:val="0070C0"/>
          <w:lang w:val="nb-NO"/>
        </w:rPr>
        <w:t>TAKEDA</w:t>
      </w:r>
      <w:proofErr w:type="spellEnd"/>
      <w:r w:rsidRPr="00215DCE">
        <w:rPr>
          <w:i/>
          <w:iCs/>
          <w:color w:val="0070C0"/>
          <w:lang w:val="nb-NO"/>
        </w:rPr>
        <w:t xml:space="preserve"> samarbeide med LEVERANDØR for å implementere nødvendige endringer for å sikre at gjeldende regulatoriske og GMP-krav er oppfylt.</w:t>
      </w:r>
    </w:p>
    <w:p w14:paraId="23E8A4D2" w14:textId="00446DE5" w:rsidR="00615E3D" w:rsidRPr="00215DCE" w:rsidRDefault="00615E3D" w:rsidP="00615E3D">
      <w:pPr>
        <w:spacing w:after="120"/>
        <w:ind w:left="709"/>
        <w:jc w:val="both"/>
        <w:rPr>
          <w:i/>
          <w:iCs/>
          <w:color w:val="0070C0"/>
          <w:lang w:val="nb-NO"/>
        </w:rPr>
      </w:pPr>
      <w:r w:rsidRPr="00215DCE">
        <w:rPr>
          <w:i/>
          <w:iCs/>
          <w:color w:val="0070C0"/>
          <w:lang w:val="nb-NO"/>
        </w:rPr>
        <w:t>LEVERANDØREN skal sørge for at all kvalitetsdokumentasjon for levert plasma blir gjennomgått og godkjent før plasma</w:t>
      </w:r>
      <w:r w:rsidR="006F64A4">
        <w:rPr>
          <w:i/>
          <w:iCs/>
          <w:color w:val="0070C0"/>
          <w:lang w:val="nb-NO"/>
        </w:rPr>
        <w:t xml:space="preserve"> blir frigitt</w:t>
      </w:r>
      <w:r w:rsidRPr="00215DCE">
        <w:rPr>
          <w:i/>
          <w:iCs/>
          <w:color w:val="0070C0"/>
          <w:lang w:val="nb-NO"/>
        </w:rPr>
        <w:t>, og at plasma oppfyller frig</w:t>
      </w:r>
      <w:r w:rsidR="006219D9">
        <w:rPr>
          <w:i/>
          <w:iCs/>
          <w:color w:val="0070C0"/>
          <w:lang w:val="nb-NO"/>
        </w:rPr>
        <w:t>ivelses</w:t>
      </w:r>
      <w:r w:rsidRPr="00215DCE">
        <w:rPr>
          <w:i/>
          <w:iCs/>
          <w:color w:val="0070C0"/>
          <w:lang w:val="nb-NO"/>
        </w:rPr>
        <w:t>skrav som gitt i SOP og forskrifter.</w:t>
      </w:r>
    </w:p>
    <w:p w14:paraId="2F07C550" w14:textId="488FE276" w:rsidR="00615E3D" w:rsidRPr="00215DCE" w:rsidRDefault="00615E3D" w:rsidP="00615E3D">
      <w:pPr>
        <w:spacing w:after="120"/>
        <w:ind w:left="709"/>
        <w:jc w:val="both"/>
        <w:rPr>
          <w:i/>
          <w:iCs/>
          <w:color w:val="0070C0"/>
          <w:lang w:val="nb-NO"/>
        </w:rPr>
      </w:pPr>
      <w:r w:rsidRPr="00215DCE">
        <w:rPr>
          <w:i/>
          <w:iCs/>
          <w:color w:val="0070C0"/>
          <w:lang w:val="nb-NO"/>
        </w:rPr>
        <w:t>LEVERANDØREN skal vedlikeholde og arkivere kvalitets</w:t>
      </w:r>
      <w:r w:rsidR="00DC37A2">
        <w:rPr>
          <w:i/>
          <w:iCs/>
          <w:color w:val="0070C0"/>
          <w:lang w:val="nb-NO"/>
        </w:rPr>
        <w:t>dokument</w:t>
      </w:r>
      <w:r w:rsidR="004D64B1">
        <w:rPr>
          <w:i/>
          <w:iCs/>
          <w:color w:val="0070C0"/>
          <w:lang w:val="nb-NO"/>
        </w:rPr>
        <w:t>asjon</w:t>
      </w:r>
      <w:r w:rsidRPr="00215DCE">
        <w:rPr>
          <w:i/>
          <w:iCs/>
          <w:color w:val="0070C0"/>
          <w:lang w:val="nb-NO"/>
        </w:rPr>
        <w:t xml:space="preserve"> inkludert støttedata, som skal være tilgjengelig for </w:t>
      </w:r>
      <w:proofErr w:type="spellStart"/>
      <w:r w:rsidRPr="00215DCE">
        <w:rPr>
          <w:i/>
          <w:iCs/>
          <w:color w:val="0070C0"/>
          <w:lang w:val="nb-NO"/>
        </w:rPr>
        <w:t>TAKEDA</w:t>
      </w:r>
      <w:proofErr w:type="spellEnd"/>
      <w:r w:rsidRPr="00215DCE">
        <w:rPr>
          <w:i/>
          <w:iCs/>
          <w:color w:val="0070C0"/>
          <w:lang w:val="nb-NO"/>
        </w:rPr>
        <w:t xml:space="preserve"> på forespørsel. LEVERANDØR skal føre lesbar oversikt over alle </w:t>
      </w:r>
      <w:proofErr w:type="spellStart"/>
      <w:r w:rsidRPr="00215DCE">
        <w:rPr>
          <w:i/>
          <w:iCs/>
          <w:color w:val="0070C0"/>
          <w:lang w:val="nb-NO"/>
        </w:rPr>
        <w:t>cGMP</w:t>
      </w:r>
      <w:proofErr w:type="spellEnd"/>
      <w:r w:rsidRPr="00215DCE">
        <w:rPr>
          <w:i/>
          <w:iCs/>
          <w:color w:val="0070C0"/>
          <w:lang w:val="nb-NO"/>
        </w:rPr>
        <w:t>-aktiviteter i samsvar med LEVERANDØRENS gjeldende prosedyrer. LEVERANDØREN skal sørge for at dokumentasjonen blir opprettholdt i samsvar med SOP-ene</w:t>
      </w:r>
      <w:r w:rsidR="00B159A7">
        <w:rPr>
          <w:i/>
          <w:iCs/>
          <w:color w:val="0070C0"/>
          <w:lang w:val="nb-NO"/>
        </w:rPr>
        <w:t>,</w:t>
      </w:r>
      <w:r w:rsidRPr="00215DCE">
        <w:rPr>
          <w:i/>
          <w:iCs/>
          <w:color w:val="0070C0"/>
          <w:lang w:val="nb-NO"/>
        </w:rPr>
        <w:t xml:space="preserve"> og gjøre </w:t>
      </w:r>
      <w:r w:rsidR="00B2716E" w:rsidRPr="00215DCE">
        <w:rPr>
          <w:i/>
          <w:iCs/>
          <w:color w:val="0070C0"/>
          <w:lang w:val="nb-NO"/>
        </w:rPr>
        <w:t>informasjon</w:t>
      </w:r>
      <w:r w:rsidR="00B2716E">
        <w:rPr>
          <w:i/>
          <w:iCs/>
          <w:color w:val="0070C0"/>
          <w:lang w:val="nb-NO"/>
        </w:rPr>
        <w:t>en</w:t>
      </w:r>
      <w:r w:rsidR="00B2716E" w:rsidRPr="00215DCE">
        <w:rPr>
          <w:i/>
          <w:iCs/>
          <w:color w:val="0070C0"/>
          <w:lang w:val="nb-NO"/>
        </w:rPr>
        <w:t xml:space="preserve"> </w:t>
      </w:r>
      <w:r w:rsidRPr="00215DCE">
        <w:rPr>
          <w:i/>
          <w:iCs/>
          <w:color w:val="0070C0"/>
          <w:lang w:val="nb-NO"/>
        </w:rPr>
        <w:t xml:space="preserve">tilgjengelig for gjennomgang </w:t>
      </w:r>
      <w:r w:rsidR="000E42FC">
        <w:rPr>
          <w:i/>
          <w:iCs/>
          <w:color w:val="0070C0"/>
          <w:lang w:val="nb-NO"/>
        </w:rPr>
        <w:t>av</w:t>
      </w:r>
      <w:r w:rsidRPr="00215DCE">
        <w:rPr>
          <w:i/>
          <w:iCs/>
          <w:color w:val="0070C0"/>
          <w:lang w:val="nb-NO"/>
        </w:rPr>
        <w:t xml:space="preserve"> </w:t>
      </w:r>
      <w:proofErr w:type="spellStart"/>
      <w:r w:rsidRPr="00215DCE">
        <w:rPr>
          <w:i/>
          <w:iCs/>
          <w:color w:val="0070C0"/>
          <w:lang w:val="nb-NO"/>
        </w:rPr>
        <w:t>TAKEDA</w:t>
      </w:r>
      <w:proofErr w:type="spellEnd"/>
      <w:r w:rsidRPr="00215DCE">
        <w:rPr>
          <w:i/>
          <w:iCs/>
          <w:color w:val="0070C0"/>
          <w:lang w:val="nb-NO"/>
        </w:rPr>
        <w:t xml:space="preserve"> under </w:t>
      </w:r>
      <w:r w:rsidR="00111CC2">
        <w:rPr>
          <w:i/>
          <w:iCs/>
          <w:color w:val="0070C0"/>
          <w:lang w:val="nb-NO"/>
        </w:rPr>
        <w:t xml:space="preserve">en </w:t>
      </w:r>
      <w:r w:rsidR="00BD420A">
        <w:rPr>
          <w:i/>
          <w:color w:val="0070C0"/>
          <w:lang w:val="nb-NO"/>
        </w:rPr>
        <w:t>revisjon</w:t>
      </w:r>
      <w:r w:rsidR="00BD420A" w:rsidRPr="00215DCE">
        <w:rPr>
          <w:i/>
          <w:iCs/>
          <w:color w:val="0070C0"/>
          <w:lang w:val="nb-NO"/>
        </w:rPr>
        <w:t xml:space="preserve"> </w:t>
      </w:r>
      <w:r w:rsidRPr="00215DCE">
        <w:rPr>
          <w:i/>
          <w:iCs/>
          <w:color w:val="0070C0"/>
          <w:lang w:val="nb-NO"/>
        </w:rPr>
        <w:t>på stedet.</w:t>
      </w:r>
    </w:p>
    <w:p w14:paraId="3C27283D" w14:textId="77777777" w:rsidR="00615E3D" w:rsidRPr="00615E3D" w:rsidRDefault="00615E3D" w:rsidP="00EE752A">
      <w:pPr>
        <w:spacing w:after="120"/>
        <w:ind w:left="709"/>
        <w:jc w:val="both"/>
        <w:rPr>
          <w:color w:val="0070C0"/>
          <w:lang w:val="nb-NO"/>
        </w:rPr>
      </w:pPr>
    </w:p>
    <w:p w14:paraId="3F309112" w14:textId="77777777" w:rsidR="00EE752A" w:rsidRPr="00615E3D" w:rsidRDefault="00EE752A" w:rsidP="00EE752A">
      <w:pPr>
        <w:rPr>
          <w:color w:val="0070C0"/>
          <w:lang w:val="nb-NO"/>
        </w:rPr>
      </w:pPr>
    </w:p>
    <w:p w14:paraId="453A47B0" w14:textId="78376FB6" w:rsidR="00EE752A" w:rsidRPr="00EE752A" w:rsidRDefault="00EE752A" w:rsidP="00EE752A">
      <w:pPr>
        <w:pStyle w:val="Overskrift1"/>
        <w:keepNext w:val="0"/>
        <w:spacing w:before="0" w:after="120"/>
        <w:ind w:left="720" w:hanging="720"/>
        <w:jc w:val="both"/>
        <w:rPr>
          <w:color w:val="0070C0"/>
        </w:rPr>
      </w:pPr>
      <w:r w:rsidRPr="00615E3D">
        <w:rPr>
          <w:color w:val="0070C0"/>
          <w:lang w:val="nb-NO"/>
        </w:rPr>
        <w:t xml:space="preserve"> </w:t>
      </w:r>
      <w:r w:rsidRPr="00EE752A">
        <w:rPr>
          <w:color w:val="0070C0"/>
        </w:rPr>
        <w:t xml:space="preserve">TAKEDA </w:t>
      </w:r>
      <w:proofErr w:type="spellStart"/>
      <w:r w:rsidRPr="00EE752A">
        <w:rPr>
          <w:color w:val="0070C0"/>
        </w:rPr>
        <w:t>MINIMUM</w:t>
      </w:r>
      <w:r w:rsidR="00615E3D">
        <w:rPr>
          <w:color w:val="0070C0"/>
        </w:rPr>
        <w:t>skrav</w:t>
      </w:r>
      <w:proofErr w:type="spellEnd"/>
    </w:p>
    <w:p w14:paraId="67DD1735" w14:textId="4F288A97" w:rsidR="00EE752A" w:rsidRPr="00EE752A" w:rsidRDefault="00EE752A" w:rsidP="00EE752A">
      <w:pPr>
        <w:pStyle w:val="Overskrift2"/>
        <w:keepNext w:val="0"/>
        <w:spacing w:before="0" w:after="120"/>
        <w:ind w:left="720" w:hanging="720"/>
        <w:jc w:val="both"/>
        <w:rPr>
          <w:b w:val="0"/>
          <w:bCs w:val="0"/>
          <w:color w:val="0070C0"/>
        </w:rPr>
      </w:pPr>
      <w:proofErr w:type="spellStart"/>
      <w:r w:rsidRPr="00EE752A">
        <w:rPr>
          <w:color w:val="0070C0"/>
        </w:rPr>
        <w:t>Plasma</w:t>
      </w:r>
      <w:r w:rsidR="00615E3D">
        <w:rPr>
          <w:color w:val="0070C0"/>
        </w:rPr>
        <w:t>kvalitet</w:t>
      </w:r>
      <w:proofErr w:type="spellEnd"/>
    </w:p>
    <w:p w14:paraId="16AAE192" w14:textId="77777777" w:rsidR="00534A28" w:rsidRPr="0040247B" w:rsidRDefault="00534A28" w:rsidP="00534A28">
      <w:pPr>
        <w:spacing w:after="120"/>
        <w:ind w:left="709"/>
        <w:jc w:val="both"/>
        <w:rPr>
          <w:i/>
          <w:iCs/>
          <w:color w:val="0070C0"/>
          <w:lang w:val="nb-NO"/>
        </w:rPr>
      </w:pPr>
      <w:r w:rsidRPr="0040247B">
        <w:rPr>
          <w:i/>
          <w:iCs/>
          <w:color w:val="0070C0"/>
          <w:lang w:val="nb-NO"/>
        </w:rPr>
        <w:t xml:space="preserve">Plasmadonasjoner levert til </w:t>
      </w:r>
      <w:proofErr w:type="spellStart"/>
      <w:r w:rsidRPr="0040247B">
        <w:rPr>
          <w:i/>
          <w:iCs/>
          <w:color w:val="0070C0"/>
          <w:lang w:val="nb-NO"/>
        </w:rPr>
        <w:t>TAKEDA</w:t>
      </w:r>
      <w:proofErr w:type="spellEnd"/>
      <w:r w:rsidRPr="0040247B">
        <w:rPr>
          <w:i/>
          <w:iCs/>
          <w:color w:val="0070C0"/>
          <w:lang w:val="nb-NO"/>
        </w:rPr>
        <w:t xml:space="preserve"> må ikke være eldre enn 4 måneder når de mottas på lageret i Wien. De 4 månedene er basert på holdbarheten til prøver levert samtidig for NAT-testing. Unntak krever eksplisitt </w:t>
      </w:r>
      <w:proofErr w:type="spellStart"/>
      <w:r w:rsidRPr="0040247B">
        <w:rPr>
          <w:i/>
          <w:iCs/>
          <w:color w:val="0070C0"/>
          <w:lang w:val="nb-NO"/>
        </w:rPr>
        <w:t>kontraktsgodkjenning</w:t>
      </w:r>
      <w:proofErr w:type="spellEnd"/>
      <w:r w:rsidRPr="0040247B">
        <w:rPr>
          <w:i/>
          <w:iCs/>
          <w:color w:val="0070C0"/>
          <w:lang w:val="nb-NO"/>
        </w:rPr>
        <w:t>.</w:t>
      </w:r>
    </w:p>
    <w:p w14:paraId="349C526A" w14:textId="12437102" w:rsidR="00534A28" w:rsidRPr="0040247B" w:rsidRDefault="00534A28" w:rsidP="00534A28">
      <w:pPr>
        <w:spacing w:after="120"/>
        <w:ind w:left="709"/>
        <w:jc w:val="both"/>
        <w:rPr>
          <w:i/>
          <w:iCs/>
          <w:color w:val="0070C0"/>
          <w:lang w:val="nb-NO"/>
        </w:rPr>
      </w:pPr>
      <w:r w:rsidRPr="0040247B">
        <w:rPr>
          <w:i/>
          <w:iCs/>
          <w:color w:val="0070C0"/>
          <w:lang w:val="nb-NO"/>
        </w:rPr>
        <w:t>Synlig hemolytisk</w:t>
      </w:r>
      <w:r w:rsidR="00693136">
        <w:rPr>
          <w:i/>
          <w:iCs/>
          <w:color w:val="0070C0"/>
          <w:lang w:val="nb-NO"/>
        </w:rPr>
        <w:t>e</w:t>
      </w:r>
      <w:r w:rsidRPr="0040247B">
        <w:rPr>
          <w:i/>
          <w:iCs/>
          <w:color w:val="0070C0"/>
          <w:lang w:val="nb-NO"/>
        </w:rPr>
        <w:t xml:space="preserve"> (&gt;</w:t>
      </w:r>
      <w:r w:rsidR="00740947">
        <w:rPr>
          <w:i/>
          <w:iCs/>
          <w:color w:val="0070C0"/>
          <w:lang w:val="nb-NO"/>
        </w:rPr>
        <w:t> </w:t>
      </w:r>
      <w:r w:rsidRPr="0040247B">
        <w:rPr>
          <w:i/>
          <w:iCs/>
          <w:color w:val="0070C0"/>
          <w:lang w:val="nb-NO"/>
        </w:rPr>
        <w:t>200</w:t>
      </w:r>
      <w:r w:rsidR="00740947">
        <w:rPr>
          <w:i/>
          <w:iCs/>
          <w:color w:val="0070C0"/>
          <w:lang w:val="nb-NO"/>
        </w:rPr>
        <w:t> </w:t>
      </w:r>
      <w:r w:rsidRPr="0040247B">
        <w:rPr>
          <w:i/>
          <w:iCs/>
          <w:color w:val="0070C0"/>
          <w:lang w:val="nb-NO"/>
        </w:rPr>
        <w:t>mg/dl</w:t>
      </w:r>
      <w:r w:rsidR="00740947">
        <w:rPr>
          <w:i/>
          <w:iCs/>
          <w:color w:val="0070C0"/>
          <w:lang w:val="nb-NO"/>
        </w:rPr>
        <w:t> </w:t>
      </w:r>
      <w:proofErr w:type="spellStart"/>
      <w:r w:rsidRPr="0040247B">
        <w:rPr>
          <w:i/>
          <w:iCs/>
          <w:color w:val="0070C0"/>
          <w:lang w:val="nb-NO"/>
        </w:rPr>
        <w:t>Hb</w:t>
      </w:r>
      <w:proofErr w:type="spellEnd"/>
      <w:r w:rsidRPr="0040247B">
        <w:rPr>
          <w:i/>
          <w:iCs/>
          <w:color w:val="0070C0"/>
          <w:lang w:val="nb-NO"/>
        </w:rPr>
        <w:t xml:space="preserve">, plasma er synlig rosa eller rødt, røde flekker er synlige </w:t>
      </w:r>
      <w:r w:rsidR="00740947">
        <w:rPr>
          <w:i/>
          <w:iCs/>
          <w:color w:val="0070C0"/>
          <w:lang w:val="nb-NO"/>
        </w:rPr>
        <w:t>osv</w:t>
      </w:r>
      <w:r w:rsidRPr="0040247B">
        <w:rPr>
          <w:i/>
          <w:iCs/>
          <w:color w:val="0070C0"/>
          <w:lang w:val="nb-NO"/>
        </w:rPr>
        <w:t xml:space="preserve">.) og </w:t>
      </w:r>
      <w:proofErr w:type="spellStart"/>
      <w:r w:rsidRPr="0040247B">
        <w:rPr>
          <w:i/>
          <w:iCs/>
          <w:color w:val="0070C0"/>
          <w:lang w:val="nb-NO"/>
        </w:rPr>
        <w:t>lipemiske</w:t>
      </w:r>
      <w:proofErr w:type="spellEnd"/>
      <w:r w:rsidRPr="0040247B">
        <w:rPr>
          <w:i/>
          <w:iCs/>
          <w:color w:val="0070C0"/>
          <w:lang w:val="nb-NO"/>
        </w:rPr>
        <w:t xml:space="preserve"> plasmadonasjoner (</w:t>
      </w:r>
      <w:proofErr w:type="spellStart"/>
      <w:r w:rsidRPr="0040247B">
        <w:rPr>
          <w:i/>
          <w:iCs/>
          <w:color w:val="0070C0"/>
          <w:lang w:val="nb-NO"/>
        </w:rPr>
        <w:t>triglyserider</w:t>
      </w:r>
      <w:proofErr w:type="spellEnd"/>
      <w:r w:rsidR="00913980">
        <w:rPr>
          <w:i/>
          <w:iCs/>
          <w:color w:val="0070C0"/>
          <w:lang w:val="nb-NO"/>
        </w:rPr>
        <w:t xml:space="preserve"> </w:t>
      </w:r>
      <w:r w:rsidRPr="0040247B">
        <w:rPr>
          <w:i/>
          <w:iCs/>
          <w:color w:val="0070C0"/>
          <w:lang w:val="nb-NO"/>
        </w:rPr>
        <w:t>&gt;</w:t>
      </w:r>
      <w:r w:rsidR="00913980">
        <w:rPr>
          <w:i/>
          <w:iCs/>
          <w:color w:val="0070C0"/>
          <w:lang w:val="nb-NO"/>
        </w:rPr>
        <w:t> </w:t>
      </w:r>
      <w:r w:rsidRPr="0040247B">
        <w:rPr>
          <w:i/>
          <w:iCs/>
          <w:color w:val="0070C0"/>
          <w:lang w:val="nb-NO"/>
        </w:rPr>
        <w:t>400</w:t>
      </w:r>
      <w:r w:rsidR="00913980">
        <w:rPr>
          <w:i/>
          <w:iCs/>
          <w:color w:val="0070C0"/>
          <w:lang w:val="nb-NO"/>
        </w:rPr>
        <w:t> </w:t>
      </w:r>
      <w:r w:rsidRPr="0040247B">
        <w:rPr>
          <w:i/>
          <w:iCs/>
          <w:color w:val="0070C0"/>
          <w:lang w:val="nb-NO"/>
        </w:rPr>
        <w:t>mg/dl, når du ser på posen bakfra</w:t>
      </w:r>
      <w:r w:rsidR="00146AF1">
        <w:rPr>
          <w:i/>
          <w:iCs/>
          <w:color w:val="0070C0"/>
          <w:lang w:val="nb-NO"/>
        </w:rPr>
        <w:t xml:space="preserve"> er</w:t>
      </w:r>
      <w:r w:rsidR="001A55D9" w:rsidDel="00146AF1">
        <w:rPr>
          <w:i/>
          <w:iCs/>
          <w:color w:val="0070C0"/>
          <w:lang w:val="nb-NO"/>
        </w:rPr>
        <w:t xml:space="preserve"> </w:t>
      </w:r>
      <w:r w:rsidRPr="0040247B">
        <w:rPr>
          <w:i/>
          <w:iCs/>
          <w:color w:val="0070C0"/>
          <w:lang w:val="nb-NO"/>
        </w:rPr>
        <w:t>omrisse</w:t>
      </w:r>
      <w:r w:rsidR="006A3C3A">
        <w:rPr>
          <w:i/>
          <w:iCs/>
          <w:color w:val="0070C0"/>
          <w:lang w:val="nb-NO"/>
        </w:rPr>
        <w:t>t</w:t>
      </w:r>
      <w:r w:rsidRPr="0040247B">
        <w:rPr>
          <w:i/>
          <w:iCs/>
          <w:color w:val="0070C0"/>
          <w:lang w:val="nb-NO"/>
        </w:rPr>
        <w:t xml:space="preserve"> av poseetiketten u</w:t>
      </w:r>
      <w:r w:rsidR="00FE790F">
        <w:rPr>
          <w:i/>
          <w:iCs/>
          <w:color w:val="0070C0"/>
          <w:lang w:val="nb-NO"/>
        </w:rPr>
        <w:t>syn</w:t>
      </w:r>
      <w:r w:rsidR="003B1C8E">
        <w:rPr>
          <w:i/>
          <w:iCs/>
          <w:color w:val="0070C0"/>
          <w:lang w:val="nb-NO"/>
        </w:rPr>
        <w:t>lig</w:t>
      </w:r>
      <w:r w:rsidRPr="0040247B">
        <w:rPr>
          <w:i/>
          <w:iCs/>
          <w:color w:val="0070C0"/>
          <w:lang w:val="nb-NO"/>
        </w:rPr>
        <w:t>; plasma</w:t>
      </w:r>
      <w:r w:rsidR="00311239">
        <w:rPr>
          <w:i/>
          <w:iCs/>
          <w:color w:val="0070C0"/>
          <w:lang w:val="nb-NO"/>
        </w:rPr>
        <w:t>et</w:t>
      </w:r>
      <w:r w:rsidRPr="0040247B">
        <w:rPr>
          <w:i/>
          <w:iCs/>
          <w:color w:val="0070C0"/>
          <w:lang w:val="nb-NO"/>
        </w:rPr>
        <w:t xml:space="preserve"> er melkeaktig)</w:t>
      </w:r>
      <w:r w:rsidR="00D36CD3">
        <w:rPr>
          <w:i/>
          <w:iCs/>
          <w:color w:val="0070C0"/>
          <w:lang w:val="nb-NO"/>
        </w:rPr>
        <w:t>;</w:t>
      </w:r>
      <w:r w:rsidR="00CF45F6">
        <w:rPr>
          <w:i/>
          <w:iCs/>
          <w:color w:val="0070C0"/>
          <w:lang w:val="nb-NO"/>
        </w:rPr>
        <w:t xml:space="preserve"> de </w:t>
      </w:r>
      <w:r w:rsidRPr="0040247B">
        <w:rPr>
          <w:i/>
          <w:iCs/>
          <w:color w:val="0070C0"/>
          <w:lang w:val="nb-NO"/>
        </w:rPr>
        <w:t xml:space="preserve">respektive poser og prøverør må ikke leveres til </w:t>
      </w:r>
      <w:proofErr w:type="spellStart"/>
      <w:r w:rsidRPr="0040247B">
        <w:rPr>
          <w:i/>
          <w:iCs/>
          <w:color w:val="0070C0"/>
          <w:lang w:val="nb-NO"/>
        </w:rPr>
        <w:t>TAKEDA</w:t>
      </w:r>
      <w:proofErr w:type="spellEnd"/>
      <w:r w:rsidRPr="0040247B">
        <w:rPr>
          <w:i/>
          <w:iCs/>
          <w:color w:val="0070C0"/>
          <w:lang w:val="nb-NO"/>
        </w:rPr>
        <w:t>.</w:t>
      </w:r>
    </w:p>
    <w:p w14:paraId="6C128512" w14:textId="53314F1E" w:rsidR="00534A28" w:rsidRPr="0040247B" w:rsidRDefault="00534A28" w:rsidP="00534A28">
      <w:pPr>
        <w:spacing w:after="120"/>
        <w:ind w:left="709"/>
        <w:jc w:val="both"/>
        <w:rPr>
          <w:i/>
          <w:iCs/>
          <w:color w:val="0070C0"/>
          <w:lang w:val="nb-NO"/>
        </w:rPr>
      </w:pPr>
      <w:r w:rsidRPr="0040247B">
        <w:rPr>
          <w:i/>
          <w:iCs/>
          <w:color w:val="0070C0"/>
          <w:lang w:val="nb-NO"/>
        </w:rPr>
        <w:t>Plasmaposer med et volum på ≤</w:t>
      </w:r>
      <w:r w:rsidR="00D36CD3">
        <w:rPr>
          <w:i/>
          <w:iCs/>
          <w:color w:val="0070C0"/>
          <w:lang w:val="nb-NO"/>
        </w:rPr>
        <w:t> </w:t>
      </w:r>
      <w:r w:rsidRPr="0040247B">
        <w:rPr>
          <w:i/>
          <w:iCs/>
          <w:color w:val="0070C0"/>
          <w:lang w:val="nb-NO"/>
        </w:rPr>
        <w:t>180</w:t>
      </w:r>
      <w:r w:rsidR="00D36CD3">
        <w:rPr>
          <w:i/>
          <w:iCs/>
          <w:color w:val="0070C0"/>
          <w:lang w:val="nb-NO"/>
        </w:rPr>
        <w:t> </w:t>
      </w:r>
      <w:r w:rsidRPr="0040247B">
        <w:rPr>
          <w:i/>
          <w:iCs/>
          <w:color w:val="0070C0"/>
          <w:lang w:val="nb-NO"/>
        </w:rPr>
        <w:t xml:space="preserve">ml må ikke leveres til </w:t>
      </w:r>
      <w:proofErr w:type="spellStart"/>
      <w:r w:rsidRPr="0040247B">
        <w:rPr>
          <w:i/>
          <w:iCs/>
          <w:color w:val="0070C0"/>
          <w:lang w:val="nb-NO"/>
        </w:rPr>
        <w:t>TAKEDA</w:t>
      </w:r>
      <w:proofErr w:type="spellEnd"/>
      <w:r w:rsidR="00ED38BC">
        <w:rPr>
          <w:i/>
          <w:iCs/>
          <w:color w:val="0070C0"/>
          <w:lang w:val="nb-NO"/>
        </w:rPr>
        <w:t>.</w:t>
      </w:r>
    </w:p>
    <w:p w14:paraId="5BA03B16" w14:textId="2B6887D6" w:rsidR="00EE752A" w:rsidRPr="00EE752A" w:rsidRDefault="00EE752A" w:rsidP="00EE752A">
      <w:pPr>
        <w:pStyle w:val="Overskrift3"/>
        <w:keepNext w:val="0"/>
        <w:spacing w:before="0" w:after="120"/>
        <w:ind w:left="720" w:hanging="720"/>
        <w:jc w:val="both"/>
        <w:rPr>
          <w:color w:val="0070C0"/>
        </w:rPr>
      </w:pPr>
      <w:proofErr w:type="spellStart"/>
      <w:r w:rsidRPr="00EE752A">
        <w:rPr>
          <w:color w:val="0070C0"/>
        </w:rPr>
        <w:t>Anti</w:t>
      </w:r>
      <w:r w:rsidR="00292C92">
        <w:rPr>
          <w:color w:val="0070C0"/>
        </w:rPr>
        <w:t>k</w:t>
      </w:r>
      <w:r w:rsidRPr="00EE752A">
        <w:rPr>
          <w:color w:val="0070C0"/>
        </w:rPr>
        <w:t>oagulant</w:t>
      </w:r>
      <w:r w:rsidR="00A9253C">
        <w:rPr>
          <w:color w:val="0070C0"/>
        </w:rPr>
        <w:t>løsning</w:t>
      </w:r>
      <w:proofErr w:type="spellEnd"/>
      <w:r w:rsidRPr="00EE752A">
        <w:rPr>
          <w:color w:val="0070C0"/>
        </w:rPr>
        <w:t>:</w:t>
      </w:r>
    </w:p>
    <w:p w14:paraId="2D07900A" w14:textId="4E675C1B" w:rsidR="00EE752A" w:rsidRPr="006E2E0C" w:rsidRDefault="00EE752A" w:rsidP="00EE752A">
      <w:pPr>
        <w:numPr>
          <w:ilvl w:val="0"/>
          <w:numId w:val="10"/>
        </w:numPr>
        <w:tabs>
          <w:tab w:val="left" w:pos="1418"/>
        </w:tabs>
        <w:overflowPunct w:val="0"/>
        <w:autoSpaceDE w:val="0"/>
        <w:autoSpaceDN w:val="0"/>
        <w:adjustRightInd w:val="0"/>
        <w:spacing w:before="40" w:after="120" w:line="280" w:lineRule="atLeast"/>
        <w:textAlignment w:val="baseline"/>
        <w:rPr>
          <w:color w:val="0070C0"/>
          <w:lang w:val="nb-NO"/>
        </w:rPr>
      </w:pPr>
      <w:proofErr w:type="spellStart"/>
      <w:r w:rsidRPr="006E2E0C">
        <w:rPr>
          <w:color w:val="0070C0"/>
          <w:lang w:val="nb-NO"/>
        </w:rPr>
        <w:t>Fresenius</w:t>
      </w:r>
      <w:proofErr w:type="spellEnd"/>
      <w:r w:rsidRPr="006E2E0C">
        <w:rPr>
          <w:color w:val="0070C0"/>
          <w:lang w:val="nb-NO"/>
        </w:rPr>
        <w:t xml:space="preserve"> </w:t>
      </w:r>
      <w:proofErr w:type="spellStart"/>
      <w:r w:rsidRPr="006E2E0C">
        <w:rPr>
          <w:color w:val="0070C0"/>
          <w:lang w:val="nb-NO"/>
        </w:rPr>
        <w:t>Kabi</w:t>
      </w:r>
      <w:proofErr w:type="spellEnd"/>
      <w:r w:rsidRPr="006E2E0C">
        <w:rPr>
          <w:color w:val="0070C0"/>
          <w:lang w:val="nb-NO"/>
        </w:rPr>
        <w:t xml:space="preserve"> </w:t>
      </w:r>
      <w:proofErr w:type="spellStart"/>
      <w:r w:rsidRPr="006E2E0C">
        <w:rPr>
          <w:color w:val="0070C0"/>
          <w:lang w:val="nb-NO"/>
        </w:rPr>
        <w:t>plasma</w:t>
      </w:r>
      <w:r w:rsidR="00A9253C" w:rsidRPr="006E2E0C">
        <w:rPr>
          <w:color w:val="0070C0"/>
          <w:lang w:val="nb-NO"/>
        </w:rPr>
        <w:t>f</w:t>
      </w:r>
      <w:r w:rsidRPr="006E2E0C">
        <w:rPr>
          <w:color w:val="0070C0"/>
          <w:lang w:val="nb-NO"/>
        </w:rPr>
        <w:t>eres</w:t>
      </w:r>
      <w:r w:rsidR="00A9253C" w:rsidRPr="006E2E0C">
        <w:rPr>
          <w:color w:val="0070C0"/>
          <w:lang w:val="nb-NO"/>
        </w:rPr>
        <w:t>e</w:t>
      </w:r>
      <w:r w:rsidR="00FB5108" w:rsidRPr="004E6812">
        <w:rPr>
          <w:color w:val="0070C0"/>
          <w:lang w:val="nb-NO"/>
        </w:rPr>
        <w:t>utstyr</w:t>
      </w:r>
      <w:proofErr w:type="spellEnd"/>
      <w:r w:rsidRPr="006E2E0C">
        <w:rPr>
          <w:color w:val="0070C0"/>
          <w:lang w:val="nb-NO"/>
        </w:rPr>
        <w:t>:</w:t>
      </w:r>
      <w:r w:rsidRPr="006E2E0C">
        <w:rPr>
          <w:color w:val="0070C0"/>
          <w:lang w:val="nb-NO"/>
        </w:rPr>
        <w:br/>
        <w:t xml:space="preserve">4 % </w:t>
      </w:r>
      <w:r w:rsidR="00FB5108" w:rsidRPr="006E2E0C">
        <w:rPr>
          <w:color w:val="0070C0"/>
          <w:lang w:val="nb-NO"/>
        </w:rPr>
        <w:t>natriumcitratløsning i e</w:t>
      </w:r>
      <w:r w:rsidR="006E2E0C">
        <w:rPr>
          <w:color w:val="0070C0"/>
          <w:lang w:val="nb-NO"/>
        </w:rPr>
        <w:t>t</w:t>
      </w:r>
      <w:r w:rsidR="00FB5108" w:rsidRPr="006E2E0C" w:rsidDel="00A04513">
        <w:rPr>
          <w:color w:val="0070C0"/>
          <w:lang w:val="nb-NO"/>
        </w:rPr>
        <w:t xml:space="preserve"> </w:t>
      </w:r>
      <w:r w:rsidRPr="006E2E0C">
        <w:rPr>
          <w:color w:val="0070C0"/>
          <w:lang w:val="nb-NO"/>
        </w:rPr>
        <w:t xml:space="preserve">6 % </w:t>
      </w:r>
      <w:r w:rsidR="006E2E0C" w:rsidRPr="006E2E0C">
        <w:rPr>
          <w:color w:val="0070C0"/>
          <w:lang w:val="nb-NO"/>
        </w:rPr>
        <w:t>blandingsforho</w:t>
      </w:r>
      <w:r w:rsidR="006E2E0C">
        <w:rPr>
          <w:color w:val="0070C0"/>
          <w:lang w:val="nb-NO"/>
        </w:rPr>
        <w:t>ld</w:t>
      </w:r>
    </w:p>
    <w:p w14:paraId="162D8955" w14:textId="0394A299" w:rsidR="00EE752A" w:rsidRPr="004746A6" w:rsidRDefault="00EE752A" w:rsidP="00EE752A">
      <w:pPr>
        <w:numPr>
          <w:ilvl w:val="0"/>
          <w:numId w:val="10"/>
        </w:numPr>
        <w:tabs>
          <w:tab w:val="left" w:pos="1418"/>
        </w:tabs>
        <w:overflowPunct w:val="0"/>
        <w:autoSpaceDE w:val="0"/>
        <w:autoSpaceDN w:val="0"/>
        <w:adjustRightInd w:val="0"/>
        <w:spacing w:before="40" w:after="120" w:line="280" w:lineRule="atLeast"/>
        <w:textAlignment w:val="baseline"/>
        <w:rPr>
          <w:color w:val="0070C0"/>
          <w:lang w:val="nb-NO"/>
        </w:rPr>
      </w:pPr>
      <w:proofErr w:type="spellStart"/>
      <w:r w:rsidRPr="004746A6">
        <w:rPr>
          <w:color w:val="0070C0"/>
          <w:lang w:val="nb-NO"/>
        </w:rPr>
        <w:t>Haemonetics</w:t>
      </w:r>
      <w:proofErr w:type="spellEnd"/>
      <w:r w:rsidRPr="004746A6">
        <w:rPr>
          <w:color w:val="0070C0"/>
          <w:lang w:val="nb-NO"/>
        </w:rPr>
        <w:t xml:space="preserve"> </w:t>
      </w:r>
      <w:proofErr w:type="spellStart"/>
      <w:r w:rsidRPr="004746A6">
        <w:rPr>
          <w:color w:val="0070C0"/>
          <w:lang w:val="nb-NO"/>
        </w:rPr>
        <w:t>plasma</w:t>
      </w:r>
      <w:r w:rsidR="006E2E0C" w:rsidRPr="004746A6">
        <w:rPr>
          <w:color w:val="0070C0"/>
          <w:lang w:val="nb-NO"/>
        </w:rPr>
        <w:t>f</w:t>
      </w:r>
      <w:r w:rsidRPr="004746A6">
        <w:rPr>
          <w:color w:val="0070C0"/>
          <w:lang w:val="nb-NO"/>
        </w:rPr>
        <w:t>eres</w:t>
      </w:r>
      <w:r w:rsidR="006E2E0C" w:rsidRPr="004746A6">
        <w:rPr>
          <w:color w:val="0070C0"/>
          <w:lang w:val="nb-NO"/>
        </w:rPr>
        <w:t>e</w:t>
      </w:r>
      <w:r w:rsidR="004746A6" w:rsidRPr="004E6812">
        <w:rPr>
          <w:color w:val="0070C0"/>
          <w:lang w:val="nb-NO"/>
        </w:rPr>
        <w:t>utstyr</w:t>
      </w:r>
      <w:proofErr w:type="spellEnd"/>
      <w:r w:rsidRPr="004746A6">
        <w:rPr>
          <w:color w:val="0070C0"/>
          <w:lang w:val="nb-NO"/>
        </w:rPr>
        <w:t>:</w:t>
      </w:r>
      <w:r w:rsidRPr="004746A6">
        <w:rPr>
          <w:color w:val="0070C0"/>
          <w:lang w:val="nb-NO"/>
        </w:rPr>
        <w:br/>
        <w:t xml:space="preserve">4 % </w:t>
      </w:r>
      <w:r w:rsidR="004746A6" w:rsidRPr="004746A6">
        <w:rPr>
          <w:color w:val="0070C0"/>
          <w:lang w:val="nb-NO"/>
        </w:rPr>
        <w:t>natrium</w:t>
      </w:r>
      <w:r w:rsidRPr="004746A6">
        <w:rPr>
          <w:color w:val="0070C0"/>
          <w:lang w:val="nb-NO"/>
        </w:rPr>
        <w:t>citrat</w:t>
      </w:r>
      <w:r w:rsidR="004746A6" w:rsidRPr="004746A6">
        <w:rPr>
          <w:color w:val="0070C0"/>
          <w:lang w:val="nb-NO"/>
        </w:rPr>
        <w:t>løsning i opptil et</w:t>
      </w:r>
      <w:r w:rsidRPr="004746A6">
        <w:rPr>
          <w:color w:val="0070C0"/>
          <w:lang w:val="nb-NO"/>
        </w:rPr>
        <w:t xml:space="preserve"> 7 % </w:t>
      </w:r>
      <w:r w:rsidR="004746A6">
        <w:rPr>
          <w:color w:val="0070C0"/>
          <w:lang w:val="nb-NO"/>
        </w:rPr>
        <w:t>blandingsforhold</w:t>
      </w:r>
    </w:p>
    <w:p w14:paraId="162B8DA4" w14:textId="279D45A1" w:rsidR="003E124A" w:rsidRPr="009778FE" w:rsidRDefault="003E124A" w:rsidP="003E124A">
      <w:pPr>
        <w:spacing w:after="120"/>
        <w:ind w:left="709"/>
        <w:jc w:val="both"/>
        <w:rPr>
          <w:i/>
          <w:iCs/>
          <w:color w:val="0070C0"/>
          <w:lang w:val="nb-NO"/>
        </w:rPr>
      </w:pPr>
      <w:r w:rsidRPr="009778FE">
        <w:rPr>
          <w:i/>
          <w:iCs/>
          <w:color w:val="0070C0"/>
          <w:lang w:val="nb-NO"/>
        </w:rPr>
        <w:t xml:space="preserve">For plasma </w:t>
      </w:r>
      <w:r w:rsidR="00AB7BEC">
        <w:rPr>
          <w:i/>
          <w:iCs/>
          <w:color w:val="0070C0"/>
          <w:lang w:val="nb-NO"/>
        </w:rPr>
        <w:t>f</w:t>
      </w:r>
      <w:r w:rsidRPr="009778FE">
        <w:rPr>
          <w:i/>
          <w:iCs/>
          <w:color w:val="0070C0"/>
          <w:lang w:val="nb-NO"/>
        </w:rPr>
        <w:t xml:space="preserve">ra </w:t>
      </w:r>
      <w:r w:rsidR="00FE028C">
        <w:rPr>
          <w:i/>
          <w:iCs/>
          <w:color w:val="0070C0"/>
          <w:lang w:val="nb-NO"/>
        </w:rPr>
        <w:t>fullblods</w:t>
      </w:r>
      <w:r w:rsidRPr="009778FE">
        <w:rPr>
          <w:i/>
          <w:iCs/>
          <w:color w:val="0070C0"/>
          <w:lang w:val="nb-NO"/>
        </w:rPr>
        <w:t>donasjoner</w:t>
      </w:r>
      <w:r w:rsidR="00FE028C">
        <w:rPr>
          <w:i/>
          <w:iCs/>
          <w:color w:val="0070C0"/>
          <w:lang w:val="nb-NO"/>
        </w:rPr>
        <w:t xml:space="preserve"> </w:t>
      </w:r>
      <w:r w:rsidRPr="009778FE">
        <w:rPr>
          <w:i/>
          <w:iCs/>
          <w:color w:val="0070C0"/>
          <w:lang w:val="nb-NO"/>
        </w:rPr>
        <w:t xml:space="preserve">eller ved </w:t>
      </w:r>
      <w:proofErr w:type="spellStart"/>
      <w:r w:rsidRPr="009778FE">
        <w:rPr>
          <w:i/>
          <w:iCs/>
          <w:color w:val="0070C0"/>
          <w:lang w:val="nb-NO"/>
        </w:rPr>
        <w:t>trombaferese</w:t>
      </w:r>
      <w:proofErr w:type="spellEnd"/>
      <w:r w:rsidRPr="009778FE">
        <w:rPr>
          <w:i/>
          <w:iCs/>
          <w:color w:val="0070C0"/>
          <w:lang w:val="nb-NO"/>
        </w:rPr>
        <w:t xml:space="preserve"> (</w:t>
      </w:r>
      <w:proofErr w:type="spellStart"/>
      <w:r w:rsidRPr="009778FE">
        <w:rPr>
          <w:i/>
          <w:iCs/>
          <w:color w:val="0070C0"/>
          <w:lang w:val="nb-NO"/>
        </w:rPr>
        <w:t>MCP</w:t>
      </w:r>
      <w:proofErr w:type="spellEnd"/>
      <w:r w:rsidRPr="009778FE">
        <w:rPr>
          <w:i/>
          <w:iCs/>
          <w:color w:val="0070C0"/>
          <w:lang w:val="nb-NO"/>
        </w:rPr>
        <w:t xml:space="preserve">), er det bare </w:t>
      </w:r>
      <w:proofErr w:type="spellStart"/>
      <w:r w:rsidRPr="009778FE">
        <w:rPr>
          <w:i/>
          <w:iCs/>
          <w:color w:val="0070C0"/>
          <w:lang w:val="nb-NO"/>
        </w:rPr>
        <w:t>antikoagulantløsninger</w:t>
      </w:r>
      <w:proofErr w:type="spellEnd"/>
      <w:r w:rsidRPr="009778FE">
        <w:rPr>
          <w:i/>
          <w:iCs/>
          <w:color w:val="0070C0"/>
          <w:lang w:val="nb-NO"/>
        </w:rPr>
        <w:t xml:space="preserve"> i samsvar med gjeldende Pharm. Eur. Monografi 0209 </w:t>
      </w:r>
      <w:r w:rsidR="00AE4C27" w:rsidRPr="00AB7BEC">
        <w:rPr>
          <w:color w:val="0070C0"/>
          <w:lang w:val="nb-NO"/>
        </w:rPr>
        <w:t>“</w:t>
      </w:r>
      <w:proofErr w:type="spellStart"/>
      <w:r w:rsidR="00AE4C27" w:rsidRPr="00AB7BEC">
        <w:rPr>
          <w:color w:val="0070C0"/>
          <w:lang w:val="nb-NO"/>
        </w:rPr>
        <w:t>Anticoagulant</w:t>
      </w:r>
      <w:proofErr w:type="spellEnd"/>
      <w:r w:rsidR="00AE4C27" w:rsidRPr="00AB7BEC">
        <w:rPr>
          <w:color w:val="0070C0"/>
          <w:lang w:val="nb-NO"/>
        </w:rPr>
        <w:t xml:space="preserve"> and Preservative Solutions for Human Blood” </w:t>
      </w:r>
      <w:r w:rsidR="006D7F8E" w:rsidRPr="006D7F8E">
        <w:rPr>
          <w:i/>
          <w:iCs/>
          <w:color w:val="0070C0"/>
          <w:lang w:val="nb-NO"/>
        </w:rPr>
        <w:t xml:space="preserve">som </w:t>
      </w:r>
      <w:r w:rsidRPr="009778FE">
        <w:rPr>
          <w:i/>
          <w:iCs/>
          <w:color w:val="0070C0"/>
          <w:lang w:val="nb-NO"/>
        </w:rPr>
        <w:t>er akseptabelt</w:t>
      </w:r>
      <w:r w:rsidR="00AB7BEC">
        <w:rPr>
          <w:i/>
          <w:iCs/>
          <w:color w:val="0070C0"/>
          <w:lang w:val="nb-NO"/>
        </w:rPr>
        <w:t>.</w:t>
      </w:r>
    </w:p>
    <w:p w14:paraId="4550ABFA" w14:textId="248F44B8" w:rsidR="00EE752A" w:rsidRPr="00EE752A" w:rsidRDefault="003E124A" w:rsidP="00EE752A">
      <w:pPr>
        <w:pStyle w:val="Overskrift3"/>
        <w:keepNext w:val="0"/>
        <w:spacing w:before="0" w:after="120"/>
        <w:ind w:left="720" w:hanging="720"/>
        <w:jc w:val="both"/>
        <w:rPr>
          <w:color w:val="0070C0"/>
        </w:rPr>
      </w:pPr>
      <w:proofErr w:type="spellStart"/>
      <w:r>
        <w:rPr>
          <w:color w:val="0070C0"/>
        </w:rPr>
        <w:t>Krav</w:t>
      </w:r>
      <w:proofErr w:type="spellEnd"/>
      <w:r>
        <w:rPr>
          <w:color w:val="0070C0"/>
        </w:rPr>
        <w:t xml:space="preserve"> </w:t>
      </w:r>
      <w:proofErr w:type="spellStart"/>
      <w:r>
        <w:rPr>
          <w:color w:val="0070C0"/>
        </w:rPr>
        <w:t>til</w:t>
      </w:r>
      <w:proofErr w:type="spellEnd"/>
      <w:r>
        <w:rPr>
          <w:color w:val="0070C0"/>
        </w:rPr>
        <w:t xml:space="preserve"> </w:t>
      </w:r>
      <w:proofErr w:type="spellStart"/>
      <w:r>
        <w:rPr>
          <w:color w:val="0070C0"/>
        </w:rPr>
        <w:t>frysing</w:t>
      </w:r>
      <w:proofErr w:type="spellEnd"/>
    </w:p>
    <w:p w14:paraId="2E84B6AD" w14:textId="60010839" w:rsidR="00DB1AE6" w:rsidRPr="008E4168" w:rsidRDefault="00DB1AE6" w:rsidP="00DB1AE6">
      <w:pPr>
        <w:pStyle w:val="Text"/>
        <w:spacing w:line="240" w:lineRule="auto"/>
        <w:rPr>
          <w:i/>
          <w:iCs/>
          <w:color w:val="0070C0"/>
          <w:lang w:val="nb-NO"/>
        </w:rPr>
      </w:pPr>
      <w:r w:rsidRPr="008E4168">
        <w:rPr>
          <w:i/>
          <w:iCs/>
          <w:color w:val="0070C0"/>
          <w:lang w:val="nb-NO"/>
        </w:rPr>
        <w:t xml:space="preserve">For </w:t>
      </w:r>
      <w:proofErr w:type="spellStart"/>
      <w:r w:rsidRPr="008E4168">
        <w:rPr>
          <w:i/>
          <w:iCs/>
          <w:color w:val="0070C0"/>
          <w:lang w:val="nb-NO"/>
        </w:rPr>
        <w:t>afereseplasma</w:t>
      </w:r>
      <w:proofErr w:type="spellEnd"/>
      <w:r w:rsidRPr="008E4168">
        <w:rPr>
          <w:i/>
          <w:iCs/>
          <w:color w:val="0070C0"/>
          <w:lang w:val="nb-NO"/>
        </w:rPr>
        <w:t xml:space="preserve"> må fryseprosessen startes innen S</w:t>
      </w:r>
      <w:r w:rsidR="00C74B7C">
        <w:rPr>
          <w:i/>
          <w:iCs/>
          <w:color w:val="0070C0"/>
          <w:lang w:val="nb-NO"/>
        </w:rPr>
        <w:t>EKS</w:t>
      </w:r>
      <w:r w:rsidRPr="008E4168">
        <w:rPr>
          <w:i/>
          <w:iCs/>
          <w:color w:val="0070C0"/>
          <w:lang w:val="nb-NO"/>
        </w:rPr>
        <w:t xml:space="preserve"> (6) timer etter plasma</w:t>
      </w:r>
      <w:r w:rsidR="00C74B7C">
        <w:rPr>
          <w:i/>
          <w:iCs/>
          <w:color w:val="0070C0"/>
          <w:lang w:val="nb-NO"/>
        </w:rPr>
        <w:t>tapping</w:t>
      </w:r>
      <w:r w:rsidRPr="008E4168">
        <w:rPr>
          <w:i/>
          <w:iCs/>
          <w:color w:val="0070C0"/>
          <w:lang w:val="nb-NO"/>
        </w:rPr>
        <w:t>. Inntil fryseprosessen startes, må plasma lagres ved ≤</w:t>
      </w:r>
      <w:r w:rsidR="00C74B7C">
        <w:rPr>
          <w:i/>
          <w:iCs/>
          <w:color w:val="0070C0"/>
          <w:lang w:val="nb-NO"/>
        </w:rPr>
        <w:t> </w:t>
      </w:r>
      <w:r w:rsidRPr="008E4168">
        <w:rPr>
          <w:i/>
          <w:iCs/>
          <w:color w:val="0070C0"/>
          <w:lang w:val="nb-NO"/>
        </w:rPr>
        <w:t>25</w:t>
      </w:r>
      <w:r w:rsidR="00C74B7C">
        <w:rPr>
          <w:i/>
          <w:iCs/>
          <w:color w:val="0070C0"/>
          <w:lang w:val="nb-NO"/>
        </w:rPr>
        <w:t> </w:t>
      </w:r>
      <w:r w:rsidRPr="008E4168">
        <w:rPr>
          <w:i/>
          <w:iCs/>
          <w:color w:val="0070C0"/>
          <w:lang w:val="nb-NO"/>
        </w:rPr>
        <w:t xml:space="preserve">°C. For å bestemme det endelige plasmavolumet, </w:t>
      </w:r>
      <w:r w:rsidR="00D54874">
        <w:rPr>
          <w:i/>
          <w:iCs/>
          <w:color w:val="0070C0"/>
          <w:lang w:val="nb-NO"/>
        </w:rPr>
        <w:t>skal</w:t>
      </w:r>
      <w:r w:rsidRPr="008E4168">
        <w:rPr>
          <w:i/>
          <w:iCs/>
          <w:color w:val="0070C0"/>
          <w:lang w:val="nb-NO"/>
        </w:rPr>
        <w:t xml:space="preserve"> plasmaposer veies før frysing</w:t>
      </w:r>
      <w:r w:rsidR="002B2B1D">
        <w:rPr>
          <w:i/>
          <w:iCs/>
          <w:color w:val="0070C0"/>
          <w:lang w:val="nb-NO"/>
        </w:rPr>
        <w:t>,</w:t>
      </w:r>
      <w:r w:rsidRPr="008E4168">
        <w:rPr>
          <w:i/>
          <w:iCs/>
          <w:color w:val="0070C0"/>
          <w:lang w:val="nb-NO"/>
        </w:rPr>
        <w:t xml:space="preserve"> eller en </w:t>
      </w:r>
      <w:r w:rsidR="0026337E">
        <w:rPr>
          <w:i/>
          <w:iCs/>
          <w:color w:val="0070C0"/>
          <w:lang w:val="nb-NO"/>
        </w:rPr>
        <w:t xml:space="preserve">etablert </w:t>
      </w:r>
      <w:r w:rsidRPr="008E4168">
        <w:rPr>
          <w:i/>
          <w:iCs/>
          <w:color w:val="0070C0"/>
          <w:lang w:val="nb-NO"/>
        </w:rPr>
        <w:t>prosess</w:t>
      </w:r>
      <w:r w:rsidR="00362F75">
        <w:rPr>
          <w:i/>
          <w:iCs/>
          <w:color w:val="0070C0"/>
          <w:lang w:val="nb-NO"/>
        </w:rPr>
        <w:t xml:space="preserve"> </w:t>
      </w:r>
      <w:r w:rsidR="001A2D9C">
        <w:rPr>
          <w:i/>
          <w:iCs/>
          <w:color w:val="0070C0"/>
          <w:lang w:val="nb-NO"/>
        </w:rPr>
        <w:t xml:space="preserve">må være på </w:t>
      </w:r>
      <w:r w:rsidR="00362F75">
        <w:rPr>
          <w:i/>
          <w:iCs/>
          <w:color w:val="0070C0"/>
          <w:lang w:val="nb-NO"/>
        </w:rPr>
        <w:t>plass</w:t>
      </w:r>
      <w:r w:rsidRPr="008E4168">
        <w:rPr>
          <w:i/>
          <w:iCs/>
          <w:color w:val="0070C0"/>
          <w:lang w:val="nb-NO"/>
        </w:rPr>
        <w:t xml:space="preserve"> for å </w:t>
      </w:r>
      <w:r w:rsidR="00362F75">
        <w:rPr>
          <w:i/>
          <w:iCs/>
          <w:color w:val="0070C0"/>
          <w:lang w:val="nb-NO"/>
        </w:rPr>
        <w:t xml:space="preserve">kunne </w:t>
      </w:r>
      <w:r w:rsidRPr="008E4168">
        <w:rPr>
          <w:i/>
          <w:iCs/>
          <w:color w:val="0070C0"/>
          <w:lang w:val="nb-NO"/>
        </w:rPr>
        <w:t>trekke</w:t>
      </w:r>
      <w:r w:rsidR="0026337E">
        <w:rPr>
          <w:i/>
          <w:iCs/>
          <w:color w:val="0070C0"/>
          <w:lang w:val="nb-NO"/>
        </w:rPr>
        <w:t xml:space="preserve"> </w:t>
      </w:r>
      <w:r w:rsidRPr="00AC1490">
        <w:rPr>
          <w:i/>
          <w:color w:val="0070C0"/>
          <w:lang w:val="nb-NO"/>
        </w:rPr>
        <w:t>prøve</w:t>
      </w:r>
      <w:r w:rsidRPr="008E4168">
        <w:rPr>
          <w:i/>
          <w:iCs/>
          <w:color w:val="0070C0"/>
          <w:lang w:val="nb-NO"/>
        </w:rPr>
        <w:t xml:space="preserve">volum fra </w:t>
      </w:r>
      <w:r w:rsidR="0026337E">
        <w:rPr>
          <w:i/>
          <w:iCs/>
          <w:color w:val="0070C0"/>
          <w:lang w:val="nb-NO"/>
        </w:rPr>
        <w:t>tappe</w:t>
      </w:r>
      <w:r w:rsidRPr="008E4168">
        <w:rPr>
          <w:i/>
          <w:iCs/>
          <w:color w:val="0070C0"/>
          <w:lang w:val="nb-NO"/>
        </w:rPr>
        <w:t>volumet</w:t>
      </w:r>
      <w:r w:rsidR="0026337E">
        <w:rPr>
          <w:i/>
          <w:iCs/>
          <w:color w:val="0070C0"/>
          <w:lang w:val="nb-NO"/>
        </w:rPr>
        <w:t>.</w:t>
      </w:r>
    </w:p>
    <w:p w14:paraId="24D0EE78" w14:textId="77777777" w:rsidR="003E124A" w:rsidRPr="00DB1AE6" w:rsidRDefault="003E124A" w:rsidP="003E124A">
      <w:pPr>
        <w:pStyle w:val="Text"/>
        <w:rPr>
          <w:lang w:val="nb-NO"/>
        </w:rPr>
      </w:pPr>
    </w:p>
    <w:p w14:paraId="03F97709" w14:textId="3307259D" w:rsidR="00EE752A" w:rsidRPr="00EE752A" w:rsidRDefault="00EE752A" w:rsidP="00EE752A">
      <w:pPr>
        <w:pStyle w:val="Overskrift2"/>
        <w:keepNext w:val="0"/>
        <w:spacing w:before="0" w:after="120"/>
        <w:ind w:left="720" w:hanging="720"/>
        <w:jc w:val="both"/>
        <w:rPr>
          <w:b w:val="0"/>
          <w:bCs w:val="0"/>
          <w:color w:val="0070C0"/>
        </w:rPr>
      </w:pPr>
      <w:proofErr w:type="spellStart"/>
      <w:r w:rsidRPr="00EE752A">
        <w:rPr>
          <w:color w:val="0070C0"/>
        </w:rPr>
        <w:t>Individu</w:t>
      </w:r>
      <w:r w:rsidR="00B05D51">
        <w:rPr>
          <w:color w:val="0070C0"/>
        </w:rPr>
        <w:t>e</w:t>
      </w:r>
      <w:r w:rsidRPr="00EE752A">
        <w:rPr>
          <w:color w:val="0070C0"/>
        </w:rPr>
        <w:t>l</w:t>
      </w:r>
      <w:r w:rsidR="00B05D51">
        <w:rPr>
          <w:color w:val="0070C0"/>
        </w:rPr>
        <w:t>le</w:t>
      </w:r>
      <w:proofErr w:type="spellEnd"/>
      <w:r w:rsidRPr="00EE752A">
        <w:rPr>
          <w:color w:val="0070C0"/>
        </w:rPr>
        <w:t xml:space="preserve"> </w:t>
      </w:r>
      <w:proofErr w:type="spellStart"/>
      <w:r w:rsidRPr="00EE752A">
        <w:rPr>
          <w:color w:val="0070C0"/>
        </w:rPr>
        <w:t>test</w:t>
      </w:r>
      <w:r w:rsidR="00B05D51">
        <w:rPr>
          <w:color w:val="0070C0"/>
        </w:rPr>
        <w:t>krav</w:t>
      </w:r>
      <w:proofErr w:type="spellEnd"/>
      <w:r w:rsidR="00B05D51">
        <w:rPr>
          <w:color w:val="0070C0"/>
        </w:rPr>
        <w:t xml:space="preserve"> for </w:t>
      </w:r>
      <w:proofErr w:type="spellStart"/>
      <w:r w:rsidR="00B05D51">
        <w:rPr>
          <w:color w:val="0070C0"/>
        </w:rPr>
        <w:t>donasjon</w:t>
      </w:r>
      <w:proofErr w:type="spellEnd"/>
    </w:p>
    <w:p w14:paraId="14584CB2" w14:textId="484000D8" w:rsidR="00EE752A" w:rsidRPr="007E68F6" w:rsidRDefault="00EE752A" w:rsidP="00EE752A">
      <w:pPr>
        <w:pStyle w:val="Overskrift3"/>
        <w:keepNext w:val="0"/>
        <w:spacing w:before="0" w:after="120"/>
        <w:ind w:left="720" w:hanging="720"/>
        <w:jc w:val="both"/>
        <w:rPr>
          <w:color w:val="0070C0"/>
          <w:lang w:val="nb-NO"/>
        </w:rPr>
      </w:pPr>
      <w:r w:rsidRPr="007E68F6">
        <w:rPr>
          <w:color w:val="0070C0"/>
          <w:lang w:val="nb-NO"/>
        </w:rPr>
        <w:t>Anti-D-anti</w:t>
      </w:r>
      <w:r w:rsidR="007E68F6" w:rsidRPr="007E68F6">
        <w:rPr>
          <w:color w:val="0070C0"/>
          <w:lang w:val="nb-NO"/>
        </w:rPr>
        <w:t>stoff</w:t>
      </w:r>
      <w:r w:rsidRPr="007E68F6">
        <w:rPr>
          <w:color w:val="0070C0"/>
          <w:lang w:val="nb-NO"/>
        </w:rPr>
        <w:t xml:space="preserve">screening </w:t>
      </w:r>
      <w:r w:rsidR="007E68F6" w:rsidRPr="007E68F6">
        <w:rPr>
          <w:color w:val="0070C0"/>
          <w:lang w:val="nb-NO"/>
        </w:rPr>
        <w:t>eller</w:t>
      </w:r>
      <w:r w:rsidRPr="007E68F6">
        <w:rPr>
          <w:color w:val="0070C0"/>
          <w:lang w:val="nb-NO"/>
        </w:rPr>
        <w:t xml:space="preserve"> </w:t>
      </w:r>
      <w:r w:rsidRPr="00DA7C1D">
        <w:rPr>
          <w:color w:val="0070C0"/>
          <w:lang w:val="nb-NO"/>
        </w:rPr>
        <w:t>irregul</w:t>
      </w:r>
      <w:r w:rsidR="007E68F6" w:rsidRPr="00DA7C1D">
        <w:rPr>
          <w:color w:val="0070C0"/>
          <w:lang w:val="nb-NO"/>
        </w:rPr>
        <w:t>æ</w:t>
      </w:r>
      <w:r w:rsidRPr="00DA7C1D">
        <w:rPr>
          <w:color w:val="0070C0"/>
          <w:lang w:val="nb-NO"/>
        </w:rPr>
        <w:t>r</w:t>
      </w:r>
      <w:r w:rsidR="007E68F6" w:rsidRPr="00DA7C1D">
        <w:rPr>
          <w:color w:val="0070C0"/>
          <w:lang w:val="nb-NO"/>
        </w:rPr>
        <w:t>e</w:t>
      </w:r>
      <w:r w:rsidRPr="007E68F6">
        <w:rPr>
          <w:color w:val="0070C0"/>
          <w:lang w:val="nb-NO"/>
        </w:rPr>
        <w:t xml:space="preserve"> anti</w:t>
      </w:r>
      <w:r w:rsidR="007E68F6" w:rsidRPr="007E68F6">
        <w:rPr>
          <w:color w:val="0070C0"/>
          <w:lang w:val="nb-NO"/>
        </w:rPr>
        <w:t>stoff</w:t>
      </w:r>
    </w:p>
    <w:p w14:paraId="353DFAA0" w14:textId="19E8782B" w:rsidR="00FA06E1" w:rsidRPr="005F04ED" w:rsidRDefault="00FA06E1" w:rsidP="00FA06E1">
      <w:pPr>
        <w:pStyle w:val="Bodytext"/>
        <w:ind w:left="709"/>
        <w:rPr>
          <w:rFonts w:ascii="Arial" w:hAnsi="Arial" w:cs="Arial"/>
          <w:i/>
          <w:iCs/>
          <w:color w:val="0070C0"/>
          <w:sz w:val="20"/>
          <w:szCs w:val="20"/>
          <w:lang w:val="nb-NO"/>
        </w:rPr>
      </w:pPr>
      <w:r w:rsidRPr="005F04ED">
        <w:rPr>
          <w:rFonts w:ascii="Arial" w:hAnsi="Arial" w:cs="Arial"/>
          <w:i/>
          <w:iCs/>
          <w:color w:val="0070C0"/>
          <w:sz w:val="20"/>
          <w:szCs w:val="20"/>
          <w:lang w:val="nb-NO"/>
        </w:rPr>
        <w:t>E</w:t>
      </w:r>
      <w:r w:rsidR="00DA7C1D">
        <w:rPr>
          <w:rFonts w:ascii="Arial" w:hAnsi="Arial" w:cs="Arial"/>
          <w:i/>
          <w:iCs/>
          <w:color w:val="0070C0"/>
          <w:sz w:val="20"/>
          <w:szCs w:val="20"/>
          <w:lang w:val="nb-NO"/>
        </w:rPr>
        <w:t>n</w:t>
      </w:r>
      <w:r w:rsidRPr="005F04ED">
        <w:rPr>
          <w:rFonts w:ascii="Arial" w:hAnsi="Arial" w:cs="Arial"/>
          <w:i/>
          <w:iCs/>
          <w:color w:val="0070C0"/>
          <w:sz w:val="20"/>
          <w:szCs w:val="20"/>
          <w:lang w:val="nb-NO"/>
        </w:rPr>
        <w:t xml:space="preserve"> anti-D-antistoff</w:t>
      </w:r>
      <w:r w:rsidR="00A427F6">
        <w:rPr>
          <w:rFonts w:ascii="Arial" w:hAnsi="Arial" w:cs="Arial"/>
          <w:i/>
          <w:iCs/>
          <w:color w:val="0070C0"/>
          <w:sz w:val="20"/>
          <w:szCs w:val="20"/>
          <w:lang w:val="nb-NO"/>
        </w:rPr>
        <w:t>-</w:t>
      </w:r>
      <w:r w:rsidRPr="005F04ED">
        <w:rPr>
          <w:rFonts w:ascii="Arial" w:hAnsi="Arial" w:cs="Arial"/>
          <w:i/>
          <w:iCs/>
          <w:color w:val="0070C0"/>
          <w:sz w:val="20"/>
          <w:szCs w:val="20"/>
          <w:lang w:val="nb-NO"/>
        </w:rPr>
        <w:t xml:space="preserve"> / </w:t>
      </w:r>
      <w:r w:rsidR="003630C4">
        <w:rPr>
          <w:rFonts w:ascii="Arial" w:hAnsi="Arial" w:cs="Arial"/>
          <w:i/>
          <w:iCs/>
          <w:color w:val="0070C0"/>
          <w:sz w:val="20"/>
          <w:szCs w:val="20"/>
          <w:lang w:val="nb-NO"/>
        </w:rPr>
        <w:t>irregulær</w:t>
      </w:r>
      <w:r w:rsidR="0005117D">
        <w:rPr>
          <w:rFonts w:ascii="Arial" w:hAnsi="Arial" w:cs="Arial"/>
          <w:i/>
          <w:iCs/>
          <w:color w:val="0070C0"/>
          <w:sz w:val="20"/>
          <w:szCs w:val="20"/>
          <w:lang w:val="nb-NO"/>
        </w:rPr>
        <w:t>e</w:t>
      </w:r>
      <w:r w:rsidRPr="005F04ED">
        <w:rPr>
          <w:rFonts w:ascii="Arial" w:hAnsi="Arial" w:cs="Arial"/>
          <w:i/>
          <w:iCs/>
          <w:color w:val="0070C0"/>
          <w:sz w:val="20"/>
          <w:szCs w:val="20"/>
          <w:lang w:val="nb-NO"/>
        </w:rPr>
        <w:t xml:space="preserve"> antistoff</w:t>
      </w:r>
      <w:r w:rsidR="0005117D">
        <w:rPr>
          <w:rFonts w:ascii="Arial" w:hAnsi="Arial" w:cs="Arial"/>
          <w:i/>
          <w:iCs/>
          <w:color w:val="0070C0"/>
          <w:sz w:val="20"/>
          <w:szCs w:val="20"/>
          <w:lang w:val="nb-NO"/>
        </w:rPr>
        <w:t>-</w:t>
      </w:r>
      <w:r w:rsidRPr="005F04ED">
        <w:rPr>
          <w:rFonts w:ascii="Arial" w:hAnsi="Arial" w:cs="Arial"/>
          <w:i/>
          <w:iCs/>
          <w:color w:val="0070C0"/>
          <w:sz w:val="20"/>
          <w:szCs w:val="20"/>
          <w:lang w:val="nb-NO"/>
        </w:rPr>
        <w:t xml:space="preserve">test (f.eks. Coombs-test) må utføres ved første kontroll av donoren og ved </w:t>
      </w:r>
      <w:r w:rsidR="00F1097E">
        <w:rPr>
          <w:rFonts w:ascii="Arial" w:hAnsi="Arial" w:cs="Arial"/>
          <w:i/>
          <w:iCs/>
          <w:color w:val="0070C0"/>
          <w:sz w:val="20"/>
          <w:szCs w:val="20"/>
          <w:lang w:val="nb-NO"/>
        </w:rPr>
        <w:t>videre</w:t>
      </w:r>
      <w:r w:rsidRPr="005F04ED">
        <w:rPr>
          <w:rFonts w:ascii="Arial" w:hAnsi="Arial" w:cs="Arial"/>
          <w:i/>
          <w:iCs/>
          <w:color w:val="0070C0"/>
          <w:sz w:val="20"/>
          <w:szCs w:val="20"/>
          <w:lang w:val="nb-NO"/>
        </w:rPr>
        <w:t xml:space="preserve"> donasjoner i tilfelle </w:t>
      </w:r>
      <w:proofErr w:type="spellStart"/>
      <w:r w:rsidRPr="005F04ED">
        <w:rPr>
          <w:rFonts w:ascii="Arial" w:hAnsi="Arial" w:cs="Arial"/>
          <w:i/>
          <w:iCs/>
          <w:color w:val="0070C0"/>
          <w:sz w:val="20"/>
          <w:szCs w:val="20"/>
          <w:lang w:val="nb-NO"/>
        </w:rPr>
        <w:t>anamnestisk</w:t>
      </w:r>
      <w:proofErr w:type="spellEnd"/>
      <w:r w:rsidRPr="005F04ED">
        <w:rPr>
          <w:rFonts w:ascii="Arial" w:hAnsi="Arial" w:cs="Arial"/>
          <w:i/>
          <w:iCs/>
          <w:color w:val="0070C0"/>
          <w:sz w:val="20"/>
          <w:szCs w:val="20"/>
          <w:lang w:val="nb-NO"/>
        </w:rPr>
        <w:t xml:space="preserve"> nødvendighet (f.eks. </w:t>
      </w:r>
      <w:r w:rsidR="00081934">
        <w:rPr>
          <w:rFonts w:ascii="Arial" w:hAnsi="Arial" w:cs="Arial"/>
          <w:i/>
          <w:iCs/>
          <w:color w:val="0070C0"/>
          <w:sz w:val="20"/>
          <w:szCs w:val="20"/>
          <w:lang w:val="nb-NO"/>
        </w:rPr>
        <w:t>g</w:t>
      </w:r>
      <w:r w:rsidRPr="005F04ED">
        <w:rPr>
          <w:rFonts w:ascii="Arial" w:hAnsi="Arial" w:cs="Arial"/>
          <w:i/>
          <w:iCs/>
          <w:color w:val="0070C0"/>
          <w:sz w:val="20"/>
          <w:szCs w:val="20"/>
          <w:lang w:val="nb-NO"/>
        </w:rPr>
        <w:t xml:space="preserve">raviditet, blodtransfusjon, </w:t>
      </w:r>
      <w:r w:rsidR="00D70C3F">
        <w:rPr>
          <w:rFonts w:ascii="Arial" w:hAnsi="Arial" w:cs="Arial"/>
          <w:i/>
          <w:iCs/>
          <w:color w:val="0070C0"/>
          <w:sz w:val="20"/>
          <w:szCs w:val="20"/>
          <w:lang w:val="nb-NO"/>
        </w:rPr>
        <w:t>osv</w:t>
      </w:r>
      <w:r w:rsidRPr="005F04ED">
        <w:rPr>
          <w:rFonts w:ascii="Arial" w:hAnsi="Arial" w:cs="Arial"/>
          <w:i/>
          <w:iCs/>
          <w:color w:val="0070C0"/>
          <w:sz w:val="20"/>
          <w:szCs w:val="20"/>
          <w:lang w:val="nb-NO"/>
        </w:rPr>
        <w:t>.).</w:t>
      </w:r>
    </w:p>
    <w:p w14:paraId="25C49CC0" w14:textId="534EF161" w:rsidR="00FA06E1" w:rsidRPr="005F04ED" w:rsidRDefault="00FA06E1" w:rsidP="00FA06E1">
      <w:pPr>
        <w:pStyle w:val="Bodytext"/>
        <w:ind w:left="709"/>
        <w:rPr>
          <w:rFonts w:ascii="Arial" w:hAnsi="Arial" w:cs="Arial"/>
          <w:i/>
          <w:iCs/>
          <w:color w:val="0070C0"/>
          <w:sz w:val="20"/>
          <w:szCs w:val="20"/>
          <w:lang w:val="nb-NO"/>
        </w:rPr>
      </w:pPr>
      <w:r w:rsidRPr="005F04ED">
        <w:rPr>
          <w:rFonts w:ascii="Arial" w:hAnsi="Arial" w:cs="Arial"/>
          <w:i/>
          <w:iCs/>
          <w:color w:val="0070C0"/>
          <w:sz w:val="20"/>
          <w:szCs w:val="20"/>
          <w:lang w:val="nb-NO"/>
        </w:rPr>
        <w:t>Donasjoner fra personer med et positivt anti-D-testresultat (eller hvis det ikke utføres ytterligere opp</w:t>
      </w:r>
      <w:r w:rsidR="00A921CF">
        <w:rPr>
          <w:rFonts w:ascii="Arial" w:hAnsi="Arial" w:cs="Arial"/>
          <w:i/>
          <w:iCs/>
          <w:color w:val="0070C0"/>
          <w:sz w:val="20"/>
          <w:szCs w:val="20"/>
          <w:lang w:val="nb-NO"/>
        </w:rPr>
        <w:t>klar</w:t>
      </w:r>
      <w:r w:rsidR="002B0D11">
        <w:rPr>
          <w:rFonts w:ascii="Arial" w:hAnsi="Arial" w:cs="Arial"/>
          <w:i/>
          <w:iCs/>
          <w:color w:val="0070C0"/>
          <w:sz w:val="20"/>
          <w:szCs w:val="20"/>
          <w:lang w:val="nb-NO"/>
        </w:rPr>
        <w:t xml:space="preserve">ende </w:t>
      </w:r>
      <w:r w:rsidRPr="005F04ED">
        <w:rPr>
          <w:rFonts w:ascii="Arial" w:hAnsi="Arial" w:cs="Arial"/>
          <w:i/>
          <w:iCs/>
          <w:color w:val="0070C0"/>
          <w:sz w:val="20"/>
          <w:szCs w:val="20"/>
          <w:lang w:val="nb-NO"/>
        </w:rPr>
        <w:t xml:space="preserve">testing for anti-D-antistoffer etter en positiv </w:t>
      </w:r>
      <w:r w:rsidR="00A87373">
        <w:rPr>
          <w:rFonts w:ascii="Arial" w:hAnsi="Arial" w:cs="Arial"/>
          <w:i/>
          <w:iCs/>
          <w:color w:val="0070C0"/>
          <w:sz w:val="20"/>
          <w:szCs w:val="20"/>
          <w:lang w:val="nb-NO"/>
        </w:rPr>
        <w:t>irregulær</w:t>
      </w:r>
      <w:r w:rsidR="00F1097E">
        <w:rPr>
          <w:rFonts w:ascii="Arial" w:hAnsi="Arial" w:cs="Arial"/>
          <w:i/>
          <w:iCs/>
          <w:color w:val="0070C0"/>
          <w:sz w:val="20"/>
          <w:szCs w:val="20"/>
          <w:lang w:val="nb-NO"/>
        </w:rPr>
        <w:t>e</w:t>
      </w:r>
      <w:r w:rsidR="00A87373" w:rsidRPr="005F04ED">
        <w:rPr>
          <w:rFonts w:ascii="Arial" w:hAnsi="Arial" w:cs="Arial"/>
          <w:i/>
          <w:iCs/>
          <w:color w:val="0070C0"/>
          <w:sz w:val="20"/>
          <w:szCs w:val="20"/>
          <w:lang w:val="nb-NO"/>
        </w:rPr>
        <w:t xml:space="preserve"> </w:t>
      </w:r>
      <w:r w:rsidRPr="005F04ED">
        <w:rPr>
          <w:rFonts w:ascii="Arial" w:hAnsi="Arial" w:cs="Arial"/>
          <w:i/>
          <w:iCs/>
          <w:color w:val="0070C0"/>
          <w:sz w:val="20"/>
          <w:szCs w:val="20"/>
          <w:lang w:val="nb-NO"/>
        </w:rPr>
        <w:t>antistoff</w:t>
      </w:r>
      <w:r w:rsidR="00F1097E">
        <w:rPr>
          <w:rFonts w:ascii="Arial" w:hAnsi="Arial" w:cs="Arial"/>
          <w:i/>
          <w:iCs/>
          <w:color w:val="0070C0"/>
          <w:sz w:val="20"/>
          <w:szCs w:val="20"/>
          <w:lang w:val="nb-NO"/>
        </w:rPr>
        <w:t>-</w:t>
      </w:r>
      <w:r w:rsidRPr="005F04ED">
        <w:rPr>
          <w:rFonts w:ascii="Arial" w:hAnsi="Arial" w:cs="Arial"/>
          <w:i/>
          <w:iCs/>
          <w:color w:val="0070C0"/>
          <w:sz w:val="20"/>
          <w:szCs w:val="20"/>
          <w:lang w:val="nb-NO"/>
        </w:rPr>
        <w:t xml:space="preserve">test) må ikke leveres til </w:t>
      </w:r>
      <w:proofErr w:type="spellStart"/>
      <w:r w:rsidRPr="005F04ED">
        <w:rPr>
          <w:rFonts w:ascii="Arial" w:hAnsi="Arial" w:cs="Arial"/>
          <w:i/>
          <w:iCs/>
          <w:color w:val="0070C0"/>
          <w:sz w:val="20"/>
          <w:szCs w:val="20"/>
          <w:lang w:val="nb-NO"/>
        </w:rPr>
        <w:t>TAKEDA</w:t>
      </w:r>
      <w:proofErr w:type="spellEnd"/>
      <w:r w:rsidRPr="005F04ED">
        <w:rPr>
          <w:rFonts w:ascii="Arial" w:hAnsi="Arial" w:cs="Arial"/>
          <w:i/>
          <w:iCs/>
          <w:color w:val="0070C0"/>
          <w:sz w:val="20"/>
          <w:szCs w:val="20"/>
          <w:lang w:val="nb-NO"/>
        </w:rPr>
        <w:t>.</w:t>
      </w:r>
    </w:p>
    <w:p w14:paraId="0D69CE1D" w14:textId="2A5CA559" w:rsidR="00C75664" w:rsidRPr="00FA06E1" w:rsidRDefault="00C7465F" w:rsidP="00FA06E1">
      <w:pPr>
        <w:pStyle w:val="Bodytext"/>
        <w:ind w:left="709"/>
        <w:rPr>
          <w:rFonts w:ascii="Arial" w:hAnsi="Arial" w:cs="Arial"/>
          <w:color w:val="0070C0"/>
          <w:sz w:val="20"/>
          <w:szCs w:val="20"/>
          <w:lang w:val="nb-NO"/>
        </w:rPr>
      </w:pPr>
      <w:r>
        <w:rPr>
          <w:rFonts w:ascii="Arial" w:hAnsi="Arial" w:cs="Arial"/>
          <w:i/>
          <w:iCs/>
          <w:color w:val="0070C0"/>
          <w:sz w:val="20"/>
          <w:szCs w:val="20"/>
          <w:lang w:val="nb-NO"/>
        </w:rPr>
        <w:t>S</w:t>
      </w:r>
      <w:r w:rsidR="0073088D">
        <w:rPr>
          <w:rFonts w:ascii="Arial" w:hAnsi="Arial" w:cs="Arial"/>
          <w:i/>
          <w:iCs/>
          <w:color w:val="0070C0"/>
          <w:sz w:val="20"/>
          <w:szCs w:val="20"/>
          <w:lang w:val="nb-NO"/>
        </w:rPr>
        <w:t>poring</w:t>
      </w:r>
      <w:r w:rsidR="00A120E5">
        <w:rPr>
          <w:rFonts w:ascii="Arial" w:hAnsi="Arial" w:cs="Arial"/>
          <w:i/>
          <w:iCs/>
          <w:color w:val="0070C0"/>
          <w:sz w:val="20"/>
          <w:szCs w:val="20"/>
          <w:lang w:val="nb-NO"/>
        </w:rPr>
        <w:t xml:space="preserve"> </w:t>
      </w:r>
      <w:r>
        <w:rPr>
          <w:rFonts w:ascii="Arial" w:hAnsi="Arial" w:cs="Arial"/>
          <w:i/>
          <w:iCs/>
          <w:color w:val="0070C0"/>
          <w:sz w:val="20"/>
          <w:szCs w:val="20"/>
          <w:lang w:val="nb-NO"/>
        </w:rPr>
        <w:t>/</w:t>
      </w:r>
      <w:r w:rsidR="00A120E5">
        <w:rPr>
          <w:rFonts w:ascii="Arial" w:hAnsi="Arial" w:cs="Arial"/>
          <w:i/>
          <w:iCs/>
          <w:color w:val="0070C0"/>
          <w:sz w:val="20"/>
          <w:szCs w:val="20"/>
          <w:lang w:val="nb-NO"/>
        </w:rPr>
        <w:t xml:space="preserve"> </w:t>
      </w:r>
      <w:proofErr w:type="spellStart"/>
      <w:r w:rsidR="00796538">
        <w:rPr>
          <w:rFonts w:ascii="Arial" w:hAnsi="Arial" w:cs="Arial"/>
          <w:i/>
          <w:iCs/>
          <w:color w:val="0070C0"/>
          <w:sz w:val="20"/>
          <w:szCs w:val="20"/>
          <w:lang w:val="nb-NO"/>
        </w:rPr>
        <w:t>l</w:t>
      </w:r>
      <w:r>
        <w:rPr>
          <w:rFonts w:ascii="Arial" w:hAnsi="Arial" w:cs="Arial"/>
          <w:i/>
          <w:iCs/>
          <w:color w:val="0070C0"/>
          <w:sz w:val="20"/>
          <w:szCs w:val="20"/>
          <w:lang w:val="nb-NO"/>
        </w:rPr>
        <w:t>ook</w:t>
      </w:r>
      <w:proofErr w:type="spellEnd"/>
      <w:r>
        <w:rPr>
          <w:rFonts w:ascii="Arial" w:hAnsi="Arial" w:cs="Arial"/>
          <w:i/>
          <w:iCs/>
          <w:color w:val="0070C0"/>
          <w:sz w:val="20"/>
          <w:szCs w:val="20"/>
          <w:lang w:val="nb-NO"/>
        </w:rPr>
        <w:t xml:space="preserve"> back</w:t>
      </w:r>
      <w:r w:rsidR="0073088D">
        <w:rPr>
          <w:rFonts w:ascii="Arial" w:hAnsi="Arial" w:cs="Arial"/>
          <w:i/>
          <w:iCs/>
          <w:color w:val="0070C0"/>
          <w:sz w:val="20"/>
          <w:szCs w:val="20"/>
          <w:lang w:val="nb-NO"/>
        </w:rPr>
        <w:t xml:space="preserve"> </w:t>
      </w:r>
      <w:r w:rsidR="00FA06E1" w:rsidRPr="005F04ED">
        <w:rPr>
          <w:rFonts w:ascii="Arial" w:hAnsi="Arial" w:cs="Arial"/>
          <w:i/>
          <w:iCs/>
          <w:color w:val="0070C0"/>
          <w:sz w:val="20"/>
          <w:szCs w:val="20"/>
          <w:lang w:val="nb-NO"/>
        </w:rPr>
        <w:t xml:space="preserve">må utføres frem til datoen for hendelsen som forårsaket anti-D-antistoffdannelsen eller den positive </w:t>
      </w:r>
      <w:r w:rsidR="007558BE">
        <w:rPr>
          <w:rFonts w:ascii="Arial" w:hAnsi="Arial" w:cs="Arial"/>
          <w:i/>
          <w:iCs/>
          <w:color w:val="0070C0"/>
          <w:sz w:val="20"/>
          <w:szCs w:val="20"/>
          <w:lang w:val="nb-NO"/>
        </w:rPr>
        <w:t>irregulære</w:t>
      </w:r>
      <w:r w:rsidR="00FA06E1" w:rsidRPr="005F04ED">
        <w:rPr>
          <w:rFonts w:ascii="Arial" w:hAnsi="Arial" w:cs="Arial"/>
          <w:i/>
          <w:iCs/>
          <w:color w:val="0070C0"/>
          <w:sz w:val="20"/>
          <w:szCs w:val="20"/>
          <w:lang w:val="nb-NO"/>
        </w:rPr>
        <w:t xml:space="preserve"> antistoff</w:t>
      </w:r>
      <w:r w:rsidR="007558BE">
        <w:rPr>
          <w:rFonts w:ascii="Arial" w:hAnsi="Arial" w:cs="Arial"/>
          <w:i/>
          <w:iCs/>
          <w:color w:val="0070C0"/>
          <w:sz w:val="20"/>
          <w:szCs w:val="20"/>
          <w:lang w:val="nb-NO"/>
        </w:rPr>
        <w:t>-</w:t>
      </w:r>
      <w:r w:rsidR="00FA06E1" w:rsidRPr="005F04ED">
        <w:rPr>
          <w:rFonts w:ascii="Arial" w:hAnsi="Arial" w:cs="Arial"/>
          <w:i/>
          <w:iCs/>
          <w:color w:val="0070C0"/>
          <w:sz w:val="20"/>
          <w:szCs w:val="20"/>
          <w:lang w:val="nb-NO"/>
        </w:rPr>
        <w:t xml:space="preserve">testen (over en maksimumsperiode på 3 år), og en </w:t>
      </w:r>
      <w:r w:rsidR="00FB4870">
        <w:rPr>
          <w:rFonts w:ascii="Arial" w:hAnsi="Arial" w:cs="Arial"/>
          <w:i/>
          <w:iCs/>
          <w:color w:val="0070C0"/>
          <w:sz w:val="20"/>
          <w:szCs w:val="20"/>
          <w:lang w:val="nb-NO"/>
        </w:rPr>
        <w:t>varsling</w:t>
      </w:r>
      <w:r w:rsidR="00FA06E1" w:rsidRPr="005F04ED">
        <w:rPr>
          <w:rFonts w:ascii="Arial" w:hAnsi="Arial" w:cs="Arial"/>
          <w:i/>
          <w:iCs/>
          <w:color w:val="0070C0"/>
          <w:sz w:val="20"/>
          <w:szCs w:val="20"/>
          <w:lang w:val="nb-NO"/>
        </w:rPr>
        <w:t xml:space="preserve"> må sendes til </w:t>
      </w:r>
      <w:proofErr w:type="spellStart"/>
      <w:r w:rsidR="00FA06E1" w:rsidRPr="005F04ED">
        <w:rPr>
          <w:rFonts w:ascii="Arial" w:hAnsi="Arial" w:cs="Arial"/>
          <w:i/>
          <w:iCs/>
          <w:color w:val="0070C0"/>
          <w:sz w:val="20"/>
          <w:szCs w:val="20"/>
          <w:lang w:val="nb-NO"/>
        </w:rPr>
        <w:t>TAKEDA</w:t>
      </w:r>
      <w:proofErr w:type="spellEnd"/>
      <w:r w:rsidR="00FB4870">
        <w:rPr>
          <w:rFonts w:ascii="Arial" w:hAnsi="Arial" w:cs="Arial"/>
          <w:i/>
          <w:iCs/>
          <w:color w:val="0070C0"/>
          <w:sz w:val="20"/>
          <w:szCs w:val="20"/>
          <w:lang w:val="nb-NO"/>
        </w:rPr>
        <w:t>.</w:t>
      </w:r>
    </w:p>
    <w:p w14:paraId="4ED922A4" w14:textId="77777777" w:rsidR="00C75664" w:rsidRPr="00FA06E1" w:rsidRDefault="00C75664" w:rsidP="00EE752A">
      <w:pPr>
        <w:pStyle w:val="Bodytext"/>
        <w:ind w:left="709"/>
        <w:rPr>
          <w:rFonts w:ascii="Arial" w:hAnsi="Arial" w:cs="Arial"/>
          <w:color w:val="0070C0"/>
          <w:sz w:val="20"/>
          <w:szCs w:val="20"/>
          <w:lang w:val="nb-NO"/>
        </w:rPr>
      </w:pPr>
    </w:p>
    <w:p w14:paraId="74F5E4A7" w14:textId="69F8FBBF" w:rsidR="00EE752A" w:rsidRPr="00EE162B" w:rsidRDefault="00E869DE" w:rsidP="00EE752A">
      <w:pPr>
        <w:pStyle w:val="Overskrift3"/>
        <w:keepNext w:val="0"/>
        <w:spacing w:before="0" w:after="120"/>
        <w:ind w:left="720" w:hanging="720"/>
        <w:jc w:val="both"/>
        <w:rPr>
          <w:color w:val="0070C0"/>
          <w:lang w:val="nb-NO"/>
        </w:rPr>
      </w:pPr>
      <w:r w:rsidRPr="00EE162B">
        <w:rPr>
          <w:rStyle w:val="Overskrift3Tegn"/>
          <w:color w:val="0070C0"/>
          <w:lang w:val="nb-NO"/>
        </w:rPr>
        <w:t xml:space="preserve">Screening for </w:t>
      </w:r>
      <w:r w:rsidR="00350E12" w:rsidRPr="00EE162B">
        <w:rPr>
          <w:rStyle w:val="Overskrift3Tegn"/>
          <w:color w:val="0070C0"/>
          <w:lang w:val="nb-NO"/>
        </w:rPr>
        <w:t>Vir</w:t>
      </w:r>
      <w:r w:rsidR="00E60EF9" w:rsidRPr="00EE162B">
        <w:rPr>
          <w:rStyle w:val="Overskrift3Tegn"/>
          <w:color w:val="0070C0"/>
          <w:lang w:val="nb-NO"/>
        </w:rPr>
        <w:t>usmarkør</w:t>
      </w:r>
      <w:r w:rsidR="00EE162B">
        <w:rPr>
          <w:rStyle w:val="Overskrift3Tegn"/>
          <w:color w:val="0070C0"/>
          <w:lang w:val="nb-NO"/>
        </w:rPr>
        <w:t>er</w:t>
      </w:r>
      <w:r w:rsidR="00EE752A" w:rsidRPr="00EE162B">
        <w:rPr>
          <w:rStyle w:val="Overskrift3Tegn"/>
          <w:color w:val="0070C0"/>
          <w:lang w:val="nb-NO"/>
        </w:rPr>
        <w:t xml:space="preserve"> </w:t>
      </w:r>
    </w:p>
    <w:p w14:paraId="31FB6CB5" w14:textId="7E959457" w:rsidR="00331576" w:rsidRPr="00075FB1" w:rsidRDefault="00331576" w:rsidP="00331576">
      <w:pPr>
        <w:spacing w:after="120"/>
        <w:ind w:left="709"/>
        <w:jc w:val="both"/>
        <w:rPr>
          <w:i/>
          <w:iCs/>
          <w:color w:val="0070C0"/>
          <w:lang w:val="nb-NO"/>
        </w:rPr>
      </w:pPr>
      <w:r w:rsidRPr="00BF0F53">
        <w:rPr>
          <w:i/>
          <w:iCs/>
          <w:color w:val="0070C0"/>
          <w:lang w:val="nb-NO"/>
        </w:rPr>
        <w:t xml:space="preserve">Hver enkelt donasjon må testes </w:t>
      </w:r>
      <w:r w:rsidR="00C7494A">
        <w:rPr>
          <w:i/>
          <w:iCs/>
          <w:color w:val="0070C0"/>
          <w:lang w:val="nb-NO"/>
        </w:rPr>
        <w:t>ved hjelp av</w:t>
      </w:r>
      <w:r w:rsidRPr="00BF0F53">
        <w:rPr>
          <w:i/>
          <w:iCs/>
          <w:color w:val="0070C0"/>
          <w:lang w:val="nb-NO"/>
        </w:rPr>
        <w:t xml:space="preserve"> en CE-sertifisert in </w:t>
      </w:r>
      <w:proofErr w:type="spellStart"/>
      <w:r w:rsidRPr="00BF0F53">
        <w:rPr>
          <w:i/>
          <w:iCs/>
          <w:color w:val="0070C0"/>
          <w:lang w:val="nb-NO"/>
        </w:rPr>
        <w:t>vitro</w:t>
      </w:r>
      <w:proofErr w:type="spellEnd"/>
      <w:r w:rsidRPr="00BF0F53">
        <w:rPr>
          <w:i/>
          <w:iCs/>
          <w:color w:val="0070C0"/>
          <w:lang w:val="nb-NO"/>
        </w:rPr>
        <w:t>-diagnostisk (</w:t>
      </w:r>
      <w:proofErr w:type="spellStart"/>
      <w:r w:rsidRPr="00BF0F53">
        <w:rPr>
          <w:i/>
          <w:iCs/>
          <w:color w:val="0070C0"/>
          <w:lang w:val="nb-NO"/>
        </w:rPr>
        <w:t>IVD</w:t>
      </w:r>
      <w:proofErr w:type="spellEnd"/>
      <w:r w:rsidRPr="00BF0F53">
        <w:rPr>
          <w:i/>
          <w:iCs/>
          <w:color w:val="0070C0"/>
          <w:lang w:val="nb-NO"/>
        </w:rPr>
        <w:t>) test for følgende</w:t>
      </w:r>
      <w:r w:rsidR="00C7494A">
        <w:rPr>
          <w:i/>
          <w:iCs/>
          <w:color w:val="0070C0"/>
          <w:lang w:val="nb-NO"/>
        </w:rPr>
        <w:t>,</w:t>
      </w:r>
      <w:r w:rsidRPr="00BF0F53">
        <w:rPr>
          <w:i/>
          <w:iCs/>
          <w:color w:val="0070C0"/>
          <w:lang w:val="nb-NO"/>
        </w:rPr>
        <w:t xml:space="preserve"> hvis den utføres av leverandøren. Testprosessen må utføres i henhold til EP-monografien </w:t>
      </w:r>
      <w:r w:rsidRPr="00075FB1">
        <w:rPr>
          <w:i/>
          <w:iCs/>
          <w:color w:val="0070C0"/>
          <w:lang w:val="nb-NO"/>
        </w:rPr>
        <w:t xml:space="preserve">0853 </w:t>
      </w:r>
      <w:r w:rsidR="00075FB1" w:rsidRPr="00075FB1">
        <w:rPr>
          <w:i/>
          <w:iCs/>
          <w:color w:val="0070C0"/>
          <w:lang w:val="nb-NO"/>
        </w:rPr>
        <w:t xml:space="preserve">for Human Plasma for </w:t>
      </w:r>
      <w:proofErr w:type="spellStart"/>
      <w:r w:rsidR="00075FB1" w:rsidRPr="00075FB1">
        <w:rPr>
          <w:i/>
          <w:iCs/>
          <w:color w:val="0070C0"/>
          <w:lang w:val="nb-NO"/>
        </w:rPr>
        <w:t>fractionation</w:t>
      </w:r>
      <w:proofErr w:type="spellEnd"/>
      <w:r w:rsidR="00075FB1" w:rsidRPr="00075FB1">
        <w:rPr>
          <w:i/>
          <w:iCs/>
          <w:color w:val="0070C0"/>
          <w:lang w:val="nb-NO"/>
        </w:rPr>
        <w:t xml:space="preserve"> </w:t>
      </w:r>
      <w:proofErr w:type="spellStart"/>
      <w:r w:rsidR="00075FB1" w:rsidRPr="00075FB1">
        <w:rPr>
          <w:i/>
          <w:iCs/>
          <w:color w:val="0070C0"/>
          <w:lang w:val="nb-NO"/>
        </w:rPr>
        <w:t>regarding</w:t>
      </w:r>
      <w:proofErr w:type="spellEnd"/>
      <w:r w:rsidR="00075FB1" w:rsidRPr="00075FB1">
        <w:rPr>
          <w:i/>
          <w:iCs/>
          <w:color w:val="0070C0"/>
          <w:lang w:val="nb-NO"/>
        </w:rPr>
        <w:t xml:space="preserve"> “Laboratory tests”.</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1842"/>
        <w:gridCol w:w="2127"/>
        <w:gridCol w:w="2818"/>
      </w:tblGrid>
      <w:tr w:rsidR="00331576" w:rsidRPr="002E1937" w14:paraId="0E099943" w14:textId="77777777" w:rsidTr="00DB4AF7">
        <w:trPr>
          <w:trHeight w:val="283"/>
        </w:trPr>
        <w:tc>
          <w:tcPr>
            <w:tcW w:w="1860" w:type="dxa"/>
          </w:tcPr>
          <w:p w14:paraId="15863479" w14:textId="77777777" w:rsidR="00331576" w:rsidRPr="002E1937" w:rsidRDefault="00331576" w:rsidP="00DB4AF7">
            <w:pPr>
              <w:jc w:val="both"/>
              <w:rPr>
                <w:b/>
                <w:bCs/>
                <w:i/>
                <w:iCs/>
                <w:color w:val="0070C0"/>
              </w:rPr>
            </w:pPr>
            <w:proofErr w:type="spellStart"/>
            <w:r w:rsidRPr="002E1937">
              <w:rPr>
                <w:b/>
                <w:bCs/>
                <w:i/>
                <w:iCs/>
                <w:color w:val="0070C0"/>
              </w:rPr>
              <w:t>Test</w:t>
            </w:r>
            <w:r>
              <w:rPr>
                <w:b/>
                <w:bCs/>
                <w:i/>
                <w:iCs/>
                <w:color w:val="0070C0"/>
              </w:rPr>
              <w:t>nivå</w:t>
            </w:r>
            <w:proofErr w:type="spellEnd"/>
          </w:p>
        </w:tc>
        <w:tc>
          <w:tcPr>
            <w:tcW w:w="1842" w:type="dxa"/>
            <w:vAlign w:val="center"/>
          </w:tcPr>
          <w:p w14:paraId="5897BBD4" w14:textId="77777777" w:rsidR="00331576" w:rsidRPr="002E1937" w:rsidRDefault="00331576" w:rsidP="00DB4AF7">
            <w:pPr>
              <w:jc w:val="both"/>
              <w:rPr>
                <w:b/>
                <w:bCs/>
                <w:i/>
                <w:iCs/>
                <w:color w:val="0070C0"/>
              </w:rPr>
            </w:pPr>
            <w:proofErr w:type="spellStart"/>
            <w:r w:rsidRPr="002E1937">
              <w:rPr>
                <w:b/>
                <w:bCs/>
                <w:i/>
                <w:iCs/>
                <w:color w:val="0070C0"/>
              </w:rPr>
              <w:t>Test</w:t>
            </w:r>
            <w:r>
              <w:rPr>
                <w:b/>
                <w:bCs/>
                <w:i/>
                <w:iCs/>
                <w:color w:val="0070C0"/>
              </w:rPr>
              <w:t>metode</w:t>
            </w:r>
            <w:proofErr w:type="spellEnd"/>
          </w:p>
        </w:tc>
        <w:tc>
          <w:tcPr>
            <w:tcW w:w="2127" w:type="dxa"/>
            <w:vAlign w:val="center"/>
          </w:tcPr>
          <w:p w14:paraId="500DA4DB" w14:textId="77777777" w:rsidR="00331576" w:rsidRPr="002E1937" w:rsidRDefault="00331576" w:rsidP="00DB4AF7">
            <w:pPr>
              <w:jc w:val="both"/>
              <w:rPr>
                <w:b/>
                <w:bCs/>
                <w:i/>
                <w:iCs/>
                <w:color w:val="0070C0"/>
              </w:rPr>
            </w:pPr>
            <w:r w:rsidRPr="002E1937">
              <w:rPr>
                <w:b/>
                <w:bCs/>
                <w:i/>
                <w:iCs/>
                <w:color w:val="0070C0"/>
              </w:rPr>
              <w:t>Parameter</w:t>
            </w:r>
          </w:p>
        </w:tc>
        <w:tc>
          <w:tcPr>
            <w:tcW w:w="2818" w:type="dxa"/>
            <w:vAlign w:val="center"/>
          </w:tcPr>
          <w:p w14:paraId="367A5487" w14:textId="77777777" w:rsidR="00331576" w:rsidRPr="002E1937" w:rsidRDefault="00331576" w:rsidP="00DB4AF7">
            <w:pPr>
              <w:jc w:val="both"/>
              <w:rPr>
                <w:b/>
                <w:bCs/>
                <w:i/>
                <w:iCs/>
                <w:color w:val="0070C0"/>
              </w:rPr>
            </w:pPr>
            <w:proofErr w:type="spellStart"/>
            <w:r w:rsidRPr="002E1937">
              <w:rPr>
                <w:b/>
                <w:bCs/>
                <w:i/>
                <w:iCs/>
                <w:color w:val="0070C0"/>
              </w:rPr>
              <w:t>A</w:t>
            </w:r>
            <w:r>
              <w:rPr>
                <w:b/>
                <w:bCs/>
                <w:i/>
                <w:iCs/>
                <w:color w:val="0070C0"/>
              </w:rPr>
              <w:t>kseptansekriterier</w:t>
            </w:r>
            <w:proofErr w:type="spellEnd"/>
          </w:p>
        </w:tc>
      </w:tr>
      <w:tr w:rsidR="00331576" w:rsidRPr="002E1937" w14:paraId="1E1FC4C4" w14:textId="77777777" w:rsidTr="00DB4AF7">
        <w:trPr>
          <w:trHeight w:val="170"/>
        </w:trPr>
        <w:tc>
          <w:tcPr>
            <w:tcW w:w="1860" w:type="dxa"/>
            <w:vMerge w:val="restart"/>
          </w:tcPr>
          <w:p w14:paraId="21494721" w14:textId="5B02F7BC" w:rsidR="00331576" w:rsidRPr="002E1937" w:rsidRDefault="00851B79" w:rsidP="00DB4AF7">
            <w:pPr>
              <w:jc w:val="both"/>
              <w:rPr>
                <w:i/>
                <w:iCs/>
                <w:color w:val="0070C0"/>
              </w:rPr>
            </w:pPr>
            <w:proofErr w:type="spellStart"/>
            <w:r>
              <w:rPr>
                <w:i/>
                <w:iCs/>
                <w:color w:val="0070C0"/>
              </w:rPr>
              <w:t>Hver</w:t>
            </w:r>
            <w:proofErr w:type="spellEnd"/>
            <w:r>
              <w:rPr>
                <w:i/>
                <w:iCs/>
                <w:color w:val="0070C0"/>
              </w:rPr>
              <w:t xml:space="preserve"> </w:t>
            </w:r>
            <w:proofErr w:type="spellStart"/>
            <w:r>
              <w:rPr>
                <w:i/>
                <w:iCs/>
                <w:color w:val="0070C0"/>
              </w:rPr>
              <w:t>p</w:t>
            </w:r>
            <w:r w:rsidR="00331576" w:rsidRPr="002E1937">
              <w:rPr>
                <w:i/>
                <w:iCs/>
                <w:color w:val="0070C0"/>
              </w:rPr>
              <w:t>lasma</w:t>
            </w:r>
            <w:r>
              <w:rPr>
                <w:i/>
                <w:iCs/>
                <w:color w:val="0070C0"/>
              </w:rPr>
              <w:t>enhet</w:t>
            </w:r>
            <w:proofErr w:type="spellEnd"/>
          </w:p>
        </w:tc>
        <w:tc>
          <w:tcPr>
            <w:tcW w:w="1842" w:type="dxa"/>
            <w:vMerge w:val="restart"/>
          </w:tcPr>
          <w:p w14:paraId="133A81C7" w14:textId="021B6465" w:rsidR="00331576" w:rsidRPr="002E1937" w:rsidRDefault="00331576" w:rsidP="00DB4AF7">
            <w:pPr>
              <w:jc w:val="both"/>
              <w:rPr>
                <w:i/>
                <w:iCs/>
                <w:color w:val="0070C0"/>
              </w:rPr>
            </w:pPr>
            <w:proofErr w:type="spellStart"/>
            <w:r w:rsidRPr="002E1937">
              <w:rPr>
                <w:i/>
                <w:iCs/>
                <w:color w:val="0070C0"/>
              </w:rPr>
              <w:t>Serolog</w:t>
            </w:r>
            <w:r w:rsidR="00851B79">
              <w:rPr>
                <w:i/>
                <w:iCs/>
                <w:color w:val="0070C0"/>
              </w:rPr>
              <w:t>i</w:t>
            </w:r>
            <w:proofErr w:type="spellEnd"/>
          </w:p>
        </w:tc>
        <w:tc>
          <w:tcPr>
            <w:tcW w:w="2127" w:type="dxa"/>
            <w:vAlign w:val="center"/>
          </w:tcPr>
          <w:p w14:paraId="46915907" w14:textId="77777777" w:rsidR="00331576" w:rsidRPr="002E1937" w:rsidRDefault="00331576" w:rsidP="00DB4AF7">
            <w:pPr>
              <w:jc w:val="both"/>
              <w:rPr>
                <w:i/>
                <w:iCs/>
                <w:color w:val="0070C0"/>
              </w:rPr>
            </w:pPr>
            <w:r w:rsidRPr="002E1937">
              <w:rPr>
                <w:i/>
                <w:iCs/>
                <w:color w:val="0070C0"/>
              </w:rPr>
              <w:t>Anti-HIV1/2</w:t>
            </w:r>
          </w:p>
        </w:tc>
        <w:tc>
          <w:tcPr>
            <w:tcW w:w="2818" w:type="dxa"/>
          </w:tcPr>
          <w:p w14:paraId="5111420D" w14:textId="6FE727B1" w:rsidR="00331576" w:rsidRPr="002E1937" w:rsidRDefault="00331576" w:rsidP="00DB4AF7">
            <w:pPr>
              <w:jc w:val="both"/>
              <w:rPr>
                <w:i/>
                <w:iCs/>
                <w:color w:val="0070C0"/>
              </w:rPr>
            </w:pPr>
            <w:proofErr w:type="spellStart"/>
            <w:r w:rsidRPr="002E1937">
              <w:rPr>
                <w:i/>
                <w:iCs/>
                <w:color w:val="0070C0"/>
              </w:rPr>
              <w:t>negativ</w:t>
            </w:r>
            <w:proofErr w:type="spellEnd"/>
            <w:r w:rsidRPr="002E1937">
              <w:rPr>
                <w:i/>
                <w:iCs/>
                <w:color w:val="0070C0"/>
              </w:rPr>
              <w:t xml:space="preserve"> </w:t>
            </w:r>
            <w:r w:rsidRPr="002E1937">
              <w:rPr>
                <w:i/>
                <w:iCs/>
                <w:color w:val="0070C0"/>
                <w:vertAlign w:val="superscript"/>
              </w:rPr>
              <w:t>(1)</w:t>
            </w:r>
          </w:p>
        </w:tc>
      </w:tr>
      <w:tr w:rsidR="00331576" w:rsidRPr="002E1937" w14:paraId="52E24290" w14:textId="77777777" w:rsidTr="00DB4AF7">
        <w:trPr>
          <w:trHeight w:val="170"/>
        </w:trPr>
        <w:tc>
          <w:tcPr>
            <w:tcW w:w="1860" w:type="dxa"/>
            <w:vMerge/>
          </w:tcPr>
          <w:p w14:paraId="43CC5717" w14:textId="77777777" w:rsidR="00331576" w:rsidRPr="002E1937" w:rsidRDefault="00331576" w:rsidP="00DB4AF7">
            <w:pPr>
              <w:jc w:val="both"/>
              <w:rPr>
                <w:i/>
                <w:iCs/>
                <w:color w:val="0070C0"/>
              </w:rPr>
            </w:pPr>
          </w:p>
        </w:tc>
        <w:tc>
          <w:tcPr>
            <w:tcW w:w="1842" w:type="dxa"/>
            <w:vMerge/>
          </w:tcPr>
          <w:p w14:paraId="1135D690" w14:textId="77777777" w:rsidR="00331576" w:rsidRPr="002E1937" w:rsidRDefault="00331576" w:rsidP="00DB4AF7">
            <w:pPr>
              <w:jc w:val="both"/>
              <w:rPr>
                <w:i/>
                <w:iCs/>
                <w:color w:val="0070C0"/>
              </w:rPr>
            </w:pPr>
          </w:p>
        </w:tc>
        <w:tc>
          <w:tcPr>
            <w:tcW w:w="2127" w:type="dxa"/>
            <w:vAlign w:val="center"/>
          </w:tcPr>
          <w:p w14:paraId="5975178C" w14:textId="77777777" w:rsidR="00331576" w:rsidRPr="002E1937" w:rsidRDefault="00331576" w:rsidP="00DB4AF7">
            <w:pPr>
              <w:jc w:val="both"/>
              <w:rPr>
                <w:i/>
                <w:iCs/>
                <w:color w:val="0070C0"/>
              </w:rPr>
            </w:pPr>
            <w:proofErr w:type="spellStart"/>
            <w:r w:rsidRPr="002E1937">
              <w:rPr>
                <w:i/>
                <w:iCs/>
                <w:color w:val="0070C0"/>
              </w:rPr>
              <w:t>HBs</w:t>
            </w:r>
            <w:proofErr w:type="spellEnd"/>
            <w:r w:rsidRPr="002E1937">
              <w:rPr>
                <w:i/>
                <w:iCs/>
                <w:color w:val="0070C0"/>
              </w:rPr>
              <w:t>-Ag</w:t>
            </w:r>
          </w:p>
        </w:tc>
        <w:tc>
          <w:tcPr>
            <w:tcW w:w="2818" w:type="dxa"/>
          </w:tcPr>
          <w:p w14:paraId="7C152967" w14:textId="11EAA991" w:rsidR="00331576" w:rsidRPr="002E1937" w:rsidRDefault="00331576" w:rsidP="00DB4AF7">
            <w:pPr>
              <w:jc w:val="both"/>
              <w:rPr>
                <w:i/>
                <w:iCs/>
                <w:color w:val="0070C0"/>
              </w:rPr>
            </w:pPr>
            <w:proofErr w:type="spellStart"/>
            <w:r w:rsidRPr="002E1937">
              <w:rPr>
                <w:i/>
                <w:iCs/>
                <w:color w:val="0070C0"/>
              </w:rPr>
              <w:t>negativ</w:t>
            </w:r>
            <w:proofErr w:type="spellEnd"/>
            <w:r w:rsidRPr="002E1937">
              <w:rPr>
                <w:i/>
                <w:iCs/>
                <w:color w:val="0070C0"/>
              </w:rPr>
              <w:t xml:space="preserve"> </w:t>
            </w:r>
            <w:r w:rsidRPr="002E1937">
              <w:rPr>
                <w:i/>
                <w:iCs/>
                <w:color w:val="0070C0"/>
                <w:vertAlign w:val="superscript"/>
              </w:rPr>
              <w:t>(1)</w:t>
            </w:r>
          </w:p>
        </w:tc>
      </w:tr>
      <w:tr w:rsidR="00331576" w:rsidRPr="002E1937" w14:paraId="171AA25D" w14:textId="77777777" w:rsidTr="00DB4AF7">
        <w:trPr>
          <w:trHeight w:val="170"/>
        </w:trPr>
        <w:tc>
          <w:tcPr>
            <w:tcW w:w="1860" w:type="dxa"/>
            <w:vMerge/>
          </w:tcPr>
          <w:p w14:paraId="4D2068C0" w14:textId="77777777" w:rsidR="00331576" w:rsidRPr="002E1937" w:rsidRDefault="00331576" w:rsidP="00DB4AF7">
            <w:pPr>
              <w:jc w:val="both"/>
              <w:rPr>
                <w:i/>
                <w:iCs/>
                <w:color w:val="0070C0"/>
              </w:rPr>
            </w:pPr>
          </w:p>
        </w:tc>
        <w:tc>
          <w:tcPr>
            <w:tcW w:w="1842" w:type="dxa"/>
            <w:vMerge/>
          </w:tcPr>
          <w:p w14:paraId="6F5F70CD" w14:textId="77777777" w:rsidR="00331576" w:rsidRPr="002E1937" w:rsidRDefault="00331576" w:rsidP="00DB4AF7">
            <w:pPr>
              <w:jc w:val="both"/>
              <w:rPr>
                <w:i/>
                <w:iCs/>
                <w:color w:val="0070C0"/>
              </w:rPr>
            </w:pPr>
          </w:p>
        </w:tc>
        <w:tc>
          <w:tcPr>
            <w:tcW w:w="2127" w:type="dxa"/>
            <w:vAlign w:val="center"/>
          </w:tcPr>
          <w:p w14:paraId="3B776D9F" w14:textId="77777777" w:rsidR="00331576" w:rsidRPr="002E1937" w:rsidRDefault="00331576" w:rsidP="00DB4AF7">
            <w:pPr>
              <w:jc w:val="both"/>
              <w:rPr>
                <w:i/>
                <w:iCs/>
                <w:color w:val="0070C0"/>
              </w:rPr>
            </w:pPr>
            <w:r w:rsidRPr="002E1937">
              <w:rPr>
                <w:i/>
                <w:iCs/>
                <w:color w:val="0070C0"/>
              </w:rPr>
              <w:t>Anti-HCV</w:t>
            </w:r>
          </w:p>
        </w:tc>
        <w:tc>
          <w:tcPr>
            <w:tcW w:w="2818" w:type="dxa"/>
          </w:tcPr>
          <w:p w14:paraId="6FB53E0E" w14:textId="7277D83E" w:rsidR="00331576" w:rsidRPr="002E1937" w:rsidRDefault="00331576" w:rsidP="00DB4AF7">
            <w:pPr>
              <w:jc w:val="both"/>
              <w:rPr>
                <w:i/>
                <w:iCs/>
                <w:color w:val="0070C0"/>
              </w:rPr>
            </w:pPr>
            <w:proofErr w:type="spellStart"/>
            <w:r w:rsidRPr="002E1937">
              <w:rPr>
                <w:i/>
                <w:iCs/>
                <w:color w:val="0070C0"/>
              </w:rPr>
              <w:t>negativ</w:t>
            </w:r>
            <w:proofErr w:type="spellEnd"/>
            <w:r w:rsidRPr="002E1937">
              <w:rPr>
                <w:i/>
                <w:iCs/>
                <w:color w:val="0070C0"/>
              </w:rPr>
              <w:t xml:space="preserve"> </w:t>
            </w:r>
            <w:r w:rsidRPr="002E1937">
              <w:rPr>
                <w:i/>
                <w:iCs/>
                <w:color w:val="0070C0"/>
                <w:vertAlign w:val="superscript"/>
              </w:rPr>
              <w:t>(1)</w:t>
            </w:r>
          </w:p>
        </w:tc>
      </w:tr>
    </w:tbl>
    <w:p w14:paraId="73D38640" w14:textId="03BD73F4" w:rsidR="00331576" w:rsidRPr="00DE4FD4" w:rsidRDefault="00331576" w:rsidP="00331576">
      <w:pPr>
        <w:pStyle w:val="Overskrift3"/>
        <w:numPr>
          <w:ilvl w:val="0"/>
          <w:numId w:val="0"/>
        </w:numPr>
        <w:tabs>
          <w:tab w:val="left" w:pos="1418"/>
        </w:tabs>
        <w:ind w:left="1560" w:hanging="426"/>
        <w:jc w:val="both"/>
        <w:rPr>
          <w:i/>
          <w:iCs/>
          <w:color w:val="0070C0"/>
          <w:lang w:val="nb-NO"/>
        </w:rPr>
      </w:pPr>
      <w:r w:rsidRPr="00DE4FD4">
        <w:rPr>
          <w:i/>
          <w:iCs/>
          <w:color w:val="0070C0"/>
          <w:vertAlign w:val="superscript"/>
          <w:lang w:val="nb-NO"/>
        </w:rPr>
        <w:t xml:space="preserve">(1) </w:t>
      </w:r>
      <w:r w:rsidRPr="00DE4FD4">
        <w:rPr>
          <w:i/>
          <w:iCs/>
          <w:color w:val="0070C0"/>
          <w:sz w:val="18"/>
          <w:szCs w:val="18"/>
          <w:lang w:val="nb-NO"/>
        </w:rPr>
        <w:t>Negativ</w:t>
      </w:r>
      <w:r w:rsidR="00F2256E">
        <w:rPr>
          <w:i/>
          <w:iCs/>
          <w:color w:val="0070C0"/>
          <w:sz w:val="18"/>
          <w:szCs w:val="18"/>
          <w:lang w:val="nb-NO"/>
        </w:rPr>
        <w:t>e testresultater</w:t>
      </w:r>
      <w:r w:rsidRPr="00DE4FD4">
        <w:rPr>
          <w:i/>
          <w:iCs/>
          <w:color w:val="0070C0"/>
          <w:sz w:val="18"/>
          <w:szCs w:val="18"/>
          <w:lang w:val="nb-NO"/>
        </w:rPr>
        <w:t xml:space="preserve"> </w:t>
      </w:r>
      <w:r w:rsidR="007526F6" w:rsidRPr="00DE4FD4">
        <w:rPr>
          <w:i/>
          <w:iCs/>
          <w:color w:val="0070C0"/>
          <w:sz w:val="18"/>
          <w:szCs w:val="18"/>
          <w:lang w:val="nb-NO"/>
        </w:rPr>
        <w:t xml:space="preserve">skal evalueres </w:t>
      </w:r>
      <w:r w:rsidR="00DE4FD4" w:rsidRPr="00DE4FD4">
        <w:rPr>
          <w:i/>
          <w:iCs/>
          <w:color w:val="0070C0"/>
          <w:sz w:val="18"/>
          <w:szCs w:val="18"/>
          <w:lang w:val="nb-NO"/>
        </w:rPr>
        <w:t>i</w:t>
      </w:r>
      <w:r w:rsidR="00114756">
        <w:rPr>
          <w:i/>
          <w:iCs/>
          <w:color w:val="0070C0"/>
          <w:sz w:val="18"/>
          <w:szCs w:val="18"/>
          <w:lang w:val="nb-NO"/>
        </w:rPr>
        <w:t>følge</w:t>
      </w:r>
      <w:r w:rsidR="00A0265B">
        <w:rPr>
          <w:i/>
          <w:iCs/>
          <w:color w:val="0070C0"/>
          <w:sz w:val="18"/>
          <w:szCs w:val="18"/>
          <w:lang w:val="nb-NO"/>
        </w:rPr>
        <w:t xml:space="preserve"> </w:t>
      </w:r>
      <w:r w:rsidR="00DE4FD4" w:rsidRPr="00DE4FD4">
        <w:rPr>
          <w:i/>
          <w:iCs/>
          <w:color w:val="0070C0"/>
          <w:sz w:val="18"/>
          <w:szCs w:val="18"/>
          <w:lang w:val="nb-NO"/>
        </w:rPr>
        <w:t xml:space="preserve">produsenten av testen </w:t>
      </w:r>
      <w:r w:rsidRPr="00DE4FD4">
        <w:rPr>
          <w:i/>
          <w:iCs/>
          <w:color w:val="0070C0"/>
          <w:sz w:val="18"/>
          <w:szCs w:val="18"/>
          <w:lang w:val="nb-NO"/>
        </w:rPr>
        <w:t>(</w:t>
      </w:r>
      <w:r w:rsidR="00313F94">
        <w:rPr>
          <w:i/>
          <w:iCs/>
          <w:color w:val="0070C0"/>
          <w:sz w:val="18"/>
          <w:szCs w:val="18"/>
          <w:lang w:val="nb-NO"/>
        </w:rPr>
        <w:t>pakningsvedlegg</w:t>
      </w:r>
      <w:r w:rsidRPr="00DE4FD4">
        <w:rPr>
          <w:i/>
          <w:iCs/>
          <w:color w:val="0070C0"/>
          <w:sz w:val="18"/>
          <w:szCs w:val="18"/>
          <w:lang w:val="nb-NO"/>
        </w:rPr>
        <w:t>,</w:t>
      </w:r>
      <w:r w:rsidR="00313F94">
        <w:rPr>
          <w:i/>
          <w:iCs/>
          <w:color w:val="0070C0"/>
          <w:sz w:val="18"/>
          <w:szCs w:val="18"/>
          <w:lang w:val="nb-NO"/>
        </w:rPr>
        <w:t xml:space="preserve"> brukermanual</w:t>
      </w:r>
      <w:r w:rsidRPr="00DE4FD4">
        <w:rPr>
          <w:i/>
          <w:iCs/>
          <w:color w:val="0070C0"/>
          <w:sz w:val="18"/>
          <w:szCs w:val="18"/>
          <w:lang w:val="nb-NO"/>
        </w:rPr>
        <w:t xml:space="preserve">, </w:t>
      </w:r>
      <w:r w:rsidR="00313F94">
        <w:rPr>
          <w:i/>
          <w:iCs/>
          <w:color w:val="0070C0"/>
          <w:sz w:val="18"/>
          <w:szCs w:val="18"/>
          <w:lang w:val="nb-NO"/>
        </w:rPr>
        <w:t>programvareinnstillinger</w:t>
      </w:r>
      <w:r w:rsidRPr="00DE4FD4">
        <w:rPr>
          <w:i/>
          <w:iCs/>
          <w:color w:val="0070C0"/>
          <w:sz w:val="18"/>
          <w:szCs w:val="18"/>
          <w:lang w:val="nb-NO"/>
        </w:rPr>
        <w:t>).</w:t>
      </w:r>
    </w:p>
    <w:p w14:paraId="21A9FFF8" w14:textId="5E8835B2" w:rsidR="0073697B" w:rsidRPr="00B0675C" w:rsidRDefault="00413BD6" w:rsidP="00B0675C">
      <w:pPr>
        <w:pStyle w:val="Text"/>
        <w:spacing w:line="240" w:lineRule="auto"/>
        <w:rPr>
          <w:i/>
          <w:iCs/>
          <w:color w:val="0070C0"/>
          <w:lang w:val="nb-NO"/>
        </w:rPr>
      </w:pPr>
      <w:r w:rsidRPr="00413BD6">
        <w:rPr>
          <w:i/>
          <w:iCs/>
          <w:color w:val="0070C0"/>
          <w:lang w:val="nb-NO"/>
        </w:rPr>
        <w:t>Leverandøren er pålagt å opprettholde testsystemet i en validert status</w:t>
      </w:r>
      <w:r w:rsidR="00056C07">
        <w:rPr>
          <w:i/>
          <w:iCs/>
          <w:color w:val="0070C0"/>
          <w:lang w:val="nb-NO"/>
        </w:rPr>
        <w:t>,</w:t>
      </w:r>
      <w:r w:rsidRPr="00413BD6">
        <w:rPr>
          <w:i/>
          <w:iCs/>
          <w:color w:val="0070C0"/>
          <w:lang w:val="nb-NO"/>
        </w:rPr>
        <w:t xml:space="preserve"> og delta regelmessig (minimum årlig) i </w:t>
      </w:r>
      <w:r w:rsidR="00C262DE" w:rsidRPr="00C262DE">
        <w:rPr>
          <w:i/>
          <w:iCs/>
          <w:color w:val="0070C0"/>
          <w:lang w:val="nb-NO"/>
        </w:rPr>
        <w:t xml:space="preserve">et </w:t>
      </w:r>
      <w:r w:rsidR="00DC79D1">
        <w:rPr>
          <w:i/>
          <w:iCs/>
          <w:color w:val="0070C0"/>
          <w:lang w:val="nb-NO"/>
        </w:rPr>
        <w:t>kvalifisert program</w:t>
      </w:r>
      <w:r w:rsidR="00293A9A">
        <w:rPr>
          <w:i/>
          <w:iCs/>
          <w:color w:val="0070C0"/>
          <w:lang w:val="nb-NO"/>
        </w:rPr>
        <w:t xml:space="preserve"> for </w:t>
      </w:r>
      <w:r w:rsidR="008D379D">
        <w:rPr>
          <w:i/>
          <w:iCs/>
          <w:color w:val="0070C0"/>
          <w:lang w:val="nb-NO"/>
        </w:rPr>
        <w:t>ferdighetstesting</w:t>
      </w:r>
      <w:r w:rsidRPr="00413BD6">
        <w:rPr>
          <w:i/>
          <w:iCs/>
          <w:color w:val="0070C0"/>
          <w:lang w:val="nb-NO"/>
        </w:rPr>
        <w:t>. I tilfelle utilfredsstillende resultater</w:t>
      </w:r>
      <w:r w:rsidR="00B546EC">
        <w:rPr>
          <w:i/>
          <w:iCs/>
          <w:color w:val="0070C0"/>
          <w:lang w:val="nb-NO"/>
        </w:rPr>
        <w:t>,</w:t>
      </w:r>
      <w:r w:rsidRPr="00413BD6">
        <w:rPr>
          <w:i/>
          <w:iCs/>
          <w:color w:val="0070C0"/>
          <w:lang w:val="nb-NO"/>
        </w:rPr>
        <w:t xml:space="preserve"> godtar LEVERANDØREN å </w:t>
      </w:r>
      <w:r w:rsidR="00CB57E2">
        <w:rPr>
          <w:i/>
          <w:iCs/>
          <w:color w:val="0070C0"/>
          <w:lang w:val="nb-NO"/>
        </w:rPr>
        <w:t>sende</w:t>
      </w:r>
      <w:r w:rsidRPr="00413BD6">
        <w:rPr>
          <w:i/>
          <w:iCs/>
          <w:color w:val="0070C0"/>
          <w:lang w:val="nb-NO"/>
        </w:rPr>
        <w:t xml:space="preserve"> avvik /</w:t>
      </w:r>
      <w:r w:rsidR="006874D1">
        <w:rPr>
          <w:i/>
          <w:iCs/>
          <w:color w:val="0070C0"/>
          <w:lang w:val="nb-NO"/>
        </w:rPr>
        <w:t xml:space="preserve"> </w:t>
      </w:r>
      <w:r w:rsidR="006910AB">
        <w:rPr>
          <w:i/>
          <w:iCs/>
          <w:color w:val="0070C0"/>
          <w:lang w:val="nb-NO"/>
        </w:rPr>
        <w:t>L</w:t>
      </w:r>
      <w:r w:rsidRPr="00413BD6">
        <w:rPr>
          <w:i/>
          <w:iCs/>
          <w:color w:val="0070C0"/>
          <w:lang w:val="nb-NO"/>
        </w:rPr>
        <w:t>everandør</w:t>
      </w:r>
      <w:r w:rsidR="009A289A">
        <w:rPr>
          <w:i/>
          <w:iCs/>
          <w:color w:val="0070C0"/>
          <w:lang w:val="nb-NO"/>
        </w:rPr>
        <w:t xml:space="preserve">ens </w:t>
      </w:r>
      <w:r w:rsidR="006910AB">
        <w:rPr>
          <w:i/>
          <w:iCs/>
          <w:color w:val="0070C0"/>
          <w:lang w:val="nb-NO"/>
        </w:rPr>
        <w:t>K</w:t>
      </w:r>
      <w:r w:rsidR="009A289A">
        <w:rPr>
          <w:i/>
          <w:iCs/>
          <w:color w:val="0070C0"/>
          <w:lang w:val="nb-NO"/>
        </w:rPr>
        <w:t xml:space="preserve">orrigerende </w:t>
      </w:r>
      <w:r w:rsidR="006910AB">
        <w:rPr>
          <w:i/>
          <w:iCs/>
          <w:color w:val="0070C0"/>
          <w:lang w:val="nb-NO"/>
        </w:rPr>
        <w:t>T</w:t>
      </w:r>
      <w:r w:rsidR="009A289A">
        <w:rPr>
          <w:i/>
          <w:iCs/>
          <w:color w:val="0070C0"/>
          <w:lang w:val="nb-NO"/>
        </w:rPr>
        <w:t>iltak</w:t>
      </w:r>
      <w:r w:rsidR="008E7FB4">
        <w:rPr>
          <w:i/>
          <w:iCs/>
          <w:color w:val="0070C0"/>
          <w:lang w:val="nb-NO"/>
        </w:rPr>
        <w:t>srapport</w:t>
      </w:r>
      <w:r w:rsidR="009A289A">
        <w:rPr>
          <w:i/>
          <w:iCs/>
          <w:color w:val="0070C0"/>
          <w:lang w:val="nb-NO"/>
        </w:rPr>
        <w:t xml:space="preserve"> </w:t>
      </w:r>
      <w:r w:rsidRPr="00413BD6">
        <w:rPr>
          <w:i/>
          <w:iCs/>
          <w:color w:val="0070C0"/>
          <w:lang w:val="nb-NO"/>
        </w:rPr>
        <w:t xml:space="preserve">til </w:t>
      </w:r>
      <w:proofErr w:type="spellStart"/>
      <w:r w:rsidRPr="00413BD6">
        <w:rPr>
          <w:i/>
          <w:iCs/>
          <w:color w:val="0070C0"/>
          <w:lang w:val="nb-NO"/>
        </w:rPr>
        <w:t>Takeda</w:t>
      </w:r>
      <w:proofErr w:type="spellEnd"/>
      <w:r w:rsidR="00940C7B">
        <w:rPr>
          <w:i/>
          <w:iCs/>
          <w:color w:val="0070C0"/>
          <w:lang w:val="nb-NO"/>
        </w:rPr>
        <w:t>,</w:t>
      </w:r>
      <w:r w:rsidRPr="00413BD6">
        <w:rPr>
          <w:i/>
          <w:iCs/>
          <w:color w:val="0070C0"/>
          <w:lang w:val="nb-NO"/>
        </w:rPr>
        <w:t xml:space="preserve"> inkludert </w:t>
      </w:r>
      <w:proofErr w:type="spellStart"/>
      <w:r w:rsidRPr="00413BD6">
        <w:rPr>
          <w:i/>
          <w:iCs/>
          <w:color w:val="0070C0"/>
          <w:lang w:val="nb-NO"/>
        </w:rPr>
        <w:t>rotårsaks</w:t>
      </w:r>
      <w:r w:rsidR="009F669E">
        <w:rPr>
          <w:i/>
          <w:iCs/>
          <w:color w:val="0070C0"/>
          <w:lang w:val="nb-NO"/>
        </w:rPr>
        <w:t>analyse</w:t>
      </w:r>
      <w:proofErr w:type="spellEnd"/>
      <w:r w:rsidRPr="00413BD6">
        <w:rPr>
          <w:i/>
          <w:iCs/>
          <w:color w:val="0070C0"/>
          <w:lang w:val="nb-NO"/>
        </w:rPr>
        <w:t xml:space="preserve"> og korrigerende/forebyggende handlingsplaner innen, med mindre annet er avtalt, tretti (30) virkedager etter mottak av en slik </w:t>
      </w:r>
      <w:r w:rsidR="00DC79D1">
        <w:rPr>
          <w:i/>
          <w:iCs/>
          <w:color w:val="0070C0"/>
          <w:lang w:val="nb-NO"/>
        </w:rPr>
        <w:t>hendelse</w:t>
      </w:r>
      <w:r w:rsidRPr="00413BD6">
        <w:rPr>
          <w:i/>
          <w:iCs/>
          <w:color w:val="0070C0"/>
          <w:lang w:val="nb-NO"/>
        </w:rPr>
        <w:t>/klage</w:t>
      </w:r>
      <w:r w:rsidR="00BE1329">
        <w:rPr>
          <w:i/>
          <w:iCs/>
          <w:color w:val="0070C0"/>
          <w:lang w:val="nb-NO"/>
        </w:rPr>
        <w:t>.</w:t>
      </w:r>
    </w:p>
    <w:p w14:paraId="528212B0" w14:textId="0C175F57" w:rsidR="00EE752A" w:rsidRPr="00EE752A" w:rsidRDefault="00EE752A" w:rsidP="00EE752A">
      <w:pPr>
        <w:pStyle w:val="Overskrift3"/>
        <w:keepNext w:val="0"/>
        <w:spacing w:before="0" w:after="120"/>
        <w:ind w:left="720" w:hanging="720"/>
        <w:jc w:val="both"/>
        <w:rPr>
          <w:color w:val="0070C0"/>
        </w:rPr>
      </w:pPr>
      <w:r w:rsidRPr="00EE752A">
        <w:rPr>
          <w:color w:val="0070C0"/>
        </w:rPr>
        <w:t>NAT</w:t>
      </w:r>
      <w:r w:rsidR="0082170E">
        <w:rPr>
          <w:color w:val="0070C0"/>
        </w:rPr>
        <w:t>-</w:t>
      </w:r>
      <w:r w:rsidRPr="00EE752A">
        <w:rPr>
          <w:color w:val="0070C0"/>
        </w:rPr>
        <w:t>testing</w:t>
      </w:r>
    </w:p>
    <w:p w14:paraId="6313C6D9" w14:textId="29F961BE" w:rsidR="00EE752A" w:rsidRPr="0082170E" w:rsidRDefault="00EE752A" w:rsidP="00EE752A">
      <w:pPr>
        <w:pStyle w:val="Overskrift3"/>
        <w:numPr>
          <w:ilvl w:val="2"/>
          <w:numId w:val="0"/>
        </w:numPr>
        <w:ind w:left="709"/>
        <w:jc w:val="both"/>
        <w:rPr>
          <w:color w:val="0070C0"/>
          <w:lang w:val="nb-NO"/>
        </w:rPr>
      </w:pPr>
      <w:r w:rsidRPr="0082170E">
        <w:rPr>
          <w:color w:val="0070C0"/>
          <w:lang w:val="nb-NO"/>
        </w:rPr>
        <w:t>NAT</w:t>
      </w:r>
      <w:r w:rsidR="0082170E" w:rsidRPr="0082170E">
        <w:rPr>
          <w:color w:val="0070C0"/>
          <w:lang w:val="nb-NO"/>
        </w:rPr>
        <w:t>-t</w:t>
      </w:r>
      <w:r w:rsidRPr="0082170E">
        <w:rPr>
          <w:color w:val="0070C0"/>
          <w:lang w:val="nb-NO"/>
        </w:rPr>
        <w:t xml:space="preserve">esting </w:t>
      </w:r>
      <w:r w:rsidR="0082170E" w:rsidRPr="0082170E">
        <w:rPr>
          <w:color w:val="0070C0"/>
          <w:lang w:val="nb-NO"/>
        </w:rPr>
        <w:t xml:space="preserve">vil bli utført av </w:t>
      </w:r>
      <w:proofErr w:type="spellStart"/>
      <w:r w:rsidRPr="0082170E">
        <w:rPr>
          <w:color w:val="0070C0"/>
          <w:lang w:val="nb-NO"/>
        </w:rPr>
        <w:t>Takeda</w:t>
      </w:r>
      <w:proofErr w:type="spellEnd"/>
      <w:r w:rsidRPr="0082170E">
        <w:rPr>
          <w:color w:val="0070C0"/>
          <w:lang w:val="nb-NO"/>
        </w:rPr>
        <w:t>.</w:t>
      </w:r>
    </w:p>
    <w:p w14:paraId="08C055AB" w14:textId="77777777" w:rsidR="00EE752A" w:rsidRPr="0082170E" w:rsidRDefault="00EE752A" w:rsidP="00EE752A">
      <w:pPr>
        <w:pStyle w:val="Text"/>
        <w:rPr>
          <w:color w:val="0070C0"/>
          <w:lang w:val="nb-NO"/>
        </w:rPr>
      </w:pPr>
    </w:p>
    <w:p w14:paraId="55A324A3" w14:textId="6C20EC7B" w:rsidR="00EE752A" w:rsidRPr="00EE752A" w:rsidRDefault="00EE752A" w:rsidP="00EE752A">
      <w:pPr>
        <w:pStyle w:val="Overskrift2"/>
        <w:spacing w:before="0" w:after="120"/>
        <w:ind w:left="720" w:hanging="720"/>
        <w:jc w:val="both"/>
        <w:rPr>
          <w:b w:val="0"/>
          <w:bCs w:val="0"/>
          <w:color w:val="0070C0"/>
        </w:rPr>
      </w:pPr>
      <w:proofErr w:type="spellStart"/>
      <w:r w:rsidRPr="00EE752A">
        <w:rPr>
          <w:color w:val="0070C0"/>
        </w:rPr>
        <w:t>Plasma</w:t>
      </w:r>
      <w:r w:rsidR="00F4699D">
        <w:rPr>
          <w:color w:val="0070C0"/>
        </w:rPr>
        <w:t>opprinnelse</w:t>
      </w:r>
      <w:proofErr w:type="spellEnd"/>
    </w:p>
    <w:p w14:paraId="6EC15ECC" w14:textId="02AC7606" w:rsidR="00EE752A" w:rsidRPr="00C7114E" w:rsidRDefault="00C7114E" w:rsidP="00EE752A">
      <w:pPr>
        <w:spacing w:after="120"/>
        <w:ind w:left="709"/>
        <w:jc w:val="both"/>
        <w:rPr>
          <w:color w:val="0070C0"/>
          <w:lang w:val="nb-NO"/>
        </w:rPr>
      </w:pPr>
      <w:proofErr w:type="spellStart"/>
      <w:r w:rsidRPr="005D75F8">
        <w:rPr>
          <w:i/>
          <w:iCs/>
          <w:color w:val="0070C0"/>
          <w:lang w:val="nb-NO"/>
        </w:rPr>
        <w:t>TAKEDA</w:t>
      </w:r>
      <w:proofErr w:type="spellEnd"/>
      <w:r w:rsidRPr="005D75F8">
        <w:rPr>
          <w:i/>
          <w:iCs/>
          <w:color w:val="0070C0"/>
          <w:lang w:val="nb-NO"/>
        </w:rPr>
        <w:t xml:space="preserve"> godtar bare plasma fra plasmaleverandører og </w:t>
      </w:r>
      <w:r w:rsidR="00BE1329">
        <w:rPr>
          <w:i/>
          <w:iCs/>
          <w:color w:val="0070C0"/>
          <w:lang w:val="nb-NO"/>
        </w:rPr>
        <w:t>tappefasiliteter</w:t>
      </w:r>
      <w:r w:rsidRPr="005D75F8">
        <w:rPr>
          <w:i/>
          <w:iCs/>
          <w:color w:val="0070C0"/>
          <w:lang w:val="nb-NO"/>
        </w:rPr>
        <w:t xml:space="preserve"> (“plasmaleverandør”) som har følgende</w:t>
      </w:r>
      <w:r w:rsidR="00EE752A" w:rsidRPr="00C7114E">
        <w:rPr>
          <w:color w:val="0070C0"/>
          <w:lang w:val="nb-NO"/>
        </w:rPr>
        <w:t xml:space="preserve">: </w:t>
      </w:r>
    </w:p>
    <w:p w14:paraId="0B5EB34C" w14:textId="73F869D7" w:rsidR="00EE752A" w:rsidRPr="00054DEB" w:rsidRDefault="00054DEB" w:rsidP="00EE752A">
      <w:pPr>
        <w:numPr>
          <w:ilvl w:val="0"/>
          <w:numId w:val="18"/>
        </w:numPr>
        <w:spacing w:after="120"/>
        <w:jc w:val="both"/>
        <w:rPr>
          <w:color w:val="0070C0"/>
          <w:lang w:val="nb-NO"/>
        </w:rPr>
      </w:pPr>
      <w:r w:rsidRPr="005D75F8">
        <w:rPr>
          <w:i/>
          <w:iCs/>
          <w:color w:val="0070C0"/>
          <w:lang w:val="nb-NO"/>
        </w:rPr>
        <w:t xml:space="preserve">En offisiell, gjeldende driftstillatelse som er gyldig i landet </w:t>
      </w:r>
      <w:r>
        <w:rPr>
          <w:i/>
          <w:iCs/>
          <w:color w:val="0070C0"/>
          <w:lang w:val="nb-NO"/>
        </w:rPr>
        <w:t>for</w:t>
      </w:r>
      <w:r w:rsidRPr="005D75F8">
        <w:rPr>
          <w:i/>
          <w:iCs/>
          <w:color w:val="0070C0"/>
          <w:lang w:val="nb-NO"/>
        </w:rPr>
        <w:t xml:space="preserve"> plasmaopprinnelse (f.eks.</w:t>
      </w:r>
      <w:r w:rsidR="00B95B32">
        <w:rPr>
          <w:i/>
          <w:iCs/>
          <w:color w:val="0070C0"/>
          <w:lang w:val="nb-NO"/>
        </w:rPr>
        <w:t xml:space="preserve"> </w:t>
      </w:r>
      <w:r w:rsidR="00106F83">
        <w:rPr>
          <w:i/>
          <w:iCs/>
          <w:color w:val="0070C0"/>
          <w:lang w:val="nb-NO"/>
        </w:rPr>
        <w:t>go</w:t>
      </w:r>
      <w:r w:rsidR="009137BB">
        <w:rPr>
          <w:i/>
          <w:iCs/>
          <w:color w:val="0070C0"/>
          <w:lang w:val="nb-NO"/>
        </w:rPr>
        <w:t xml:space="preserve">dkjennelse </w:t>
      </w:r>
      <w:r w:rsidR="006021B0">
        <w:rPr>
          <w:i/>
          <w:iCs/>
          <w:color w:val="0070C0"/>
          <w:lang w:val="nb-NO"/>
        </w:rPr>
        <w:t>fra Helsedirektoratet</w:t>
      </w:r>
      <w:r w:rsidRPr="005D75F8">
        <w:rPr>
          <w:i/>
          <w:iCs/>
          <w:color w:val="0070C0"/>
          <w:lang w:val="nb-NO"/>
        </w:rPr>
        <w:t xml:space="preserve"> og/eller GMP-sertifikat, som</w:t>
      </w:r>
      <w:r w:rsidR="00B96FFD">
        <w:rPr>
          <w:i/>
          <w:iCs/>
          <w:color w:val="0070C0"/>
          <w:lang w:val="nb-NO"/>
        </w:rPr>
        <w:t xml:space="preserve"> er</w:t>
      </w:r>
      <w:r w:rsidRPr="005D75F8">
        <w:rPr>
          <w:i/>
          <w:iCs/>
          <w:color w:val="0070C0"/>
          <w:lang w:val="nb-NO"/>
        </w:rPr>
        <w:t xml:space="preserve"> utstedt av en kompetent nasjonal myndighet)</w:t>
      </w:r>
      <w:r w:rsidR="00EE752A" w:rsidRPr="00054DEB">
        <w:rPr>
          <w:color w:val="0070C0"/>
          <w:lang w:val="nb-NO"/>
        </w:rPr>
        <w:t xml:space="preserve">; </w:t>
      </w:r>
    </w:p>
    <w:p w14:paraId="4B110F66" w14:textId="25157036" w:rsidR="00EE752A" w:rsidRPr="00FA728C" w:rsidRDefault="00E6549D" w:rsidP="00EE752A">
      <w:pPr>
        <w:numPr>
          <w:ilvl w:val="0"/>
          <w:numId w:val="18"/>
        </w:numPr>
        <w:spacing w:after="120"/>
        <w:jc w:val="both"/>
        <w:rPr>
          <w:color w:val="0070C0"/>
          <w:lang w:val="nb-NO"/>
        </w:rPr>
      </w:pPr>
      <w:r w:rsidRPr="005D75F8">
        <w:rPr>
          <w:i/>
          <w:iCs/>
          <w:color w:val="0070C0"/>
          <w:lang w:val="nb-NO"/>
        </w:rPr>
        <w:t xml:space="preserve">En signert kontrakt og kvalitetsavtale med </w:t>
      </w:r>
      <w:proofErr w:type="spellStart"/>
      <w:r w:rsidRPr="005D75F8">
        <w:rPr>
          <w:i/>
          <w:iCs/>
          <w:color w:val="0070C0"/>
          <w:lang w:val="nb-NO"/>
        </w:rPr>
        <w:t>TAKEDA</w:t>
      </w:r>
      <w:proofErr w:type="spellEnd"/>
      <w:r w:rsidR="00EE752A" w:rsidRPr="00FA728C">
        <w:rPr>
          <w:color w:val="0070C0"/>
          <w:lang w:val="nb-NO"/>
        </w:rPr>
        <w:t xml:space="preserve">; </w:t>
      </w:r>
    </w:p>
    <w:p w14:paraId="68889D02" w14:textId="071B99BC" w:rsidR="00EE752A" w:rsidRPr="00B96FFD" w:rsidRDefault="00B96FFD" w:rsidP="00EE752A">
      <w:pPr>
        <w:numPr>
          <w:ilvl w:val="0"/>
          <w:numId w:val="18"/>
        </w:numPr>
        <w:spacing w:after="120"/>
        <w:jc w:val="both"/>
        <w:rPr>
          <w:color w:val="0070C0"/>
          <w:lang w:val="nb-NO"/>
        </w:rPr>
      </w:pPr>
      <w:r w:rsidRPr="00B96FFD">
        <w:rPr>
          <w:i/>
          <w:iCs/>
          <w:color w:val="0070C0"/>
          <w:lang w:val="nb-NO"/>
        </w:rPr>
        <w:t xml:space="preserve">Dokumentasjon </w:t>
      </w:r>
      <w:r w:rsidR="00D6233D" w:rsidRPr="00B96FFD">
        <w:rPr>
          <w:i/>
          <w:iCs/>
          <w:color w:val="0070C0"/>
          <w:lang w:val="nb-NO"/>
        </w:rPr>
        <w:t xml:space="preserve">på </w:t>
      </w:r>
      <w:r w:rsidR="008E5474">
        <w:rPr>
          <w:i/>
          <w:iCs/>
          <w:color w:val="0070C0"/>
          <w:lang w:val="nb-NO"/>
        </w:rPr>
        <w:t>gjennomført</w:t>
      </w:r>
      <w:r w:rsidR="00FA728C" w:rsidRPr="00B96FFD">
        <w:rPr>
          <w:i/>
          <w:iCs/>
          <w:color w:val="0070C0"/>
          <w:lang w:val="nb-NO"/>
        </w:rPr>
        <w:t xml:space="preserve"> og </w:t>
      </w:r>
      <w:r w:rsidR="008E5474">
        <w:rPr>
          <w:i/>
          <w:iCs/>
          <w:color w:val="0070C0"/>
          <w:lang w:val="nb-NO"/>
        </w:rPr>
        <w:t>godkjent</w:t>
      </w:r>
      <w:r w:rsidR="00FA728C" w:rsidRPr="00B96FFD">
        <w:rPr>
          <w:i/>
          <w:iCs/>
          <w:color w:val="0070C0"/>
          <w:lang w:val="nb-NO"/>
        </w:rPr>
        <w:t xml:space="preserve"> </w:t>
      </w:r>
      <w:r w:rsidR="00BD420A">
        <w:rPr>
          <w:i/>
          <w:iCs/>
          <w:color w:val="0070C0"/>
          <w:lang w:val="nb-NO"/>
        </w:rPr>
        <w:t>revisjon</w:t>
      </w:r>
      <w:r w:rsidR="00D6233D" w:rsidRPr="00B96FFD">
        <w:rPr>
          <w:i/>
          <w:iCs/>
          <w:color w:val="0070C0"/>
          <w:lang w:val="nb-NO"/>
        </w:rPr>
        <w:t xml:space="preserve"> av </w:t>
      </w:r>
      <w:proofErr w:type="spellStart"/>
      <w:r w:rsidR="00D6233D" w:rsidRPr="00B96FFD">
        <w:rPr>
          <w:i/>
          <w:iCs/>
          <w:color w:val="0070C0"/>
          <w:lang w:val="nb-NO"/>
        </w:rPr>
        <w:t>TAKEDA</w:t>
      </w:r>
      <w:proofErr w:type="spellEnd"/>
      <w:r w:rsidR="00EE752A" w:rsidRPr="00B96FFD">
        <w:rPr>
          <w:color w:val="0070C0"/>
          <w:lang w:val="nb-NO"/>
        </w:rPr>
        <w:t xml:space="preserve">; </w:t>
      </w:r>
    </w:p>
    <w:p w14:paraId="5BFC5793" w14:textId="262EE1D6" w:rsidR="00EE752A" w:rsidRPr="00856A03" w:rsidRDefault="00B473AC" w:rsidP="00EE752A">
      <w:pPr>
        <w:numPr>
          <w:ilvl w:val="0"/>
          <w:numId w:val="18"/>
        </w:numPr>
        <w:spacing w:after="120"/>
        <w:jc w:val="both"/>
        <w:rPr>
          <w:color w:val="0070C0"/>
          <w:lang w:val="nb-NO"/>
        </w:rPr>
      </w:pPr>
      <w:r w:rsidRPr="00856A03">
        <w:rPr>
          <w:i/>
          <w:iCs/>
          <w:color w:val="0070C0"/>
          <w:lang w:val="nb-NO"/>
        </w:rPr>
        <w:t>Et effektivt og dokumentert kvalitetssystem som oppfyller kravene som beskrevet i direktiv 2005/62/EF</w:t>
      </w:r>
      <w:r w:rsidR="005C522D" w:rsidRPr="005C522D">
        <w:rPr>
          <w:i/>
          <w:iCs/>
          <w:color w:val="0070C0"/>
          <w:lang w:val="nb-NO"/>
        </w:rPr>
        <w:t xml:space="preserve"> </w:t>
      </w:r>
      <w:r w:rsidR="008E5474">
        <w:rPr>
          <w:i/>
          <w:iCs/>
          <w:color w:val="0070C0"/>
          <w:lang w:val="nb-NO"/>
        </w:rPr>
        <w:t>(</w:t>
      </w:r>
      <w:r w:rsidR="005C522D">
        <w:rPr>
          <w:i/>
          <w:iCs/>
          <w:color w:val="0070C0"/>
          <w:lang w:val="nb-NO"/>
        </w:rPr>
        <w:t>Directive</w:t>
      </w:r>
      <w:r w:rsidR="005C522D" w:rsidRPr="00856A03">
        <w:rPr>
          <w:i/>
          <w:iCs/>
          <w:color w:val="0070C0"/>
          <w:lang w:val="nb-NO"/>
        </w:rPr>
        <w:t xml:space="preserve"> 2005/62/E</w:t>
      </w:r>
      <w:r w:rsidR="005C522D">
        <w:rPr>
          <w:i/>
          <w:iCs/>
          <w:color w:val="0070C0"/>
          <w:lang w:val="nb-NO"/>
        </w:rPr>
        <w:t>C).</w:t>
      </w:r>
    </w:p>
    <w:p w14:paraId="7AB89A49" w14:textId="65DC3B50" w:rsidR="00EE752A" w:rsidRPr="00F953A5" w:rsidRDefault="00F953A5" w:rsidP="00EE752A">
      <w:pPr>
        <w:spacing w:after="120"/>
        <w:jc w:val="both"/>
        <w:rPr>
          <w:color w:val="0070C0"/>
          <w:lang w:val="nb-NO"/>
        </w:rPr>
      </w:pPr>
      <w:r w:rsidRPr="00E537A3">
        <w:rPr>
          <w:i/>
          <w:iCs/>
          <w:color w:val="0070C0"/>
          <w:lang w:val="nb-NO"/>
        </w:rPr>
        <w:t>Plasmaleverandøren er forpliktet til å</w:t>
      </w:r>
      <w:r w:rsidR="00EE752A" w:rsidRPr="00F953A5">
        <w:rPr>
          <w:color w:val="0070C0"/>
          <w:lang w:val="nb-NO"/>
        </w:rPr>
        <w:t>:</w:t>
      </w:r>
    </w:p>
    <w:p w14:paraId="1703D457" w14:textId="71B4D745" w:rsidR="00EE752A" w:rsidRPr="00215DA8" w:rsidRDefault="00A70BB8" w:rsidP="00EE752A">
      <w:pPr>
        <w:numPr>
          <w:ilvl w:val="0"/>
          <w:numId w:val="15"/>
        </w:numPr>
        <w:spacing w:after="120"/>
        <w:ind w:left="709"/>
        <w:jc w:val="both"/>
        <w:rPr>
          <w:color w:val="0070C0"/>
          <w:lang w:val="nb-NO"/>
        </w:rPr>
      </w:pPr>
      <w:r>
        <w:rPr>
          <w:i/>
          <w:iCs/>
          <w:color w:val="0070C0"/>
          <w:lang w:val="nb-NO"/>
        </w:rPr>
        <w:t>S</w:t>
      </w:r>
      <w:r w:rsidR="00215DA8" w:rsidRPr="00E537A3">
        <w:rPr>
          <w:i/>
          <w:iCs/>
          <w:color w:val="0070C0"/>
          <w:lang w:val="nb-NO"/>
        </w:rPr>
        <w:t xml:space="preserve">ikre at </w:t>
      </w:r>
      <w:r w:rsidR="000C0F53">
        <w:rPr>
          <w:i/>
          <w:iCs/>
          <w:color w:val="0070C0"/>
          <w:lang w:val="nb-NO"/>
        </w:rPr>
        <w:t>tilsyn</w:t>
      </w:r>
      <w:r w:rsidR="00215DA8" w:rsidRPr="00E537A3">
        <w:rPr>
          <w:i/>
          <w:iCs/>
          <w:color w:val="0070C0"/>
          <w:lang w:val="nb-NO"/>
        </w:rPr>
        <w:t xml:space="preserve"> utføres av en kompetent nasjonal myndighet i henhold til EU-direktiv 2002/98/EF</w:t>
      </w:r>
      <w:r w:rsidR="00E11238">
        <w:rPr>
          <w:i/>
          <w:iCs/>
          <w:color w:val="0070C0"/>
          <w:lang w:val="nb-NO"/>
        </w:rPr>
        <w:t xml:space="preserve"> (Directive</w:t>
      </w:r>
      <w:r w:rsidR="00E11238" w:rsidRPr="00E537A3">
        <w:rPr>
          <w:i/>
          <w:iCs/>
          <w:color w:val="0070C0"/>
          <w:lang w:val="nb-NO"/>
        </w:rPr>
        <w:t xml:space="preserve"> 2002/98/E</w:t>
      </w:r>
      <w:r w:rsidR="00E11238">
        <w:rPr>
          <w:i/>
          <w:iCs/>
          <w:color w:val="0070C0"/>
          <w:lang w:val="nb-NO"/>
        </w:rPr>
        <w:t>C)</w:t>
      </w:r>
      <w:r w:rsidR="00EE752A" w:rsidRPr="00215DA8">
        <w:rPr>
          <w:color w:val="0070C0"/>
          <w:lang w:val="nb-NO"/>
        </w:rPr>
        <w:t>.</w:t>
      </w:r>
    </w:p>
    <w:p w14:paraId="08F5BDCA" w14:textId="09348D27" w:rsidR="00EE752A" w:rsidRPr="00F60A85" w:rsidRDefault="00F91687" w:rsidP="00EE752A">
      <w:pPr>
        <w:pStyle w:val="Listeavsnitt"/>
        <w:numPr>
          <w:ilvl w:val="0"/>
          <w:numId w:val="15"/>
        </w:numPr>
        <w:tabs>
          <w:tab w:val="left" w:pos="709"/>
        </w:tabs>
        <w:overflowPunct w:val="0"/>
        <w:autoSpaceDE w:val="0"/>
        <w:autoSpaceDN w:val="0"/>
        <w:adjustRightInd w:val="0"/>
        <w:spacing w:after="120"/>
        <w:ind w:left="709"/>
        <w:jc w:val="both"/>
        <w:textAlignment w:val="baseline"/>
        <w:rPr>
          <w:color w:val="0070C0"/>
          <w:lang w:val="nb-NO"/>
        </w:rPr>
      </w:pPr>
      <w:r w:rsidRPr="00F60A85">
        <w:rPr>
          <w:i/>
          <w:iCs/>
          <w:color w:val="0070C0"/>
          <w:lang w:val="nb-NO"/>
        </w:rPr>
        <w:t>Dokument</w:t>
      </w:r>
      <w:r w:rsidR="00922240" w:rsidRPr="00F60A85">
        <w:rPr>
          <w:i/>
          <w:iCs/>
          <w:color w:val="0070C0"/>
          <w:lang w:val="nb-NO"/>
        </w:rPr>
        <w:t xml:space="preserve">ere </w:t>
      </w:r>
      <w:r w:rsidRPr="00F60A85">
        <w:rPr>
          <w:i/>
          <w:iCs/>
          <w:color w:val="0070C0"/>
          <w:lang w:val="nb-NO"/>
        </w:rPr>
        <w:t xml:space="preserve">endringer </w:t>
      </w:r>
      <w:r w:rsidR="004C070A" w:rsidRPr="00F60A85">
        <w:rPr>
          <w:i/>
          <w:iCs/>
          <w:color w:val="0070C0"/>
          <w:lang w:val="nb-NO"/>
        </w:rPr>
        <w:t xml:space="preserve">i henhold til </w:t>
      </w:r>
      <w:proofErr w:type="spellStart"/>
      <w:r w:rsidRPr="00F60A85">
        <w:rPr>
          <w:i/>
          <w:iCs/>
          <w:color w:val="0070C0"/>
          <w:lang w:val="nb-NO"/>
        </w:rPr>
        <w:t>TAKEDA</w:t>
      </w:r>
      <w:proofErr w:type="spellEnd"/>
      <w:r w:rsidR="00676072" w:rsidRPr="00F60A85">
        <w:rPr>
          <w:i/>
          <w:iCs/>
          <w:color w:val="0070C0"/>
          <w:lang w:val="nb-NO"/>
        </w:rPr>
        <w:t>-prosessen</w:t>
      </w:r>
      <w:r w:rsidRPr="00F60A85">
        <w:rPr>
          <w:i/>
          <w:iCs/>
          <w:color w:val="0070C0"/>
          <w:lang w:val="nb-NO"/>
        </w:rPr>
        <w:t xml:space="preserve"> „</w:t>
      </w:r>
      <w:r w:rsidR="00AB5888" w:rsidRPr="00F60A85">
        <w:rPr>
          <w:i/>
          <w:iCs/>
          <w:color w:val="0070C0"/>
          <w:lang w:val="nb-NO"/>
        </w:rPr>
        <w:t xml:space="preserve">Plasma </w:t>
      </w:r>
      <w:proofErr w:type="spellStart"/>
      <w:r w:rsidR="00E02D68" w:rsidRPr="00F60A85">
        <w:rPr>
          <w:i/>
          <w:iCs/>
          <w:color w:val="0070C0"/>
          <w:lang w:val="nb-NO"/>
        </w:rPr>
        <w:t>Supplier</w:t>
      </w:r>
      <w:proofErr w:type="spellEnd"/>
      <w:r w:rsidR="00E02D68" w:rsidRPr="00F60A85">
        <w:rPr>
          <w:i/>
          <w:iCs/>
          <w:color w:val="0070C0"/>
          <w:lang w:val="nb-NO"/>
        </w:rPr>
        <w:t xml:space="preserve"> </w:t>
      </w:r>
      <w:proofErr w:type="spellStart"/>
      <w:r w:rsidR="00E02D68" w:rsidRPr="00F60A85">
        <w:rPr>
          <w:i/>
          <w:iCs/>
          <w:color w:val="0070C0"/>
          <w:lang w:val="nb-NO"/>
        </w:rPr>
        <w:t>Notice</w:t>
      </w:r>
      <w:proofErr w:type="spellEnd"/>
      <w:r w:rsidR="00E02D68" w:rsidRPr="00F60A85">
        <w:rPr>
          <w:i/>
          <w:iCs/>
          <w:color w:val="0070C0"/>
          <w:lang w:val="nb-NO"/>
        </w:rPr>
        <w:t xml:space="preserve"> </w:t>
      </w:r>
      <w:proofErr w:type="spellStart"/>
      <w:r w:rsidR="00E02D68" w:rsidRPr="00F60A85">
        <w:rPr>
          <w:i/>
          <w:iCs/>
          <w:color w:val="0070C0"/>
          <w:lang w:val="nb-NO"/>
        </w:rPr>
        <w:t>of</w:t>
      </w:r>
      <w:proofErr w:type="spellEnd"/>
      <w:r w:rsidR="00E02D68" w:rsidRPr="00F60A85">
        <w:rPr>
          <w:i/>
          <w:iCs/>
          <w:color w:val="0070C0"/>
          <w:lang w:val="nb-NO"/>
        </w:rPr>
        <w:t xml:space="preserve"> </w:t>
      </w:r>
      <w:proofErr w:type="spellStart"/>
      <w:proofErr w:type="gramStart"/>
      <w:r w:rsidR="00E02D68" w:rsidRPr="00F60A85">
        <w:rPr>
          <w:i/>
          <w:iCs/>
          <w:color w:val="0070C0"/>
          <w:lang w:val="nb-NO"/>
        </w:rPr>
        <w:t>Change</w:t>
      </w:r>
      <w:proofErr w:type="spellEnd"/>
      <w:r w:rsidRPr="00F60A85">
        <w:rPr>
          <w:i/>
          <w:iCs/>
          <w:color w:val="0070C0"/>
          <w:lang w:val="nb-NO"/>
        </w:rPr>
        <w:t>“ (</w:t>
      </w:r>
      <w:proofErr w:type="gramEnd"/>
      <w:r w:rsidRPr="00F60A85">
        <w:rPr>
          <w:i/>
          <w:iCs/>
          <w:color w:val="0070C0"/>
          <w:lang w:val="nb-NO"/>
        </w:rPr>
        <w:t>„</w:t>
      </w:r>
      <w:proofErr w:type="spellStart"/>
      <w:r w:rsidR="00AB5888" w:rsidRPr="00F60A85">
        <w:rPr>
          <w:i/>
          <w:iCs/>
          <w:color w:val="0070C0"/>
          <w:lang w:val="nb-NO"/>
        </w:rPr>
        <w:t>P</w:t>
      </w:r>
      <w:r w:rsidRPr="00F60A85">
        <w:rPr>
          <w:i/>
          <w:iCs/>
          <w:color w:val="0070C0"/>
          <w:lang w:val="nb-NO"/>
        </w:rPr>
        <w:t>SNC</w:t>
      </w:r>
      <w:proofErr w:type="spellEnd"/>
      <w:r w:rsidRPr="00F60A85">
        <w:rPr>
          <w:i/>
          <w:iCs/>
          <w:color w:val="0070C0"/>
          <w:lang w:val="nb-NO"/>
        </w:rPr>
        <w:t>“)</w:t>
      </w:r>
      <w:r w:rsidR="00EE752A" w:rsidRPr="00F60A85">
        <w:rPr>
          <w:color w:val="0070C0"/>
          <w:lang w:val="nb-NO"/>
        </w:rPr>
        <w:t xml:space="preserve">. </w:t>
      </w:r>
    </w:p>
    <w:p w14:paraId="567E99FD" w14:textId="4D067B97" w:rsidR="00EE752A" w:rsidRPr="004473C6" w:rsidRDefault="009F61DF" w:rsidP="00EE752A">
      <w:pPr>
        <w:pStyle w:val="Listeavsnitt"/>
        <w:numPr>
          <w:ilvl w:val="0"/>
          <w:numId w:val="15"/>
        </w:numPr>
        <w:tabs>
          <w:tab w:val="left" w:pos="709"/>
        </w:tabs>
        <w:overflowPunct w:val="0"/>
        <w:autoSpaceDE w:val="0"/>
        <w:autoSpaceDN w:val="0"/>
        <w:adjustRightInd w:val="0"/>
        <w:spacing w:after="120"/>
        <w:ind w:left="709"/>
        <w:jc w:val="both"/>
        <w:textAlignment w:val="baseline"/>
        <w:rPr>
          <w:color w:val="0070C0"/>
          <w:lang w:val="nb-NO"/>
        </w:rPr>
      </w:pPr>
      <w:r w:rsidRPr="004473C6">
        <w:rPr>
          <w:i/>
          <w:iCs/>
          <w:color w:val="0070C0"/>
          <w:lang w:val="nb-NO"/>
        </w:rPr>
        <w:t>Implementere et effektivt og dokumentert kvalifiseringssystem for leverandører (inkludert en kvalitetsavtale</w:t>
      </w:r>
      <w:r w:rsidR="002B0240">
        <w:rPr>
          <w:i/>
          <w:iCs/>
          <w:color w:val="0070C0"/>
          <w:lang w:val="nb-NO"/>
        </w:rPr>
        <w:t xml:space="preserve"> / teknisk avtale</w:t>
      </w:r>
      <w:r w:rsidRPr="004473C6">
        <w:rPr>
          <w:i/>
          <w:iCs/>
          <w:color w:val="0070C0"/>
          <w:lang w:val="nb-NO"/>
        </w:rPr>
        <w:t xml:space="preserve"> med leverandører av kritiske materialer som </w:t>
      </w:r>
      <w:r w:rsidR="004473C6">
        <w:rPr>
          <w:i/>
          <w:iCs/>
          <w:color w:val="0070C0"/>
          <w:lang w:val="nb-NO"/>
        </w:rPr>
        <w:t>tappe</w:t>
      </w:r>
      <w:r w:rsidRPr="004473C6">
        <w:rPr>
          <w:i/>
          <w:iCs/>
          <w:color w:val="0070C0"/>
          <w:lang w:val="nb-NO"/>
        </w:rPr>
        <w:t xml:space="preserve">systemer), for å bli informert om endringer og for å kunne evaluere dem med hensyn til deres </w:t>
      </w:r>
      <w:r w:rsidR="00415709">
        <w:rPr>
          <w:i/>
          <w:iCs/>
          <w:color w:val="0070C0"/>
          <w:lang w:val="nb-NO"/>
        </w:rPr>
        <w:t>påvirkning</w:t>
      </w:r>
      <w:r w:rsidRPr="004473C6">
        <w:rPr>
          <w:i/>
          <w:iCs/>
          <w:color w:val="0070C0"/>
          <w:lang w:val="nb-NO"/>
        </w:rPr>
        <w:t xml:space="preserve"> på kvaliteten og sikkerheten </w:t>
      </w:r>
      <w:r w:rsidR="00E461DF">
        <w:rPr>
          <w:i/>
          <w:iCs/>
          <w:color w:val="0070C0"/>
          <w:lang w:val="nb-NO"/>
        </w:rPr>
        <w:t>av</w:t>
      </w:r>
      <w:r w:rsidR="00A461E9">
        <w:rPr>
          <w:i/>
          <w:iCs/>
          <w:color w:val="0070C0"/>
          <w:lang w:val="nb-NO"/>
        </w:rPr>
        <w:t xml:space="preserve"> </w:t>
      </w:r>
      <w:r w:rsidRPr="004473C6">
        <w:rPr>
          <w:i/>
          <w:iCs/>
          <w:color w:val="0070C0"/>
          <w:lang w:val="nb-NO"/>
        </w:rPr>
        <w:t>tilberedte blodkomponenter</w:t>
      </w:r>
      <w:r w:rsidR="00EE752A" w:rsidRPr="004473C6">
        <w:rPr>
          <w:color w:val="0070C0"/>
          <w:lang w:val="nb-NO"/>
        </w:rPr>
        <w:t>.</w:t>
      </w:r>
    </w:p>
    <w:p w14:paraId="51E6742C" w14:textId="13D99F20" w:rsidR="00EE752A" w:rsidRPr="00EE752A" w:rsidRDefault="00EE752A" w:rsidP="00EE752A">
      <w:pPr>
        <w:pStyle w:val="Overskrift3"/>
        <w:keepNext w:val="0"/>
        <w:spacing w:before="0" w:after="120"/>
        <w:ind w:left="720" w:hanging="720"/>
        <w:jc w:val="both"/>
        <w:rPr>
          <w:color w:val="0070C0"/>
        </w:rPr>
      </w:pPr>
      <w:proofErr w:type="spellStart"/>
      <w:r w:rsidRPr="00EE752A">
        <w:rPr>
          <w:color w:val="0070C0"/>
        </w:rPr>
        <w:t>Epidemiolog</w:t>
      </w:r>
      <w:r w:rsidR="009F61DF">
        <w:rPr>
          <w:color w:val="0070C0"/>
        </w:rPr>
        <w:t>i</w:t>
      </w:r>
      <w:proofErr w:type="spellEnd"/>
    </w:p>
    <w:p w14:paraId="623D3222" w14:textId="6CA7D99C" w:rsidR="00602D26" w:rsidRPr="00F6551A" w:rsidRDefault="00602D26" w:rsidP="00602D26">
      <w:pPr>
        <w:spacing w:after="120"/>
        <w:ind w:left="709"/>
        <w:jc w:val="both"/>
        <w:rPr>
          <w:i/>
          <w:iCs/>
          <w:color w:val="0070C0"/>
          <w:lang w:val="nb-NO"/>
        </w:rPr>
      </w:pPr>
      <w:r w:rsidRPr="00F6551A">
        <w:rPr>
          <w:i/>
          <w:iCs/>
          <w:color w:val="0070C0"/>
          <w:lang w:val="nb-NO"/>
        </w:rPr>
        <w:t>For hver organisasjon ("</w:t>
      </w:r>
      <w:r w:rsidR="00D54A4F">
        <w:rPr>
          <w:i/>
          <w:iCs/>
          <w:color w:val="0070C0"/>
          <w:lang w:val="nb-NO"/>
        </w:rPr>
        <w:t>tappefasilitet</w:t>
      </w:r>
      <w:r w:rsidRPr="00F6551A">
        <w:rPr>
          <w:i/>
          <w:iCs/>
          <w:color w:val="0070C0"/>
          <w:lang w:val="nb-NO"/>
        </w:rPr>
        <w:t xml:space="preserve">") som er ansvarlig for </w:t>
      </w:r>
      <w:r w:rsidR="00D54A4F">
        <w:rPr>
          <w:i/>
          <w:iCs/>
          <w:color w:val="0070C0"/>
          <w:lang w:val="nb-NO"/>
        </w:rPr>
        <w:t>tapping</w:t>
      </w:r>
      <w:r w:rsidRPr="00F6551A">
        <w:rPr>
          <w:i/>
          <w:iCs/>
          <w:color w:val="0070C0"/>
          <w:lang w:val="nb-NO"/>
        </w:rPr>
        <w:t xml:space="preserve"> av blod eller plasma, bør det gis</w:t>
      </w:r>
      <w:r w:rsidR="00985D25">
        <w:rPr>
          <w:i/>
          <w:iCs/>
          <w:color w:val="0070C0"/>
          <w:lang w:val="nb-NO"/>
        </w:rPr>
        <w:t xml:space="preserve"> tilgang til</w:t>
      </w:r>
      <w:r w:rsidRPr="00F6551A">
        <w:rPr>
          <w:i/>
          <w:iCs/>
          <w:color w:val="0070C0"/>
          <w:lang w:val="nb-NO"/>
        </w:rPr>
        <w:t xml:space="preserve"> epidemiologiske data for hele </w:t>
      </w:r>
      <w:r w:rsidR="008905FE">
        <w:rPr>
          <w:i/>
          <w:iCs/>
          <w:color w:val="0070C0"/>
          <w:lang w:val="nb-NO"/>
        </w:rPr>
        <w:t>donor</w:t>
      </w:r>
      <w:r w:rsidRPr="00F6551A">
        <w:rPr>
          <w:i/>
          <w:iCs/>
          <w:color w:val="0070C0"/>
          <w:lang w:val="nb-NO"/>
        </w:rPr>
        <w:t>populasjonen. Data skal rapporteres separat for “</w:t>
      </w:r>
      <w:proofErr w:type="spellStart"/>
      <w:r w:rsidR="008905FE">
        <w:rPr>
          <w:i/>
          <w:iCs/>
          <w:color w:val="0070C0"/>
          <w:lang w:val="nb-NO"/>
        </w:rPr>
        <w:t>Recovered</w:t>
      </w:r>
      <w:proofErr w:type="spellEnd"/>
      <w:r w:rsidR="008905FE">
        <w:rPr>
          <w:i/>
          <w:iCs/>
          <w:color w:val="0070C0"/>
          <w:lang w:val="nb-NO"/>
        </w:rPr>
        <w:t xml:space="preserve"> Plasma</w:t>
      </w:r>
      <w:r w:rsidRPr="00F6551A">
        <w:rPr>
          <w:i/>
          <w:iCs/>
          <w:color w:val="0070C0"/>
          <w:lang w:val="nb-NO"/>
        </w:rPr>
        <w:t>”</w:t>
      </w:r>
      <w:r w:rsidR="00376AAD">
        <w:rPr>
          <w:i/>
          <w:iCs/>
          <w:color w:val="0070C0"/>
          <w:lang w:val="nb-NO"/>
        </w:rPr>
        <w:t xml:space="preserve"> (fra </w:t>
      </w:r>
      <w:proofErr w:type="spellStart"/>
      <w:r w:rsidR="00376AAD">
        <w:rPr>
          <w:i/>
          <w:iCs/>
          <w:color w:val="0070C0"/>
          <w:lang w:val="nb-NO"/>
        </w:rPr>
        <w:t>fullblod</w:t>
      </w:r>
      <w:proofErr w:type="spellEnd"/>
      <w:r w:rsidR="00376AAD">
        <w:rPr>
          <w:i/>
          <w:iCs/>
          <w:color w:val="0070C0"/>
          <w:lang w:val="nb-NO"/>
        </w:rPr>
        <w:t>)</w:t>
      </w:r>
      <w:r w:rsidRPr="00F6551A">
        <w:rPr>
          <w:i/>
          <w:iCs/>
          <w:color w:val="0070C0"/>
          <w:lang w:val="nb-NO"/>
        </w:rPr>
        <w:t xml:space="preserve"> og “</w:t>
      </w:r>
      <w:r w:rsidR="008905FE">
        <w:rPr>
          <w:i/>
          <w:iCs/>
          <w:color w:val="0070C0"/>
          <w:lang w:val="nb-NO"/>
        </w:rPr>
        <w:t>Source Plasma</w:t>
      </w:r>
      <w:r w:rsidRPr="00F6551A">
        <w:rPr>
          <w:i/>
          <w:iCs/>
          <w:color w:val="0070C0"/>
          <w:lang w:val="nb-NO"/>
        </w:rPr>
        <w:t>”</w:t>
      </w:r>
      <w:r w:rsidR="005A7301">
        <w:rPr>
          <w:i/>
          <w:iCs/>
          <w:color w:val="0070C0"/>
          <w:lang w:val="nb-NO"/>
        </w:rPr>
        <w:t xml:space="preserve"> (</w:t>
      </w:r>
      <w:proofErr w:type="spellStart"/>
      <w:r w:rsidR="005A7301">
        <w:rPr>
          <w:i/>
          <w:iCs/>
          <w:color w:val="0070C0"/>
          <w:lang w:val="nb-NO"/>
        </w:rPr>
        <w:t>plasmaferese</w:t>
      </w:r>
      <w:proofErr w:type="spellEnd"/>
      <w:r w:rsidR="005A7301">
        <w:rPr>
          <w:i/>
          <w:iCs/>
          <w:color w:val="0070C0"/>
          <w:lang w:val="nb-NO"/>
        </w:rPr>
        <w:t>)</w:t>
      </w:r>
      <w:r w:rsidRPr="00F6551A">
        <w:rPr>
          <w:i/>
          <w:iCs/>
          <w:color w:val="0070C0"/>
          <w:lang w:val="nb-NO"/>
        </w:rPr>
        <w:t>. I situasjoner der dette ikke er mulig, må leverandøren levere e</w:t>
      </w:r>
      <w:r w:rsidR="00144E4E">
        <w:rPr>
          <w:i/>
          <w:iCs/>
          <w:color w:val="0070C0"/>
          <w:lang w:val="nb-NO"/>
        </w:rPr>
        <w:t>n</w:t>
      </w:r>
      <w:r w:rsidRPr="00F6551A">
        <w:rPr>
          <w:i/>
          <w:iCs/>
          <w:color w:val="0070C0"/>
          <w:lang w:val="nb-NO"/>
        </w:rPr>
        <w:t xml:space="preserve"> </w:t>
      </w:r>
      <w:r w:rsidR="00B00139">
        <w:rPr>
          <w:i/>
          <w:iCs/>
          <w:color w:val="0070C0"/>
          <w:lang w:val="nb-NO"/>
        </w:rPr>
        <w:t>skriftlig uttalelse</w:t>
      </w:r>
      <w:r w:rsidRPr="00F6551A">
        <w:rPr>
          <w:i/>
          <w:iCs/>
          <w:color w:val="0070C0"/>
          <w:lang w:val="nb-NO"/>
        </w:rPr>
        <w:t xml:space="preserve"> om hvorfor kravet ikke kan oppfylles. Blodbanker kan sende inn sine epidemiologiske data per senter.</w:t>
      </w:r>
    </w:p>
    <w:p w14:paraId="60B93417" w14:textId="56169B2B" w:rsidR="00602D26" w:rsidRPr="00F6551A" w:rsidRDefault="00602D26" w:rsidP="00602D26">
      <w:pPr>
        <w:spacing w:after="120"/>
        <w:ind w:left="709"/>
        <w:jc w:val="both"/>
        <w:rPr>
          <w:i/>
          <w:iCs/>
          <w:color w:val="0070C0"/>
          <w:lang w:val="nb-NO"/>
        </w:rPr>
      </w:pPr>
      <w:r w:rsidRPr="00F6551A">
        <w:rPr>
          <w:i/>
          <w:iCs/>
          <w:color w:val="0070C0"/>
          <w:lang w:val="nb-NO"/>
        </w:rPr>
        <w:t>Bare “</w:t>
      </w:r>
      <w:proofErr w:type="spellStart"/>
      <w:r w:rsidR="005B285B">
        <w:rPr>
          <w:i/>
          <w:iCs/>
          <w:color w:val="0070C0"/>
          <w:lang w:val="nb-NO"/>
        </w:rPr>
        <w:t>confirmed</w:t>
      </w:r>
      <w:proofErr w:type="spellEnd"/>
      <w:r w:rsidRPr="00F6551A">
        <w:rPr>
          <w:i/>
          <w:iCs/>
          <w:color w:val="0070C0"/>
          <w:lang w:val="nb-NO"/>
        </w:rPr>
        <w:t xml:space="preserve"> </w:t>
      </w:r>
      <w:proofErr w:type="spellStart"/>
      <w:r w:rsidRPr="00F6551A">
        <w:rPr>
          <w:i/>
          <w:iCs/>
          <w:color w:val="0070C0"/>
          <w:lang w:val="nb-NO"/>
        </w:rPr>
        <w:t>seropositive</w:t>
      </w:r>
      <w:proofErr w:type="spellEnd"/>
      <w:r w:rsidRPr="00F6551A">
        <w:rPr>
          <w:i/>
          <w:iCs/>
          <w:color w:val="0070C0"/>
          <w:lang w:val="nb-NO"/>
        </w:rPr>
        <w:t xml:space="preserve">” </w:t>
      </w:r>
      <w:r w:rsidR="00493BF4">
        <w:rPr>
          <w:i/>
          <w:iCs/>
          <w:color w:val="0070C0"/>
          <w:lang w:val="nb-NO"/>
        </w:rPr>
        <w:t>donorer</w:t>
      </w:r>
      <w:r w:rsidRPr="00F6551A">
        <w:rPr>
          <w:i/>
          <w:iCs/>
          <w:color w:val="0070C0"/>
          <w:lang w:val="nb-NO"/>
        </w:rPr>
        <w:t xml:space="preserve"> og “NAT </w:t>
      </w:r>
      <w:proofErr w:type="spellStart"/>
      <w:r w:rsidR="001776ED">
        <w:rPr>
          <w:i/>
          <w:iCs/>
          <w:color w:val="0070C0"/>
          <w:lang w:val="nb-NO"/>
        </w:rPr>
        <w:t>only</w:t>
      </w:r>
      <w:proofErr w:type="spellEnd"/>
      <w:r w:rsidRPr="00F6551A">
        <w:rPr>
          <w:i/>
          <w:iCs/>
          <w:color w:val="0070C0"/>
          <w:lang w:val="nb-NO"/>
        </w:rPr>
        <w:t xml:space="preserve"> positive” </w:t>
      </w:r>
      <w:r w:rsidR="005B285B">
        <w:rPr>
          <w:i/>
          <w:iCs/>
          <w:color w:val="0070C0"/>
          <w:lang w:val="nb-NO"/>
        </w:rPr>
        <w:t>donorer</w:t>
      </w:r>
      <w:r w:rsidRPr="00F6551A">
        <w:rPr>
          <w:i/>
          <w:iCs/>
          <w:color w:val="0070C0"/>
          <w:lang w:val="nb-NO"/>
        </w:rPr>
        <w:t xml:space="preserve"> (= negative i serologiske tester, men positive i en NAT-test) skal rapporteres.</w:t>
      </w:r>
    </w:p>
    <w:p w14:paraId="3C104C38" w14:textId="6EA8B6B1" w:rsidR="00602D26" w:rsidRPr="00F6551A" w:rsidRDefault="001C6594" w:rsidP="00602D26">
      <w:pPr>
        <w:spacing w:after="120"/>
        <w:ind w:left="709"/>
        <w:jc w:val="both"/>
        <w:rPr>
          <w:i/>
          <w:iCs/>
          <w:color w:val="0070C0"/>
          <w:lang w:val="nb-NO"/>
        </w:rPr>
      </w:pPr>
      <w:r>
        <w:rPr>
          <w:i/>
          <w:iCs/>
          <w:color w:val="0070C0"/>
          <w:lang w:val="nb-NO"/>
        </w:rPr>
        <w:t>Donorer</w:t>
      </w:r>
      <w:r w:rsidR="00602D26" w:rsidRPr="00F6551A">
        <w:rPr>
          <w:i/>
          <w:iCs/>
          <w:color w:val="0070C0"/>
          <w:lang w:val="nb-NO"/>
        </w:rPr>
        <w:t xml:space="preserve"> som har et </w:t>
      </w:r>
      <w:r w:rsidR="00DB2B46">
        <w:rPr>
          <w:i/>
          <w:iCs/>
          <w:color w:val="0070C0"/>
          <w:lang w:val="nb-NO"/>
        </w:rPr>
        <w:t>«</w:t>
      </w:r>
      <w:r w:rsidR="00602D26" w:rsidRPr="00F6551A">
        <w:rPr>
          <w:i/>
          <w:iCs/>
          <w:color w:val="0070C0"/>
          <w:lang w:val="nb-NO"/>
        </w:rPr>
        <w:t>NAT</w:t>
      </w:r>
      <w:r w:rsidR="00DB2B46">
        <w:rPr>
          <w:i/>
          <w:iCs/>
          <w:color w:val="0070C0"/>
          <w:lang w:val="nb-NO"/>
        </w:rPr>
        <w:t xml:space="preserve"> </w:t>
      </w:r>
      <w:proofErr w:type="spellStart"/>
      <w:r w:rsidR="00DB2B46">
        <w:rPr>
          <w:i/>
          <w:iCs/>
          <w:color w:val="0070C0"/>
          <w:lang w:val="nb-NO"/>
        </w:rPr>
        <w:t>only</w:t>
      </w:r>
      <w:proofErr w:type="spellEnd"/>
      <w:r w:rsidR="00DB2B46">
        <w:rPr>
          <w:i/>
          <w:iCs/>
          <w:color w:val="0070C0"/>
          <w:lang w:val="nb-NO"/>
        </w:rPr>
        <w:t xml:space="preserve"> </w:t>
      </w:r>
      <w:r w:rsidR="00602D26" w:rsidRPr="00F6551A">
        <w:rPr>
          <w:i/>
          <w:iCs/>
          <w:color w:val="0070C0"/>
          <w:lang w:val="nb-NO"/>
        </w:rPr>
        <w:t>positiv</w:t>
      </w:r>
      <w:r w:rsidR="00DB2B46">
        <w:rPr>
          <w:i/>
          <w:iCs/>
          <w:color w:val="0070C0"/>
          <w:lang w:val="nb-NO"/>
        </w:rPr>
        <w:t>e»</w:t>
      </w:r>
      <w:r w:rsidR="00602D26" w:rsidRPr="00F6551A">
        <w:rPr>
          <w:i/>
          <w:iCs/>
          <w:color w:val="0070C0"/>
          <w:lang w:val="nb-NO"/>
        </w:rPr>
        <w:t xml:space="preserve"> resultat (serologisk negativt), rapporteres separat fra </w:t>
      </w:r>
      <w:r w:rsidR="00D159BB">
        <w:rPr>
          <w:i/>
          <w:iCs/>
          <w:color w:val="0070C0"/>
          <w:lang w:val="nb-NO"/>
        </w:rPr>
        <w:t>donorer</w:t>
      </w:r>
      <w:r w:rsidR="00602D26" w:rsidRPr="00F6551A">
        <w:rPr>
          <w:i/>
          <w:iCs/>
          <w:color w:val="0070C0"/>
          <w:lang w:val="nb-NO"/>
        </w:rPr>
        <w:t xml:space="preserve"> med bekreftede positive serologiske testresultater.</w:t>
      </w:r>
    </w:p>
    <w:p w14:paraId="5848CF78" w14:textId="1D4B9D20" w:rsidR="00602D26" w:rsidRPr="00F6551A" w:rsidRDefault="00602D26" w:rsidP="00602D26">
      <w:pPr>
        <w:spacing w:after="120"/>
        <w:ind w:left="709"/>
        <w:jc w:val="both"/>
        <w:rPr>
          <w:i/>
          <w:iCs/>
          <w:color w:val="0070C0"/>
          <w:lang w:val="nb-NO"/>
        </w:rPr>
      </w:pPr>
      <w:r w:rsidRPr="00F6551A">
        <w:rPr>
          <w:i/>
          <w:iCs/>
          <w:color w:val="0070C0"/>
          <w:lang w:val="nb-NO"/>
        </w:rPr>
        <w:t xml:space="preserve">Respektive skjemaer må sendes årlig eller på forespørsel til </w:t>
      </w:r>
      <w:r w:rsidR="00447FA3">
        <w:rPr>
          <w:i/>
          <w:iCs/>
          <w:color w:val="0070C0"/>
          <w:lang w:val="nb-NO"/>
        </w:rPr>
        <w:t>«</w:t>
      </w:r>
      <w:hyperlink r:id="rId12" w:history="1">
        <w:r w:rsidR="00106829" w:rsidRPr="00E74B70">
          <w:rPr>
            <w:rStyle w:val="Hyperkobling"/>
            <w:rFonts w:eastAsia="Segoe UI"/>
            <w:lang w:val="nb-NO"/>
          </w:rPr>
          <w:t xml:space="preserve">plasma.supplier@takeda.com". </w:t>
        </w:r>
      </w:hyperlink>
    </w:p>
    <w:p w14:paraId="7C4C013C" w14:textId="529B8FAC" w:rsidR="00602D26" w:rsidRPr="00F6551A" w:rsidRDefault="00602D26" w:rsidP="00602D26">
      <w:pPr>
        <w:spacing w:after="120"/>
        <w:ind w:left="709"/>
        <w:jc w:val="both"/>
        <w:rPr>
          <w:i/>
          <w:iCs/>
          <w:color w:val="0070C0"/>
          <w:lang w:val="nb-NO"/>
        </w:rPr>
      </w:pPr>
      <w:r w:rsidRPr="00F6551A">
        <w:rPr>
          <w:i/>
          <w:iCs/>
          <w:color w:val="0070C0"/>
          <w:lang w:val="nb-NO"/>
        </w:rPr>
        <w:t xml:space="preserve">Listen over donasjoner </w:t>
      </w:r>
      <w:r w:rsidR="004F3500">
        <w:rPr>
          <w:i/>
          <w:iCs/>
          <w:color w:val="0070C0"/>
          <w:lang w:val="nb-NO"/>
        </w:rPr>
        <w:t>for</w:t>
      </w:r>
      <w:r w:rsidRPr="00F6551A">
        <w:rPr>
          <w:i/>
          <w:iCs/>
          <w:color w:val="0070C0"/>
          <w:lang w:val="nb-NO"/>
        </w:rPr>
        <w:t xml:space="preserve"> hver donor </w:t>
      </w:r>
      <w:r w:rsidR="003F7234" w:rsidRPr="00CA49CD">
        <w:rPr>
          <w:i/>
          <w:iCs/>
          <w:color w:val="0070C0"/>
          <w:lang w:val="nb-NO"/>
        </w:rPr>
        <w:t xml:space="preserve">som har testet </w:t>
      </w:r>
      <w:r w:rsidRPr="00CA49CD">
        <w:rPr>
          <w:i/>
          <w:iCs/>
          <w:color w:val="0070C0"/>
          <w:lang w:val="nb-NO"/>
        </w:rPr>
        <w:t>positiv</w:t>
      </w:r>
      <w:r w:rsidR="00760F11" w:rsidRPr="00CA49CD">
        <w:rPr>
          <w:i/>
          <w:iCs/>
          <w:color w:val="0070C0"/>
          <w:lang w:val="nb-NO"/>
        </w:rPr>
        <w:t>t flere ganger</w:t>
      </w:r>
      <w:r w:rsidRPr="00F6551A">
        <w:rPr>
          <w:i/>
          <w:iCs/>
          <w:color w:val="0070C0"/>
          <w:lang w:val="nb-NO"/>
        </w:rPr>
        <w:t xml:space="preserve"> bør </w:t>
      </w:r>
      <w:r w:rsidR="000310D0">
        <w:rPr>
          <w:i/>
          <w:iCs/>
          <w:color w:val="0070C0"/>
          <w:lang w:val="nb-NO"/>
        </w:rPr>
        <w:t>fremkomme av</w:t>
      </w:r>
      <w:r w:rsidRPr="00F6551A">
        <w:rPr>
          <w:i/>
          <w:iCs/>
          <w:color w:val="0070C0"/>
          <w:lang w:val="nb-NO"/>
        </w:rPr>
        <w:t xml:space="preserve"> </w:t>
      </w:r>
      <w:r w:rsidR="00962709">
        <w:rPr>
          <w:i/>
          <w:iCs/>
          <w:color w:val="0070C0"/>
          <w:lang w:val="nb-NO"/>
        </w:rPr>
        <w:t xml:space="preserve">skjemaet </w:t>
      </w:r>
      <w:r w:rsidR="00C67F3A">
        <w:rPr>
          <w:i/>
          <w:iCs/>
          <w:color w:val="0070C0"/>
          <w:lang w:val="nb-NO"/>
        </w:rPr>
        <w:t>for</w:t>
      </w:r>
      <w:r w:rsidR="00962709">
        <w:rPr>
          <w:i/>
          <w:iCs/>
          <w:color w:val="0070C0"/>
          <w:lang w:val="nb-NO"/>
        </w:rPr>
        <w:t xml:space="preserve"> </w:t>
      </w:r>
      <w:r w:rsidRPr="00F6551A">
        <w:rPr>
          <w:i/>
          <w:iCs/>
          <w:color w:val="0070C0"/>
          <w:lang w:val="nb-NO"/>
        </w:rPr>
        <w:t>donasjonshistorikk.</w:t>
      </w:r>
    </w:p>
    <w:p w14:paraId="0AD8686A" w14:textId="7B1751DD" w:rsidR="00602D26" w:rsidRPr="00F6551A" w:rsidRDefault="00602D26" w:rsidP="00602D26">
      <w:pPr>
        <w:spacing w:after="120"/>
        <w:ind w:left="709"/>
        <w:jc w:val="both"/>
        <w:rPr>
          <w:i/>
          <w:iCs/>
          <w:color w:val="0070C0"/>
          <w:lang w:val="nb-NO"/>
        </w:rPr>
      </w:pPr>
      <w:r w:rsidRPr="00F6551A">
        <w:rPr>
          <w:i/>
          <w:iCs/>
          <w:color w:val="0070C0"/>
          <w:lang w:val="nb-NO"/>
        </w:rPr>
        <w:t xml:space="preserve">Krav til leverandører, som kun produserer </w:t>
      </w:r>
      <w:r w:rsidR="00962709">
        <w:rPr>
          <w:i/>
          <w:iCs/>
          <w:color w:val="0070C0"/>
          <w:lang w:val="nb-NO"/>
        </w:rPr>
        <w:t>Source Plasma</w:t>
      </w:r>
      <w:r w:rsidR="0046674A">
        <w:rPr>
          <w:i/>
          <w:iCs/>
          <w:color w:val="0070C0"/>
          <w:lang w:val="nb-NO"/>
        </w:rPr>
        <w:t xml:space="preserve"> (</w:t>
      </w:r>
      <w:proofErr w:type="spellStart"/>
      <w:r w:rsidR="0046674A">
        <w:rPr>
          <w:i/>
          <w:iCs/>
          <w:color w:val="0070C0"/>
          <w:lang w:val="nb-NO"/>
        </w:rPr>
        <w:t>plasmaferese</w:t>
      </w:r>
      <w:proofErr w:type="spellEnd"/>
      <w:r w:rsidR="0046674A">
        <w:rPr>
          <w:i/>
          <w:iCs/>
          <w:color w:val="0070C0"/>
          <w:lang w:val="nb-NO"/>
        </w:rPr>
        <w:t>)</w:t>
      </w:r>
      <w:r w:rsidRPr="00F6551A">
        <w:rPr>
          <w:i/>
          <w:iCs/>
          <w:color w:val="0070C0"/>
          <w:lang w:val="nb-NO"/>
        </w:rPr>
        <w:t xml:space="preserve">: I tillegg til det ovennevnte krever </w:t>
      </w:r>
      <w:proofErr w:type="spellStart"/>
      <w:r w:rsidRPr="00F6551A">
        <w:rPr>
          <w:i/>
          <w:iCs/>
          <w:color w:val="0070C0"/>
          <w:lang w:val="nb-NO"/>
        </w:rPr>
        <w:t>TAKEDA</w:t>
      </w:r>
      <w:proofErr w:type="spellEnd"/>
      <w:r w:rsidRPr="00F6551A">
        <w:rPr>
          <w:i/>
          <w:iCs/>
          <w:color w:val="0070C0"/>
          <w:lang w:val="nb-NO"/>
        </w:rPr>
        <w:t xml:space="preserve"> en forpliktelse til å overholde </w:t>
      </w:r>
      <w:proofErr w:type="spellStart"/>
      <w:r w:rsidRPr="00F6551A">
        <w:rPr>
          <w:i/>
          <w:iCs/>
          <w:color w:val="0070C0"/>
          <w:lang w:val="nb-NO"/>
        </w:rPr>
        <w:t>PPTA</w:t>
      </w:r>
      <w:proofErr w:type="spellEnd"/>
      <w:r w:rsidRPr="00F6551A">
        <w:rPr>
          <w:i/>
          <w:iCs/>
          <w:color w:val="0070C0"/>
          <w:lang w:val="nb-NO"/>
        </w:rPr>
        <w:t xml:space="preserve"> Source </w:t>
      </w:r>
      <w:proofErr w:type="spellStart"/>
      <w:r w:rsidRPr="00F6551A">
        <w:rPr>
          <w:i/>
          <w:iCs/>
          <w:color w:val="0070C0"/>
          <w:lang w:val="nb-NO"/>
        </w:rPr>
        <w:t>IQPP</w:t>
      </w:r>
      <w:proofErr w:type="spellEnd"/>
      <w:r w:rsidRPr="00F6551A">
        <w:rPr>
          <w:i/>
          <w:iCs/>
          <w:color w:val="0070C0"/>
          <w:lang w:val="nb-NO"/>
        </w:rPr>
        <w:t xml:space="preserve"> </w:t>
      </w:r>
      <w:proofErr w:type="spellStart"/>
      <w:r w:rsidRPr="00F6551A">
        <w:rPr>
          <w:i/>
          <w:iCs/>
          <w:color w:val="0070C0"/>
          <w:lang w:val="nb-NO"/>
        </w:rPr>
        <w:t>Viral</w:t>
      </w:r>
      <w:proofErr w:type="spellEnd"/>
      <w:r w:rsidRPr="00F6551A">
        <w:rPr>
          <w:i/>
          <w:iCs/>
          <w:color w:val="0070C0"/>
          <w:lang w:val="nb-NO"/>
        </w:rPr>
        <w:t xml:space="preserve"> Marker Standards. Den nåværende versjonen finnes på </w:t>
      </w:r>
      <w:r w:rsidRPr="002E77C0">
        <w:rPr>
          <w:i/>
          <w:iCs/>
          <w:color w:val="0070C0"/>
          <w:u w:val="single"/>
          <w:lang w:val="nb-NO"/>
        </w:rPr>
        <w:t>www.pptaglobal.org</w:t>
      </w:r>
      <w:r w:rsidR="00E51C85">
        <w:rPr>
          <w:i/>
          <w:iCs/>
          <w:color w:val="0070C0"/>
          <w:lang w:val="nb-NO"/>
        </w:rPr>
        <w:t>.</w:t>
      </w:r>
    </w:p>
    <w:p w14:paraId="2B2A69AD" w14:textId="2F15DFF3" w:rsidR="00602D26" w:rsidRPr="00F6551A" w:rsidRDefault="00602D26" w:rsidP="00602D26">
      <w:pPr>
        <w:spacing w:after="120"/>
        <w:ind w:left="709"/>
        <w:jc w:val="both"/>
        <w:rPr>
          <w:i/>
          <w:iCs/>
          <w:color w:val="0070C0"/>
          <w:lang w:val="nb-NO"/>
        </w:rPr>
      </w:pPr>
      <w:r w:rsidRPr="00F6551A">
        <w:rPr>
          <w:i/>
          <w:iCs/>
          <w:color w:val="0070C0"/>
          <w:lang w:val="nb-NO"/>
        </w:rPr>
        <w:t xml:space="preserve">Dataene må </w:t>
      </w:r>
      <w:r w:rsidR="00F255ED" w:rsidRPr="00F6551A">
        <w:rPr>
          <w:i/>
          <w:iCs/>
          <w:color w:val="0070C0"/>
          <w:lang w:val="nb-NO"/>
        </w:rPr>
        <w:t>sammen</w:t>
      </w:r>
      <w:r w:rsidR="00F255ED">
        <w:rPr>
          <w:i/>
          <w:iCs/>
          <w:color w:val="0070C0"/>
          <w:lang w:val="nb-NO"/>
        </w:rPr>
        <w:t>holdes</w:t>
      </w:r>
      <w:r w:rsidR="00F255ED" w:rsidRPr="00F6551A">
        <w:rPr>
          <w:i/>
          <w:iCs/>
          <w:color w:val="0070C0"/>
          <w:lang w:val="nb-NO"/>
        </w:rPr>
        <w:t xml:space="preserve"> </w:t>
      </w:r>
      <w:r w:rsidRPr="00F6551A">
        <w:rPr>
          <w:i/>
          <w:iCs/>
          <w:color w:val="0070C0"/>
          <w:lang w:val="nb-NO"/>
        </w:rPr>
        <w:t xml:space="preserve">med </w:t>
      </w:r>
      <w:r w:rsidR="00984626">
        <w:rPr>
          <w:i/>
          <w:iCs/>
          <w:color w:val="0070C0"/>
          <w:lang w:val="nb-NO"/>
        </w:rPr>
        <w:t>grense</w:t>
      </w:r>
      <w:r w:rsidR="002277D4">
        <w:rPr>
          <w:i/>
          <w:iCs/>
          <w:color w:val="0070C0"/>
          <w:lang w:val="nb-NO"/>
        </w:rPr>
        <w:t>verdiene</w:t>
      </w:r>
      <w:r w:rsidR="00984626">
        <w:rPr>
          <w:i/>
          <w:iCs/>
          <w:color w:val="0070C0"/>
          <w:lang w:val="nb-NO"/>
        </w:rPr>
        <w:t xml:space="preserve"> for </w:t>
      </w:r>
      <w:r w:rsidRPr="00F6551A">
        <w:rPr>
          <w:i/>
          <w:iCs/>
          <w:color w:val="0070C0"/>
          <w:lang w:val="nb-NO"/>
        </w:rPr>
        <w:t>virusmarkør</w:t>
      </w:r>
      <w:r w:rsidR="00984626">
        <w:rPr>
          <w:i/>
          <w:iCs/>
          <w:color w:val="0070C0"/>
          <w:lang w:val="nb-NO"/>
        </w:rPr>
        <w:t>er</w:t>
      </w:r>
      <w:r w:rsidRPr="00F6551A">
        <w:rPr>
          <w:i/>
          <w:iCs/>
          <w:color w:val="0070C0"/>
          <w:lang w:val="nb-NO"/>
        </w:rPr>
        <w:t xml:space="preserve"> i seks (6) måneders intervaller.</w:t>
      </w:r>
    </w:p>
    <w:p w14:paraId="1524CA0C" w14:textId="67B54B41" w:rsidR="00602D26" w:rsidRPr="00F6551A" w:rsidRDefault="00602D26" w:rsidP="00602D26">
      <w:pPr>
        <w:spacing w:after="120"/>
        <w:ind w:left="709"/>
        <w:jc w:val="both"/>
        <w:rPr>
          <w:i/>
          <w:iCs/>
          <w:color w:val="0070C0"/>
          <w:lang w:val="nb-NO"/>
        </w:rPr>
      </w:pPr>
      <w:r w:rsidRPr="00F6551A">
        <w:rPr>
          <w:i/>
          <w:iCs/>
          <w:color w:val="0070C0"/>
          <w:lang w:val="nb-NO"/>
        </w:rPr>
        <w:t>Hvis forekomsten overstiger grense</w:t>
      </w:r>
      <w:r w:rsidR="002277D4">
        <w:rPr>
          <w:i/>
          <w:iCs/>
          <w:color w:val="0070C0"/>
          <w:lang w:val="nb-NO"/>
        </w:rPr>
        <w:t>verdiene</w:t>
      </w:r>
      <w:r w:rsidRPr="00F6551A">
        <w:rPr>
          <w:i/>
          <w:iCs/>
          <w:color w:val="0070C0"/>
          <w:lang w:val="nb-NO"/>
        </w:rPr>
        <w:t xml:space="preserve">, må leverandøren utarbeide en </w:t>
      </w:r>
      <w:r w:rsidR="00551B53">
        <w:rPr>
          <w:i/>
          <w:iCs/>
          <w:color w:val="0070C0"/>
          <w:lang w:val="nb-NO"/>
        </w:rPr>
        <w:t>tiltaks</w:t>
      </w:r>
      <w:r w:rsidRPr="00F6551A">
        <w:rPr>
          <w:i/>
          <w:iCs/>
          <w:color w:val="0070C0"/>
          <w:lang w:val="nb-NO"/>
        </w:rPr>
        <w:t xml:space="preserve">plan for å forbedre situasjonen. </w:t>
      </w:r>
      <w:proofErr w:type="spellStart"/>
      <w:r w:rsidRPr="00F6551A">
        <w:rPr>
          <w:i/>
          <w:iCs/>
          <w:color w:val="0070C0"/>
          <w:lang w:val="nb-NO"/>
        </w:rPr>
        <w:t>TAKEDA</w:t>
      </w:r>
      <w:proofErr w:type="spellEnd"/>
      <w:r w:rsidRPr="00F6551A">
        <w:rPr>
          <w:i/>
          <w:iCs/>
          <w:color w:val="0070C0"/>
          <w:lang w:val="nb-NO"/>
        </w:rPr>
        <w:t xml:space="preserve"> må informeres innen tretti (30) dager om slike </w:t>
      </w:r>
      <w:r w:rsidR="005024DF">
        <w:rPr>
          <w:i/>
          <w:iCs/>
          <w:color w:val="0070C0"/>
          <w:lang w:val="nb-NO"/>
        </w:rPr>
        <w:t>tilfeller</w:t>
      </w:r>
      <w:r w:rsidRPr="00F6551A">
        <w:rPr>
          <w:i/>
          <w:iCs/>
          <w:color w:val="0070C0"/>
          <w:lang w:val="nb-NO"/>
        </w:rPr>
        <w:t>.</w:t>
      </w:r>
    </w:p>
    <w:p w14:paraId="2C7EF2F7" w14:textId="6B79795A" w:rsidR="00175468" w:rsidRPr="00602D26" w:rsidRDefault="00602D26" w:rsidP="000074D0">
      <w:pPr>
        <w:spacing w:after="120"/>
        <w:ind w:left="709"/>
        <w:jc w:val="both"/>
        <w:rPr>
          <w:color w:val="0070C0"/>
          <w:lang w:val="nb-NO"/>
        </w:rPr>
      </w:pPr>
      <w:r w:rsidRPr="00F6551A">
        <w:rPr>
          <w:i/>
          <w:iCs/>
          <w:color w:val="0070C0"/>
          <w:lang w:val="nb-NO"/>
        </w:rPr>
        <w:t xml:space="preserve">Hvis </w:t>
      </w:r>
      <w:r w:rsidR="00076059">
        <w:rPr>
          <w:i/>
          <w:iCs/>
          <w:color w:val="0070C0"/>
          <w:lang w:val="nb-NO"/>
        </w:rPr>
        <w:t>tiltak</w:t>
      </w:r>
      <w:r w:rsidRPr="00F6551A">
        <w:rPr>
          <w:i/>
          <w:iCs/>
          <w:color w:val="0070C0"/>
          <w:lang w:val="nb-NO"/>
        </w:rPr>
        <w:t xml:space="preserve">ene </w:t>
      </w:r>
      <w:r w:rsidR="005024DF">
        <w:rPr>
          <w:i/>
          <w:iCs/>
          <w:color w:val="0070C0"/>
          <w:lang w:val="nb-NO"/>
        </w:rPr>
        <w:t>innen seks (6) måneder i</w:t>
      </w:r>
      <w:r w:rsidRPr="00F6551A">
        <w:rPr>
          <w:i/>
          <w:iCs/>
          <w:color w:val="0070C0"/>
          <w:lang w:val="nb-NO"/>
        </w:rPr>
        <w:t xml:space="preserve">kke resulterer i verdier som oppfyller standarden, kan ikke </w:t>
      </w:r>
      <w:proofErr w:type="spellStart"/>
      <w:r w:rsidRPr="00F6551A">
        <w:rPr>
          <w:i/>
          <w:iCs/>
          <w:color w:val="0070C0"/>
          <w:lang w:val="nb-NO"/>
        </w:rPr>
        <w:t>TAKEDA</w:t>
      </w:r>
      <w:proofErr w:type="spellEnd"/>
      <w:r w:rsidRPr="00F6551A">
        <w:rPr>
          <w:i/>
          <w:iCs/>
          <w:color w:val="0070C0"/>
          <w:lang w:val="nb-NO"/>
        </w:rPr>
        <w:t xml:space="preserve"> akseptere ytterligere plasma</w:t>
      </w:r>
      <w:r w:rsidR="005559F9">
        <w:rPr>
          <w:i/>
          <w:iCs/>
          <w:color w:val="0070C0"/>
          <w:lang w:val="nb-NO"/>
        </w:rPr>
        <w:t>leveranser</w:t>
      </w:r>
      <w:r w:rsidRPr="00F6551A">
        <w:rPr>
          <w:i/>
          <w:iCs/>
          <w:color w:val="0070C0"/>
          <w:lang w:val="nb-NO"/>
        </w:rPr>
        <w:t>.</w:t>
      </w:r>
    </w:p>
    <w:p w14:paraId="1609F451" w14:textId="77777777" w:rsidR="00175468" w:rsidRPr="00602D26" w:rsidRDefault="00175468" w:rsidP="00EE752A">
      <w:pPr>
        <w:spacing w:after="120"/>
        <w:ind w:left="709"/>
        <w:jc w:val="both"/>
        <w:rPr>
          <w:color w:val="0070C0"/>
          <w:lang w:val="nb-NO"/>
        </w:rPr>
      </w:pPr>
    </w:p>
    <w:p w14:paraId="1B11820A" w14:textId="2639A813" w:rsidR="00EE752A" w:rsidRPr="00BF19D6" w:rsidRDefault="00BA44C8" w:rsidP="00EE752A">
      <w:pPr>
        <w:pStyle w:val="Overskrift2"/>
        <w:spacing w:before="0" w:after="120"/>
        <w:ind w:left="720" w:hanging="720"/>
        <w:jc w:val="both"/>
        <w:rPr>
          <w:b w:val="0"/>
          <w:bCs w:val="0"/>
          <w:color w:val="0070C0"/>
        </w:rPr>
      </w:pPr>
      <w:proofErr w:type="spellStart"/>
      <w:r w:rsidRPr="00BF19D6">
        <w:rPr>
          <w:color w:val="0070C0"/>
        </w:rPr>
        <w:t>K</w:t>
      </w:r>
      <w:r w:rsidR="00912592" w:rsidRPr="00BF19D6">
        <w:rPr>
          <w:color w:val="0070C0"/>
        </w:rPr>
        <w:t>valifikasjonskriterier</w:t>
      </w:r>
      <w:proofErr w:type="spellEnd"/>
      <w:r w:rsidRPr="00BF19D6">
        <w:rPr>
          <w:color w:val="0070C0"/>
        </w:rPr>
        <w:t xml:space="preserve"> for </w:t>
      </w:r>
      <w:proofErr w:type="spellStart"/>
      <w:r w:rsidRPr="00BF19D6">
        <w:rPr>
          <w:color w:val="0070C0"/>
        </w:rPr>
        <w:t>Donorer</w:t>
      </w:r>
      <w:proofErr w:type="spellEnd"/>
    </w:p>
    <w:p w14:paraId="272A2000" w14:textId="021E8F85" w:rsidR="009C7A64" w:rsidRPr="001204E1" w:rsidRDefault="009C7A64" w:rsidP="009C7A64">
      <w:pPr>
        <w:spacing w:before="40" w:after="120" w:line="280" w:lineRule="atLeast"/>
        <w:ind w:left="709"/>
        <w:jc w:val="both"/>
        <w:rPr>
          <w:i/>
          <w:iCs/>
          <w:color w:val="0070C0"/>
          <w:lang w:val="nb-NO"/>
        </w:rPr>
      </w:pPr>
      <w:r w:rsidRPr="001204E1">
        <w:rPr>
          <w:i/>
          <w:iCs/>
          <w:color w:val="0070C0"/>
          <w:lang w:val="nb-NO"/>
        </w:rPr>
        <w:t xml:space="preserve">Kriteriene for valg av og utelukkelse av </w:t>
      </w:r>
      <w:r w:rsidR="007D6953">
        <w:rPr>
          <w:i/>
          <w:iCs/>
          <w:color w:val="0070C0"/>
          <w:lang w:val="nb-NO"/>
        </w:rPr>
        <w:t>donorer</w:t>
      </w:r>
      <w:r w:rsidRPr="001204E1">
        <w:rPr>
          <w:i/>
          <w:iCs/>
          <w:color w:val="0070C0"/>
          <w:lang w:val="nb-NO"/>
        </w:rPr>
        <w:t xml:space="preserve"> må defineres i henhold til direktiv 2004/33/EF - vedlegg III</w:t>
      </w:r>
      <w:r w:rsidR="00FC46D5">
        <w:rPr>
          <w:i/>
          <w:iCs/>
          <w:color w:val="0070C0"/>
          <w:lang w:val="nb-NO"/>
        </w:rPr>
        <w:t xml:space="preserve"> (</w:t>
      </w:r>
      <w:r w:rsidR="00D3345D" w:rsidRPr="00443E61">
        <w:rPr>
          <w:i/>
          <w:iCs/>
          <w:color w:val="0070C0"/>
          <w:lang w:val="nb-NO"/>
        </w:rPr>
        <w:t xml:space="preserve">Directive 2004/33/EC – </w:t>
      </w:r>
      <w:proofErr w:type="spellStart"/>
      <w:r w:rsidR="00D3345D" w:rsidRPr="00443E61">
        <w:rPr>
          <w:i/>
          <w:iCs/>
          <w:color w:val="0070C0"/>
          <w:lang w:val="nb-NO"/>
        </w:rPr>
        <w:t>Annex</w:t>
      </w:r>
      <w:proofErr w:type="spellEnd"/>
      <w:r w:rsidR="00D3345D" w:rsidRPr="00443E61">
        <w:rPr>
          <w:i/>
          <w:iCs/>
          <w:color w:val="0070C0"/>
          <w:lang w:val="nb-NO"/>
        </w:rPr>
        <w:t> III)</w:t>
      </w:r>
      <w:r w:rsidRPr="001204E1">
        <w:rPr>
          <w:i/>
          <w:iCs/>
          <w:color w:val="0070C0"/>
          <w:lang w:val="nb-NO"/>
        </w:rPr>
        <w:t>, inkludert eventuelle ytterligere nasjonale krav.</w:t>
      </w:r>
    </w:p>
    <w:p w14:paraId="18056F6F" w14:textId="2F806E0D" w:rsidR="00EE752A" w:rsidRPr="00B0675C" w:rsidRDefault="009C7A64" w:rsidP="00B0675C">
      <w:pPr>
        <w:spacing w:before="40" w:after="120" w:line="280" w:lineRule="atLeast"/>
        <w:ind w:left="709"/>
        <w:jc w:val="both"/>
        <w:rPr>
          <w:i/>
          <w:iCs/>
          <w:color w:val="0070C0"/>
          <w:lang w:val="nb-NO"/>
        </w:rPr>
      </w:pPr>
      <w:r w:rsidRPr="00CD4880">
        <w:rPr>
          <w:i/>
          <w:iCs/>
          <w:color w:val="0070C0"/>
          <w:lang w:val="nb-NO"/>
        </w:rPr>
        <w:t xml:space="preserve">Basert på </w:t>
      </w:r>
      <w:r w:rsidR="00CD4880" w:rsidRPr="00CD4880">
        <w:rPr>
          <w:i/>
          <w:iCs/>
          <w:color w:val="0070C0"/>
          <w:lang w:val="nb-NO"/>
        </w:rPr>
        <w:t>EMA/</w:t>
      </w:r>
      <w:proofErr w:type="spellStart"/>
      <w:r w:rsidR="00CD4880" w:rsidRPr="00CD4880">
        <w:rPr>
          <w:i/>
          <w:iCs/>
          <w:color w:val="0070C0"/>
          <w:lang w:val="nb-NO"/>
        </w:rPr>
        <w:t>CHMP</w:t>
      </w:r>
      <w:proofErr w:type="spellEnd"/>
      <w:r w:rsidR="00CD4880" w:rsidRPr="00CD4880">
        <w:rPr>
          <w:i/>
          <w:iCs/>
          <w:color w:val="0070C0"/>
          <w:lang w:val="nb-NO"/>
        </w:rPr>
        <w:t>/</w:t>
      </w:r>
      <w:proofErr w:type="spellStart"/>
      <w:r w:rsidR="00CD4880" w:rsidRPr="00CD4880">
        <w:rPr>
          <w:i/>
          <w:iCs/>
          <w:color w:val="0070C0"/>
          <w:lang w:val="nb-NO"/>
        </w:rPr>
        <w:t>BWP</w:t>
      </w:r>
      <w:proofErr w:type="spellEnd"/>
      <w:r w:rsidR="00CD4880" w:rsidRPr="00CD4880">
        <w:rPr>
          <w:i/>
          <w:iCs/>
          <w:color w:val="0070C0"/>
          <w:lang w:val="nb-NO"/>
        </w:rPr>
        <w:t xml:space="preserve">/76987/2021: </w:t>
      </w:r>
      <w:proofErr w:type="spellStart"/>
      <w:r w:rsidR="00CD4880" w:rsidRPr="00CD4880">
        <w:rPr>
          <w:i/>
          <w:iCs/>
          <w:color w:val="0070C0"/>
          <w:lang w:val="nb-NO"/>
        </w:rPr>
        <w:t>CHMP</w:t>
      </w:r>
      <w:proofErr w:type="spellEnd"/>
      <w:r w:rsidR="00CD4880" w:rsidRPr="00CD4880">
        <w:rPr>
          <w:i/>
          <w:iCs/>
          <w:color w:val="0070C0"/>
          <w:lang w:val="nb-NO"/>
        </w:rPr>
        <w:t xml:space="preserve"> </w:t>
      </w:r>
      <w:proofErr w:type="spellStart"/>
      <w:r w:rsidR="00CD4880" w:rsidRPr="00CD4880">
        <w:rPr>
          <w:i/>
          <w:iCs/>
          <w:color w:val="0070C0"/>
          <w:lang w:val="nb-NO"/>
        </w:rPr>
        <w:t>Position</w:t>
      </w:r>
      <w:proofErr w:type="spellEnd"/>
      <w:r w:rsidR="00CD4880" w:rsidRPr="00CD4880">
        <w:rPr>
          <w:i/>
          <w:iCs/>
          <w:color w:val="0070C0"/>
          <w:lang w:val="nb-NO"/>
        </w:rPr>
        <w:t xml:space="preserve"> Statement </w:t>
      </w:r>
      <w:proofErr w:type="spellStart"/>
      <w:r w:rsidR="00CD4880" w:rsidRPr="00CD4880">
        <w:rPr>
          <w:i/>
          <w:iCs/>
          <w:color w:val="0070C0"/>
          <w:lang w:val="nb-NO"/>
        </w:rPr>
        <w:t>on</w:t>
      </w:r>
      <w:proofErr w:type="spellEnd"/>
      <w:r w:rsidR="00CD4880" w:rsidRPr="00CD4880">
        <w:rPr>
          <w:i/>
          <w:iCs/>
          <w:color w:val="0070C0"/>
          <w:lang w:val="nb-NO"/>
        </w:rPr>
        <w:t xml:space="preserve"> </w:t>
      </w:r>
      <w:proofErr w:type="spellStart"/>
      <w:r w:rsidR="00CD4880" w:rsidRPr="00CD4880">
        <w:rPr>
          <w:i/>
          <w:iCs/>
          <w:color w:val="0070C0"/>
          <w:lang w:val="nb-NO"/>
        </w:rPr>
        <w:t>Quality</w:t>
      </w:r>
      <w:proofErr w:type="spellEnd"/>
      <w:r w:rsidR="00CD4880" w:rsidRPr="00CD4880">
        <w:rPr>
          <w:i/>
          <w:iCs/>
          <w:color w:val="0070C0"/>
          <w:lang w:val="nb-NO"/>
        </w:rPr>
        <w:t xml:space="preserve"> and </w:t>
      </w:r>
      <w:proofErr w:type="spellStart"/>
      <w:r w:rsidR="00CD4880" w:rsidRPr="00CD4880">
        <w:rPr>
          <w:i/>
          <w:iCs/>
          <w:color w:val="0070C0"/>
          <w:lang w:val="nb-NO"/>
        </w:rPr>
        <w:t>Safety</w:t>
      </w:r>
      <w:proofErr w:type="spellEnd"/>
      <w:r w:rsidR="00CD4880" w:rsidRPr="00CD4880">
        <w:rPr>
          <w:i/>
          <w:iCs/>
          <w:color w:val="0070C0"/>
          <w:lang w:val="nb-NO"/>
        </w:rPr>
        <w:t xml:space="preserve"> </w:t>
      </w:r>
      <w:proofErr w:type="spellStart"/>
      <w:r w:rsidR="00CD4880" w:rsidRPr="00CD4880">
        <w:rPr>
          <w:i/>
          <w:iCs/>
          <w:color w:val="0070C0"/>
          <w:lang w:val="nb-NO"/>
        </w:rPr>
        <w:t>Assessment</w:t>
      </w:r>
      <w:proofErr w:type="spellEnd"/>
      <w:r w:rsidR="00CD4880" w:rsidRPr="00CD4880">
        <w:rPr>
          <w:i/>
          <w:iCs/>
          <w:color w:val="0070C0"/>
          <w:lang w:val="nb-NO"/>
        </w:rPr>
        <w:t xml:space="preserve"> for </w:t>
      </w:r>
      <w:proofErr w:type="spellStart"/>
      <w:r w:rsidR="00CD4880" w:rsidRPr="00CD4880">
        <w:rPr>
          <w:i/>
          <w:iCs/>
          <w:color w:val="0070C0"/>
          <w:lang w:val="nb-NO"/>
        </w:rPr>
        <w:t>the</w:t>
      </w:r>
      <w:proofErr w:type="spellEnd"/>
      <w:r w:rsidR="00CD4880" w:rsidRPr="00CD4880">
        <w:rPr>
          <w:i/>
          <w:iCs/>
          <w:color w:val="0070C0"/>
          <w:lang w:val="nb-NO"/>
        </w:rPr>
        <w:t xml:space="preserve"> Plasma Master File (</w:t>
      </w:r>
      <w:proofErr w:type="spellStart"/>
      <w:r w:rsidR="00CD4880" w:rsidRPr="00CD4880">
        <w:rPr>
          <w:i/>
          <w:iCs/>
          <w:color w:val="0070C0"/>
          <w:lang w:val="nb-NO"/>
        </w:rPr>
        <w:t>PMF</w:t>
      </w:r>
      <w:proofErr w:type="spellEnd"/>
      <w:r w:rsidR="00CD4880" w:rsidRPr="00CD4880">
        <w:rPr>
          <w:i/>
          <w:iCs/>
          <w:color w:val="0070C0"/>
          <w:lang w:val="nb-NO"/>
        </w:rPr>
        <w:t xml:space="preserve">) </w:t>
      </w:r>
      <w:proofErr w:type="spellStart"/>
      <w:r w:rsidR="00CD4880" w:rsidRPr="00CD4880">
        <w:rPr>
          <w:i/>
          <w:iCs/>
          <w:color w:val="0070C0"/>
          <w:lang w:val="nb-NO"/>
        </w:rPr>
        <w:t>Certification</w:t>
      </w:r>
      <w:proofErr w:type="spellEnd"/>
      <w:r w:rsidR="00CD4880" w:rsidRPr="00CD4880">
        <w:rPr>
          <w:i/>
          <w:iCs/>
          <w:color w:val="0070C0"/>
          <w:lang w:val="nb-NO"/>
        </w:rPr>
        <w:t xml:space="preserve"> </w:t>
      </w:r>
      <w:proofErr w:type="spellStart"/>
      <w:r w:rsidR="00CD4880" w:rsidRPr="00CD4880">
        <w:rPr>
          <w:i/>
          <w:iCs/>
          <w:color w:val="0070C0"/>
          <w:lang w:val="nb-NO"/>
        </w:rPr>
        <w:t>with</w:t>
      </w:r>
      <w:proofErr w:type="spellEnd"/>
      <w:r w:rsidR="00CD4880" w:rsidRPr="00CD4880">
        <w:rPr>
          <w:i/>
          <w:iCs/>
          <w:color w:val="0070C0"/>
          <w:lang w:val="nb-NO"/>
        </w:rPr>
        <w:t xml:space="preserve"> </w:t>
      </w:r>
      <w:proofErr w:type="spellStart"/>
      <w:r w:rsidR="00CD4880" w:rsidRPr="00CD4880">
        <w:rPr>
          <w:i/>
          <w:iCs/>
          <w:color w:val="0070C0"/>
          <w:lang w:val="nb-NO"/>
        </w:rPr>
        <w:t>regards</w:t>
      </w:r>
      <w:proofErr w:type="spellEnd"/>
      <w:r w:rsidR="00CD4880" w:rsidRPr="00CD4880">
        <w:rPr>
          <w:i/>
          <w:iCs/>
          <w:color w:val="0070C0"/>
          <w:lang w:val="nb-NO"/>
        </w:rPr>
        <w:t xml:space="preserve"> Donor </w:t>
      </w:r>
      <w:proofErr w:type="spellStart"/>
      <w:r w:rsidR="00CD4880" w:rsidRPr="00CD4880">
        <w:rPr>
          <w:i/>
          <w:iCs/>
          <w:color w:val="0070C0"/>
          <w:lang w:val="nb-NO"/>
        </w:rPr>
        <w:t>Deferral</w:t>
      </w:r>
      <w:proofErr w:type="spellEnd"/>
      <w:r w:rsidR="00CD4880" w:rsidRPr="00CD4880">
        <w:rPr>
          <w:i/>
          <w:iCs/>
          <w:color w:val="0070C0"/>
          <w:lang w:val="nb-NO"/>
        </w:rPr>
        <w:t xml:space="preserve"> </w:t>
      </w:r>
      <w:proofErr w:type="spellStart"/>
      <w:r w:rsidR="00CD4880" w:rsidRPr="00CD4880">
        <w:rPr>
          <w:i/>
          <w:iCs/>
          <w:color w:val="0070C0"/>
          <w:lang w:val="nb-NO"/>
        </w:rPr>
        <w:t>Criteria</w:t>
      </w:r>
      <w:proofErr w:type="spellEnd"/>
      <w:r w:rsidR="00CD4880" w:rsidRPr="00CD4880">
        <w:rPr>
          <w:i/>
          <w:iCs/>
          <w:color w:val="0070C0"/>
          <w:lang w:val="nb-NO"/>
        </w:rPr>
        <w:t xml:space="preserve"> for </w:t>
      </w:r>
      <w:proofErr w:type="spellStart"/>
      <w:r w:rsidR="00CD4880" w:rsidRPr="00CD4880">
        <w:rPr>
          <w:i/>
          <w:iCs/>
          <w:color w:val="0070C0"/>
          <w:lang w:val="nb-NO"/>
        </w:rPr>
        <w:t>Sexual</w:t>
      </w:r>
      <w:proofErr w:type="spellEnd"/>
      <w:r w:rsidR="00CD4880" w:rsidRPr="00CD4880">
        <w:rPr>
          <w:i/>
          <w:iCs/>
          <w:color w:val="0070C0"/>
          <w:lang w:val="nb-NO"/>
        </w:rPr>
        <w:t xml:space="preserve"> Risk </w:t>
      </w:r>
      <w:proofErr w:type="spellStart"/>
      <w:r w:rsidR="00CD4880" w:rsidRPr="00CD4880">
        <w:rPr>
          <w:i/>
          <w:iCs/>
          <w:color w:val="0070C0"/>
          <w:lang w:val="nb-NO"/>
        </w:rPr>
        <w:t>Behaviour</w:t>
      </w:r>
      <w:proofErr w:type="spellEnd"/>
      <w:r w:rsidR="00CD4880" w:rsidRPr="00CD4880">
        <w:rPr>
          <w:i/>
          <w:iCs/>
          <w:color w:val="0070C0"/>
          <w:lang w:val="nb-NO"/>
        </w:rPr>
        <w:t>, 05-Feb-2021</w:t>
      </w:r>
      <w:r w:rsidRPr="00CD4880">
        <w:rPr>
          <w:i/>
          <w:iCs/>
          <w:color w:val="0070C0"/>
          <w:lang w:val="nb-NO"/>
        </w:rPr>
        <w:t xml:space="preserve">, godtar </w:t>
      </w:r>
      <w:proofErr w:type="spellStart"/>
      <w:r w:rsidRPr="00CD4880">
        <w:rPr>
          <w:i/>
          <w:iCs/>
          <w:color w:val="0070C0"/>
          <w:lang w:val="nb-NO"/>
        </w:rPr>
        <w:t>Takeda</w:t>
      </w:r>
      <w:proofErr w:type="spellEnd"/>
      <w:r w:rsidRPr="001204E1">
        <w:rPr>
          <w:i/>
          <w:iCs/>
          <w:color w:val="0070C0"/>
          <w:lang w:val="nb-NO"/>
        </w:rPr>
        <w:t xml:space="preserve"> </w:t>
      </w:r>
      <w:r w:rsidR="00283FCF">
        <w:rPr>
          <w:i/>
          <w:iCs/>
          <w:color w:val="0070C0"/>
          <w:lang w:val="nb-NO"/>
        </w:rPr>
        <w:t>tidsrom</w:t>
      </w:r>
      <w:r w:rsidR="004A5A17">
        <w:rPr>
          <w:i/>
          <w:iCs/>
          <w:color w:val="0070C0"/>
          <w:lang w:val="nb-NO"/>
        </w:rPr>
        <w:t xml:space="preserve"> for </w:t>
      </w:r>
      <w:r w:rsidRPr="001204E1">
        <w:rPr>
          <w:i/>
          <w:iCs/>
          <w:color w:val="0070C0"/>
          <w:lang w:val="nb-NO"/>
        </w:rPr>
        <w:t>ut</w:t>
      </w:r>
      <w:r w:rsidR="004A5A17">
        <w:rPr>
          <w:i/>
          <w:iCs/>
          <w:color w:val="0070C0"/>
          <w:lang w:val="nb-NO"/>
        </w:rPr>
        <w:t>elukkelse</w:t>
      </w:r>
      <w:r w:rsidRPr="001204E1">
        <w:rPr>
          <w:i/>
          <w:iCs/>
          <w:color w:val="0070C0"/>
          <w:lang w:val="nb-NO"/>
        </w:rPr>
        <w:t xml:space="preserve"> for </w:t>
      </w:r>
      <w:r w:rsidR="00E9386C">
        <w:rPr>
          <w:i/>
          <w:iCs/>
          <w:color w:val="0070C0"/>
          <w:lang w:val="nb-NO"/>
        </w:rPr>
        <w:t>m</w:t>
      </w:r>
      <w:r w:rsidRPr="001204E1">
        <w:rPr>
          <w:i/>
          <w:iCs/>
          <w:color w:val="0070C0"/>
          <w:lang w:val="nb-NO"/>
        </w:rPr>
        <w:t>enn som har sex med menn (</w:t>
      </w:r>
      <w:proofErr w:type="spellStart"/>
      <w:r w:rsidRPr="001204E1">
        <w:rPr>
          <w:i/>
          <w:iCs/>
          <w:color w:val="0070C0"/>
          <w:lang w:val="nb-NO"/>
        </w:rPr>
        <w:t>MSM</w:t>
      </w:r>
      <w:proofErr w:type="spellEnd"/>
      <w:r w:rsidRPr="001204E1">
        <w:rPr>
          <w:i/>
          <w:iCs/>
          <w:color w:val="0070C0"/>
          <w:lang w:val="nb-NO"/>
        </w:rPr>
        <w:t xml:space="preserve">) </w:t>
      </w:r>
      <w:r w:rsidR="00E9386C">
        <w:rPr>
          <w:i/>
          <w:iCs/>
          <w:color w:val="0070C0"/>
          <w:lang w:val="nb-NO"/>
        </w:rPr>
        <w:t>donorer</w:t>
      </w:r>
      <w:r w:rsidRPr="001204E1">
        <w:rPr>
          <w:i/>
          <w:iCs/>
          <w:color w:val="0070C0"/>
          <w:lang w:val="nb-NO"/>
        </w:rPr>
        <w:t xml:space="preserve"> </w:t>
      </w:r>
      <w:r w:rsidR="00F15960">
        <w:rPr>
          <w:i/>
          <w:iCs/>
          <w:color w:val="0070C0"/>
          <w:lang w:val="nb-NO"/>
        </w:rPr>
        <w:t xml:space="preserve">som </w:t>
      </w:r>
      <w:r w:rsidRPr="001204E1">
        <w:rPr>
          <w:i/>
          <w:iCs/>
          <w:color w:val="0070C0"/>
          <w:lang w:val="nb-NO"/>
        </w:rPr>
        <w:t>definert i lokale</w:t>
      </w:r>
      <w:r w:rsidR="00055A7F">
        <w:rPr>
          <w:i/>
          <w:iCs/>
          <w:color w:val="0070C0"/>
          <w:lang w:val="nb-NO"/>
        </w:rPr>
        <w:t>/</w:t>
      </w:r>
      <w:r w:rsidRPr="001204E1">
        <w:rPr>
          <w:i/>
          <w:iCs/>
          <w:color w:val="0070C0"/>
          <w:lang w:val="nb-NO"/>
        </w:rPr>
        <w:t>nasjonale retningslinjer</w:t>
      </w:r>
      <w:r>
        <w:rPr>
          <w:i/>
          <w:iCs/>
          <w:color w:val="0070C0"/>
          <w:lang w:val="nb-NO"/>
        </w:rPr>
        <w:t>.</w:t>
      </w:r>
    </w:p>
    <w:p w14:paraId="2390B1DE" w14:textId="5C3B3C3E" w:rsidR="00EE752A" w:rsidRPr="00EE752A" w:rsidRDefault="007A7390" w:rsidP="00EE752A">
      <w:pPr>
        <w:pStyle w:val="Overskrift3"/>
        <w:keepNext w:val="0"/>
        <w:spacing w:before="0" w:after="120"/>
        <w:ind w:left="720" w:hanging="720"/>
        <w:jc w:val="both"/>
        <w:rPr>
          <w:color w:val="0070C0"/>
        </w:rPr>
      </w:pPr>
      <w:proofErr w:type="spellStart"/>
      <w:r>
        <w:rPr>
          <w:color w:val="0070C0"/>
        </w:rPr>
        <w:t>Ytterligere</w:t>
      </w:r>
      <w:proofErr w:type="spellEnd"/>
      <w:r>
        <w:rPr>
          <w:color w:val="0070C0"/>
        </w:rPr>
        <w:t xml:space="preserve"> </w:t>
      </w:r>
      <w:proofErr w:type="spellStart"/>
      <w:r w:rsidR="00EE752A" w:rsidRPr="00EE752A">
        <w:rPr>
          <w:color w:val="0070C0"/>
        </w:rPr>
        <w:t>permanent</w:t>
      </w:r>
      <w:r w:rsidR="00D54F00">
        <w:rPr>
          <w:color w:val="0070C0"/>
        </w:rPr>
        <w:t>e</w:t>
      </w:r>
      <w:proofErr w:type="spellEnd"/>
      <w:r w:rsidR="00D54F00">
        <w:rPr>
          <w:color w:val="0070C0"/>
        </w:rPr>
        <w:t xml:space="preserve"> </w:t>
      </w:r>
      <w:proofErr w:type="spellStart"/>
      <w:r w:rsidR="00D54F00">
        <w:rPr>
          <w:color w:val="0070C0"/>
        </w:rPr>
        <w:t>utelukkelseskriterier</w:t>
      </w:r>
      <w:proofErr w:type="spellEnd"/>
    </w:p>
    <w:p w14:paraId="01046280" w14:textId="54CF5EBB" w:rsidR="00EE752A" w:rsidRPr="000B7AD4" w:rsidRDefault="000B7AD4" w:rsidP="00EE752A">
      <w:pPr>
        <w:pStyle w:val="Overskrift3"/>
        <w:numPr>
          <w:ilvl w:val="2"/>
          <w:numId w:val="0"/>
        </w:numPr>
        <w:ind w:left="709"/>
        <w:jc w:val="both"/>
        <w:rPr>
          <w:color w:val="0070C0"/>
          <w:lang w:val="nb-NO"/>
        </w:rPr>
      </w:pPr>
      <w:r w:rsidRPr="00CC132C">
        <w:rPr>
          <w:i/>
          <w:iCs/>
          <w:color w:val="0070C0"/>
          <w:lang w:val="nb-NO"/>
        </w:rPr>
        <w:t xml:space="preserve">Følgende personer er </w:t>
      </w:r>
      <w:r>
        <w:rPr>
          <w:i/>
          <w:iCs/>
          <w:color w:val="0070C0"/>
          <w:lang w:val="nb-NO"/>
        </w:rPr>
        <w:t>utelukket</w:t>
      </w:r>
      <w:r w:rsidRPr="00CC132C">
        <w:rPr>
          <w:i/>
          <w:iCs/>
          <w:color w:val="0070C0"/>
          <w:lang w:val="nb-NO"/>
        </w:rPr>
        <w:t xml:space="preserve"> fra plasmadonasjon for </w:t>
      </w:r>
      <w:proofErr w:type="spellStart"/>
      <w:r w:rsidRPr="00CC132C">
        <w:rPr>
          <w:i/>
          <w:iCs/>
          <w:color w:val="0070C0"/>
          <w:lang w:val="nb-NO"/>
        </w:rPr>
        <w:t>TAKEDA</w:t>
      </w:r>
      <w:proofErr w:type="spellEnd"/>
      <w:r w:rsidR="00EE752A" w:rsidRPr="000B7AD4">
        <w:rPr>
          <w:color w:val="0070C0"/>
          <w:lang w:val="nb-NO"/>
        </w:rPr>
        <w:t>:</w:t>
      </w:r>
    </w:p>
    <w:p w14:paraId="20437B9A" w14:textId="24B23D46" w:rsidR="00EE752A" w:rsidRPr="00F815D4" w:rsidRDefault="00F815D4" w:rsidP="00EE752A">
      <w:pPr>
        <w:pStyle w:val="Overskrift3"/>
        <w:keepNext w:val="0"/>
        <w:numPr>
          <w:ilvl w:val="0"/>
          <w:numId w:val="11"/>
        </w:numPr>
        <w:spacing w:before="0" w:after="120"/>
        <w:jc w:val="both"/>
        <w:rPr>
          <w:color w:val="0070C0"/>
          <w:lang w:val="nb-NO"/>
        </w:rPr>
      </w:pPr>
      <w:r w:rsidRPr="00CC132C">
        <w:rPr>
          <w:i/>
          <w:iCs/>
          <w:color w:val="0070C0"/>
          <w:lang w:val="nb-NO"/>
        </w:rPr>
        <w:t>Personer med hemofili eller andre kroniske blodkoagulasjonsforstyrrelser som har fått koagulasjonsfaktorpreparater</w:t>
      </w:r>
      <w:r w:rsidR="00EE752A" w:rsidRPr="00F815D4">
        <w:rPr>
          <w:color w:val="0070C0"/>
          <w:lang w:val="nb-NO"/>
        </w:rPr>
        <w:t>.</w:t>
      </w:r>
    </w:p>
    <w:p w14:paraId="57E99824" w14:textId="18B14739" w:rsidR="00EE752A" w:rsidRPr="001D3C9A" w:rsidRDefault="001D3C9A" w:rsidP="00EE752A">
      <w:pPr>
        <w:pStyle w:val="Overskrift3"/>
        <w:keepNext w:val="0"/>
        <w:numPr>
          <w:ilvl w:val="0"/>
          <w:numId w:val="11"/>
        </w:numPr>
        <w:spacing w:before="0" w:after="120"/>
        <w:jc w:val="both"/>
        <w:rPr>
          <w:color w:val="0070C0"/>
          <w:lang w:val="nb-NO"/>
        </w:rPr>
      </w:pPr>
      <w:r w:rsidRPr="00CC132C">
        <w:rPr>
          <w:i/>
          <w:iCs/>
          <w:color w:val="0070C0"/>
          <w:lang w:val="nb-NO"/>
        </w:rPr>
        <w:t>Personer som bevisst gir f</w:t>
      </w:r>
      <w:r w:rsidR="00194C28">
        <w:rPr>
          <w:i/>
          <w:iCs/>
          <w:color w:val="0070C0"/>
          <w:lang w:val="nb-NO"/>
        </w:rPr>
        <w:t>eilaktig</w:t>
      </w:r>
      <w:r w:rsidRPr="00CC132C">
        <w:rPr>
          <w:i/>
          <w:iCs/>
          <w:color w:val="0070C0"/>
          <w:lang w:val="nb-NO"/>
        </w:rPr>
        <w:t xml:space="preserve"> informasjon om risikofaktorer og høyrisikoatferd</w:t>
      </w:r>
      <w:r w:rsidR="00EE752A" w:rsidRPr="001D3C9A">
        <w:rPr>
          <w:color w:val="0070C0"/>
          <w:lang w:val="nb-NO"/>
        </w:rPr>
        <w:t>.</w:t>
      </w:r>
    </w:p>
    <w:p w14:paraId="377E7036" w14:textId="0BA3773C" w:rsidR="00EE752A" w:rsidRPr="00984D20" w:rsidRDefault="00935A3D" w:rsidP="00EE752A">
      <w:pPr>
        <w:pStyle w:val="Overskrift3"/>
        <w:numPr>
          <w:ilvl w:val="2"/>
          <w:numId w:val="0"/>
        </w:numPr>
        <w:ind w:left="709"/>
        <w:jc w:val="both"/>
        <w:rPr>
          <w:color w:val="0070C0"/>
          <w:lang w:val="nb-NO"/>
        </w:rPr>
      </w:pPr>
      <w:r>
        <w:rPr>
          <w:i/>
          <w:iCs/>
          <w:color w:val="0070C0"/>
          <w:lang w:val="nb-NO"/>
        </w:rPr>
        <w:t>Utelukkelses</w:t>
      </w:r>
      <w:r w:rsidR="00984D20" w:rsidRPr="00CC132C">
        <w:rPr>
          <w:i/>
          <w:iCs/>
          <w:color w:val="0070C0"/>
          <w:lang w:val="nb-NO"/>
        </w:rPr>
        <w:t xml:space="preserve">kriterier angående den nye varianten av </w:t>
      </w:r>
      <w:proofErr w:type="spellStart"/>
      <w:r w:rsidR="00984D20" w:rsidRPr="00CC132C">
        <w:rPr>
          <w:i/>
          <w:iCs/>
          <w:color w:val="0070C0"/>
          <w:lang w:val="nb-NO"/>
        </w:rPr>
        <w:t>Creutzfeldt</w:t>
      </w:r>
      <w:proofErr w:type="spellEnd"/>
      <w:r w:rsidR="00984D20" w:rsidRPr="00CC132C">
        <w:rPr>
          <w:i/>
          <w:iCs/>
          <w:color w:val="0070C0"/>
          <w:lang w:val="nb-NO"/>
        </w:rPr>
        <w:t>-Jakobs sykdom</w:t>
      </w:r>
      <w:r w:rsidR="00EE752A" w:rsidRPr="00984D20">
        <w:rPr>
          <w:color w:val="0070C0"/>
          <w:lang w:val="nb-NO"/>
        </w:rPr>
        <w:t>:</w:t>
      </w:r>
    </w:p>
    <w:p w14:paraId="08A3A295" w14:textId="43036043" w:rsidR="00EE752A" w:rsidRPr="00AE7C2D" w:rsidRDefault="00A45237" w:rsidP="00EE752A">
      <w:pPr>
        <w:pStyle w:val="Overskrift3"/>
        <w:keepNext w:val="0"/>
        <w:numPr>
          <w:ilvl w:val="0"/>
          <w:numId w:val="12"/>
        </w:numPr>
        <w:spacing w:before="0" w:after="120"/>
        <w:jc w:val="both"/>
        <w:rPr>
          <w:color w:val="0070C0"/>
          <w:lang w:val="nb-NO"/>
        </w:rPr>
      </w:pPr>
      <w:r w:rsidRPr="00AE7C2D">
        <w:rPr>
          <w:i/>
          <w:iCs/>
          <w:color w:val="0070C0"/>
          <w:lang w:val="nb-NO"/>
        </w:rPr>
        <w:t xml:space="preserve">Personer som tilbrakte totalt </w:t>
      </w:r>
      <w:r w:rsidR="00AE7C2D" w:rsidRPr="00AE7C2D">
        <w:rPr>
          <w:i/>
          <w:iCs/>
          <w:color w:val="0070C0"/>
          <w:lang w:val="nb-NO"/>
        </w:rPr>
        <w:t>(</w:t>
      </w:r>
      <w:r w:rsidR="00F76141">
        <w:rPr>
          <w:i/>
          <w:iCs/>
          <w:color w:val="0070C0"/>
          <w:lang w:val="nb-NO"/>
        </w:rPr>
        <w:t>sammenlagt</w:t>
      </w:r>
      <w:r w:rsidR="00AE7C2D">
        <w:rPr>
          <w:i/>
          <w:iCs/>
          <w:color w:val="0070C0"/>
          <w:lang w:val="nb-NO"/>
        </w:rPr>
        <w:t xml:space="preserve">) </w:t>
      </w:r>
      <w:r w:rsidRPr="00AE7C2D">
        <w:rPr>
          <w:i/>
          <w:iCs/>
          <w:color w:val="0070C0"/>
          <w:lang w:val="nb-NO"/>
        </w:rPr>
        <w:t>6 måneder eller mer i Storbritannia mellom 1980 og 1996</w:t>
      </w:r>
      <w:r w:rsidR="00EE752A" w:rsidRPr="00AE7C2D">
        <w:rPr>
          <w:color w:val="0070C0"/>
          <w:lang w:val="nb-NO"/>
        </w:rPr>
        <w:t>.</w:t>
      </w:r>
    </w:p>
    <w:p w14:paraId="08A0F53D" w14:textId="40D8AC7A" w:rsidR="00EE752A" w:rsidRPr="00EE752A" w:rsidRDefault="00870586" w:rsidP="00EE752A">
      <w:pPr>
        <w:pStyle w:val="Overskrift3"/>
        <w:keepNext w:val="0"/>
        <w:numPr>
          <w:ilvl w:val="0"/>
          <w:numId w:val="12"/>
        </w:numPr>
        <w:spacing w:before="0" w:after="120"/>
        <w:jc w:val="both"/>
        <w:rPr>
          <w:color w:val="0070C0"/>
        </w:rPr>
      </w:pPr>
      <w:proofErr w:type="spellStart"/>
      <w:r w:rsidRPr="00CC132C">
        <w:rPr>
          <w:i/>
          <w:iCs/>
          <w:color w:val="0070C0"/>
        </w:rPr>
        <w:t>Personer</w:t>
      </w:r>
      <w:proofErr w:type="spellEnd"/>
      <w:r w:rsidRPr="00CC132C">
        <w:rPr>
          <w:i/>
          <w:iCs/>
          <w:color w:val="0070C0"/>
        </w:rPr>
        <w:t xml:space="preserve"> </w:t>
      </w:r>
      <w:proofErr w:type="spellStart"/>
      <w:r w:rsidRPr="00CC132C">
        <w:rPr>
          <w:i/>
          <w:iCs/>
          <w:color w:val="0070C0"/>
        </w:rPr>
        <w:t>som</w:t>
      </w:r>
      <w:proofErr w:type="spellEnd"/>
      <w:r w:rsidRPr="00CC132C">
        <w:rPr>
          <w:i/>
          <w:iCs/>
          <w:color w:val="0070C0"/>
        </w:rPr>
        <w:t xml:space="preserve"> </w:t>
      </w:r>
      <w:proofErr w:type="spellStart"/>
      <w:r w:rsidRPr="00CC132C">
        <w:rPr>
          <w:i/>
          <w:iCs/>
          <w:color w:val="0070C0"/>
        </w:rPr>
        <w:t>mottok</w:t>
      </w:r>
      <w:proofErr w:type="spellEnd"/>
      <w:r w:rsidRPr="00CC132C">
        <w:rPr>
          <w:i/>
          <w:iCs/>
          <w:color w:val="0070C0"/>
        </w:rPr>
        <w:t xml:space="preserve"> </w:t>
      </w:r>
      <w:proofErr w:type="spellStart"/>
      <w:r w:rsidRPr="00CC132C">
        <w:rPr>
          <w:i/>
          <w:iCs/>
          <w:color w:val="0070C0"/>
        </w:rPr>
        <w:t>en</w:t>
      </w:r>
      <w:proofErr w:type="spellEnd"/>
      <w:r w:rsidRPr="00CC132C">
        <w:rPr>
          <w:i/>
          <w:iCs/>
          <w:color w:val="0070C0"/>
        </w:rPr>
        <w:t xml:space="preserve"> </w:t>
      </w:r>
      <w:proofErr w:type="spellStart"/>
      <w:r w:rsidRPr="00CC132C">
        <w:rPr>
          <w:i/>
          <w:iCs/>
          <w:color w:val="0070C0"/>
        </w:rPr>
        <w:t>transfusjon</w:t>
      </w:r>
      <w:proofErr w:type="spellEnd"/>
      <w:r w:rsidRPr="00CC132C">
        <w:rPr>
          <w:i/>
          <w:iCs/>
          <w:color w:val="0070C0"/>
        </w:rPr>
        <w:t xml:space="preserve"> </w:t>
      </w:r>
      <w:proofErr w:type="spellStart"/>
      <w:r w:rsidRPr="00CC132C">
        <w:rPr>
          <w:i/>
          <w:iCs/>
          <w:color w:val="0070C0"/>
        </w:rPr>
        <w:t>av</w:t>
      </w:r>
      <w:proofErr w:type="spellEnd"/>
      <w:r w:rsidRPr="00CC132C">
        <w:rPr>
          <w:i/>
          <w:iCs/>
          <w:color w:val="0070C0"/>
        </w:rPr>
        <w:t xml:space="preserve"> </w:t>
      </w:r>
      <w:proofErr w:type="spellStart"/>
      <w:r w:rsidRPr="00CC132C">
        <w:rPr>
          <w:i/>
          <w:iCs/>
          <w:color w:val="0070C0"/>
        </w:rPr>
        <w:t>blod</w:t>
      </w:r>
      <w:proofErr w:type="spellEnd"/>
      <w:r w:rsidRPr="00CC132C">
        <w:rPr>
          <w:i/>
          <w:iCs/>
          <w:color w:val="0070C0"/>
        </w:rPr>
        <w:t xml:space="preserve"> </w:t>
      </w:r>
      <w:proofErr w:type="spellStart"/>
      <w:r w:rsidRPr="00CC132C">
        <w:rPr>
          <w:i/>
          <w:iCs/>
          <w:color w:val="0070C0"/>
        </w:rPr>
        <w:t>eller</w:t>
      </w:r>
      <w:proofErr w:type="spellEnd"/>
      <w:r w:rsidRPr="00CC132C">
        <w:rPr>
          <w:i/>
          <w:iCs/>
          <w:color w:val="0070C0"/>
        </w:rPr>
        <w:t xml:space="preserve"> </w:t>
      </w:r>
      <w:proofErr w:type="spellStart"/>
      <w:r w:rsidRPr="00CC132C">
        <w:rPr>
          <w:i/>
          <w:iCs/>
          <w:color w:val="0070C0"/>
        </w:rPr>
        <w:t>blodkomponenter</w:t>
      </w:r>
      <w:proofErr w:type="spellEnd"/>
      <w:r w:rsidRPr="00CC132C">
        <w:rPr>
          <w:i/>
          <w:iCs/>
          <w:color w:val="0070C0"/>
        </w:rPr>
        <w:t xml:space="preserve"> </w:t>
      </w:r>
      <w:proofErr w:type="spellStart"/>
      <w:r w:rsidRPr="00CC132C">
        <w:rPr>
          <w:i/>
          <w:iCs/>
          <w:color w:val="0070C0"/>
        </w:rPr>
        <w:t>i</w:t>
      </w:r>
      <w:proofErr w:type="spellEnd"/>
      <w:r w:rsidRPr="00CC132C">
        <w:rPr>
          <w:i/>
          <w:iCs/>
          <w:color w:val="0070C0"/>
        </w:rPr>
        <w:t xml:space="preserve"> </w:t>
      </w:r>
      <w:proofErr w:type="spellStart"/>
      <w:r w:rsidRPr="00CC132C">
        <w:rPr>
          <w:i/>
          <w:iCs/>
          <w:color w:val="0070C0"/>
        </w:rPr>
        <w:t>Storbritannia</w:t>
      </w:r>
      <w:proofErr w:type="spellEnd"/>
      <w:r w:rsidRPr="00CC132C">
        <w:rPr>
          <w:i/>
          <w:iCs/>
          <w:color w:val="0070C0"/>
        </w:rPr>
        <w:t xml:space="preserve"> </w:t>
      </w:r>
      <w:proofErr w:type="spellStart"/>
      <w:r w:rsidRPr="00CC132C">
        <w:rPr>
          <w:i/>
          <w:iCs/>
          <w:color w:val="0070C0"/>
        </w:rPr>
        <w:t>etter</w:t>
      </w:r>
      <w:proofErr w:type="spellEnd"/>
      <w:r w:rsidRPr="00CC132C">
        <w:rPr>
          <w:i/>
          <w:iCs/>
          <w:color w:val="0070C0"/>
        </w:rPr>
        <w:t xml:space="preserve"> 1980</w:t>
      </w:r>
      <w:r w:rsidR="00EE752A" w:rsidRPr="00EE752A">
        <w:rPr>
          <w:color w:val="0070C0"/>
        </w:rPr>
        <w:t>.</w:t>
      </w:r>
    </w:p>
    <w:p w14:paraId="21ECE719" w14:textId="7363D880" w:rsidR="00EE752A" w:rsidRPr="00870586" w:rsidRDefault="00870586" w:rsidP="00EE752A">
      <w:pPr>
        <w:pStyle w:val="Overskrift3"/>
        <w:keepNext w:val="0"/>
        <w:spacing w:before="0" w:after="120"/>
        <w:ind w:left="720" w:hanging="720"/>
        <w:jc w:val="both"/>
        <w:rPr>
          <w:color w:val="0070C0"/>
          <w:lang w:val="nb-NO"/>
        </w:rPr>
      </w:pPr>
      <w:r w:rsidRPr="00870586">
        <w:rPr>
          <w:color w:val="0070C0"/>
          <w:lang w:val="nb-NO"/>
        </w:rPr>
        <w:t>Ytterligere midlertidige utelukkelseskri</w:t>
      </w:r>
      <w:r>
        <w:rPr>
          <w:color w:val="0070C0"/>
          <w:lang w:val="nb-NO"/>
        </w:rPr>
        <w:t>terier</w:t>
      </w:r>
    </w:p>
    <w:p w14:paraId="186A7DEE" w14:textId="3E985F06" w:rsidR="00EE752A" w:rsidRPr="002B086B" w:rsidRDefault="002B086B" w:rsidP="00EE752A">
      <w:pPr>
        <w:pStyle w:val="Overskrift3"/>
        <w:keepNext w:val="0"/>
        <w:numPr>
          <w:ilvl w:val="0"/>
          <w:numId w:val="12"/>
        </w:numPr>
        <w:spacing w:before="0" w:after="120"/>
        <w:ind w:left="714" w:hanging="357"/>
        <w:jc w:val="both"/>
        <w:rPr>
          <w:color w:val="0070C0"/>
          <w:lang w:val="nb-NO"/>
        </w:rPr>
      </w:pPr>
      <w:r w:rsidRPr="00340107">
        <w:rPr>
          <w:i/>
          <w:iCs/>
          <w:color w:val="0070C0"/>
          <w:lang w:val="nb-NO"/>
        </w:rPr>
        <w:t>Personer som hadde intim kontakt med personer eller seksuelle partnere til personer som tilhører en risikogruppe (suspendert i fire (4) måneder)</w:t>
      </w:r>
      <w:r w:rsidR="00EE752A" w:rsidRPr="002B086B">
        <w:rPr>
          <w:color w:val="0070C0"/>
          <w:lang w:val="nb-NO"/>
        </w:rPr>
        <w:t>.</w:t>
      </w:r>
    </w:p>
    <w:p w14:paraId="486DD0C1" w14:textId="1DF1CA38" w:rsidR="00EE752A" w:rsidRPr="000221C9" w:rsidRDefault="000221C9" w:rsidP="00EE752A">
      <w:pPr>
        <w:pStyle w:val="Overskrift3"/>
        <w:keepNext w:val="0"/>
        <w:numPr>
          <w:ilvl w:val="0"/>
          <w:numId w:val="12"/>
        </w:numPr>
        <w:spacing w:before="0" w:after="120"/>
        <w:ind w:left="714" w:hanging="357"/>
        <w:jc w:val="both"/>
        <w:rPr>
          <w:color w:val="0070C0"/>
          <w:lang w:val="nb-NO"/>
        </w:rPr>
      </w:pPr>
      <w:r w:rsidRPr="00565E48">
        <w:rPr>
          <w:i/>
          <w:iCs/>
          <w:color w:val="0070C0"/>
          <w:lang w:val="nb-NO"/>
        </w:rPr>
        <w:t xml:space="preserve">Personer som tar </w:t>
      </w:r>
      <w:r w:rsidR="00A90426" w:rsidRPr="00565E48">
        <w:rPr>
          <w:i/>
          <w:iCs/>
          <w:color w:val="0070C0"/>
          <w:lang w:val="nb-NO"/>
        </w:rPr>
        <w:t>legemidlet</w:t>
      </w:r>
      <w:r w:rsidRPr="00565E48">
        <w:rPr>
          <w:i/>
          <w:iCs/>
          <w:color w:val="0070C0"/>
          <w:lang w:val="nb-NO"/>
        </w:rPr>
        <w:t xml:space="preserve"> </w:t>
      </w:r>
      <w:proofErr w:type="spellStart"/>
      <w:r w:rsidRPr="00565E48">
        <w:rPr>
          <w:i/>
          <w:iCs/>
          <w:color w:val="0070C0"/>
          <w:lang w:val="nb-NO"/>
        </w:rPr>
        <w:t>Finasterid</w:t>
      </w:r>
      <w:proofErr w:type="spellEnd"/>
      <w:r w:rsidRPr="00565E48">
        <w:rPr>
          <w:i/>
          <w:iCs/>
          <w:color w:val="0070C0"/>
          <w:lang w:val="nb-NO"/>
        </w:rPr>
        <w:t xml:space="preserve"> (</w:t>
      </w:r>
      <w:proofErr w:type="spellStart"/>
      <w:r w:rsidRPr="00565E48">
        <w:rPr>
          <w:i/>
          <w:iCs/>
          <w:color w:val="0070C0"/>
          <w:lang w:val="nb-NO"/>
        </w:rPr>
        <w:t>Proscar</w:t>
      </w:r>
      <w:proofErr w:type="spellEnd"/>
      <w:r w:rsidRPr="00565E48">
        <w:rPr>
          <w:i/>
          <w:iCs/>
          <w:color w:val="0070C0"/>
          <w:lang w:val="nb-NO"/>
        </w:rPr>
        <w:t xml:space="preserve">®) eller </w:t>
      </w:r>
      <w:proofErr w:type="spellStart"/>
      <w:r w:rsidRPr="00565E48">
        <w:rPr>
          <w:i/>
          <w:iCs/>
          <w:color w:val="0070C0"/>
          <w:lang w:val="nb-NO"/>
        </w:rPr>
        <w:t>Isotretinoin</w:t>
      </w:r>
      <w:proofErr w:type="spellEnd"/>
      <w:r w:rsidRPr="00565E48">
        <w:rPr>
          <w:i/>
          <w:iCs/>
          <w:color w:val="0070C0"/>
          <w:lang w:val="nb-NO"/>
        </w:rPr>
        <w:t xml:space="preserve"> (</w:t>
      </w:r>
      <w:proofErr w:type="spellStart"/>
      <w:r w:rsidR="001D39A0" w:rsidRPr="00565E48">
        <w:rPr>
          <w:i/>
          <w:iCs/>
          <w:color w:val="0070C0"/>
          <w:lang w:val="nb-NO"/>
        </w:rPr>
        <w:t>Isotretinoin</w:t>
      </w:r>
      <w:proofErr w:type="spellEnd"/>
      <w:r w:rsidR="001D39A0" w:rsidRPr="00565E48">
        <w:rPr>
          <w:i/>
          <w:iCs/>
          <w:color w:val="0070C0"/>
          <w:lang w:val="nb-NO"/>
        </w:rPr>
        <w:t xml:space="preserve"> </w:t>
      </w:r>
      <w:proofErr w:type="spellStart"/>
      <w:r w:rsidR="001D39A0" w:rsidRPr="00565E48">
        <w:rPr>
          <w:i/>
          <w:iCs/>
          <w:color w:val="0070C0"/>
          <w:lang w:val="nb-NO"/>
        </w:rPr>
        <w:t>Orifarm</w:t>
      </w:r>
      <w:proofErr w:type="spellEnd"/>
      <w:r w:rsidR="001D39A0" w:rsidRPr="00565E48">
        <w:rPr>
          <w:i/>
          <w:iCs/>
          <w:color w:val="0070C0"/>
          <w:lang w:val="nb-NO"/>
        </w:rPr>
        <w:t>®</w:t>
      </w:r>
      <w:r w:rsidR="007E1B71">
        <w:rPr>
          <w:i/>
          <w:iCs/>
          <w:color w:val="0070C0"/>
          <w:lang w:val="nb-NO"/>
        </w:rPr>
        <w:t xml:space="preserve"> </w:t>
      </w:r>
      <w:r w:rsidR="001D39A0" w:rsidRPr="00565E48">
        <w:rPr>
          <w:i/>
          <w:iCs/>
          <w:color w:val="0070C0"/>
          <w:lang w:val="nb-NO"/>
        </w:rPr>
        <w:t>/</w:t>
      </w:r>
      <w:r w:rsidR="003449E1">
        <w:rPr>
          <w:i/>
          <w:iCs/>
          <w:color w:val="0070C0"/>
          <w:lang w:val="nb-NO"/>
        </w:rPr>
        <w:t xml:space="preserve"> </w:t>
      </w:r>
      <w:proofErr w:type="spellStart"/>
      <w:r w:rsidR="001D39A0" w:rsidRPr="00565E48">
        <w:rPr>
          <w:i/>
          <w:iCs/>
          <w:color w:val="0070C0"/>
          <w:lang w:val="nb-NO"/>
        </w:rPr>
        <w:t>Roaccutane</w:t>
      </w:r>
      <w:proofErr w:type="spellEnd"/>
      <w:r w:rsidR="001D39A0" w:rsidRPr="00565E48">
        <w:rPr>
          <w:i/>
          <w:iCs/>
          <w:color w:val="0070C0"/>
          <w:lang w:val="nb-NO"/>
        </w:rPr>
        <w:t>®</w:t>
      </w:r>
      <w:r w:rsidRPr="00565E48">
        <w:rPr>
          <w:i/>
          <w:iCs/>
          <w:color w:val="0070C0"/>
          <w:lang w:val="nb-NO"/>
        </w:rPr>
        <w:t xml:space="preserve">) er </w:t>
      </w:r>
      <w:r w:rsidR="00B33BE1" w:rsidRPr="00565E48">
        <w:rPr>
          <w:i/>
          <w:iCs/>
          <w:color w:val="0070C0"/>
          <w:lang w:val="nb-NO"/>
        </w:rPr>
        <w:t>midlertidig utelukket</w:t>
      </w:r>
      <w:r w:rsidRPr="00565E48">
        <w:rPr>
          <w:i/>
          <w:iCs/>
          <w:color w:val="0070C0"/>
          <w:lang w:val="nb-NO"/>
        </w:rPr>
        <w:t xml:space="preserve"> i 1 måned. </w:t>
      </w:r>
      <w:r w:rsidRPr="00340107">
        <w:rPr>
          <w:i/>
          <w:iCs/>
          <w:color w:val="0070C0"/>
          <w:lang w:val="nb-NO"/>
        </w:rPr>
        <w:t xml:space="preserve">Personer som tar </w:t>
      </w:r>
      <w:r w:rsidR="001D39A0">
        <w:rPr>
          <w:i/>
          <w:iCs/>
          <w:color w:val="0070C0"/>
          <w:lang w:val="nb-NO"/>
        </w:rPr>
        <w:t>legemidlet</w:t>
      </w:r>
      <w:r w:rsidRPr="00340107">
        <w:rPr>
          <w:i/>
          <w:iCs/>
          <w:color w:val="0070C0"/>
          <w:lang w:val="nb-NO"/>
        </w:rPr>
        <w:t xml:space="preserve"> </w:t>
      </w:r>
      <w:proofErr w:type="spellStart"/>
      <w:r w:rsidRPr="00340107">
        <w:rPr>
          <w:i/>
          <w:iCs/>
          <w:color w:val="0070C0"/>
          <w:lang w:val="nb-NO"/>
        </w:rPr>
        <w:t>Vismodegib</w:t>
      </w:r>
      <w:proofErr w:type="spellEnd"/>
      <w:r w:rsidRPr="00340107">
        <w:rPr>
          <w:i/>
          <w:iCs/>
          <w:color w:val="0070C0"/>
          <w:lang w:val="nb-NO"/>
        </w:rPr>
        <w:t xml:space="preserve"> (</w:t>
      </w:r>
      <w:proofErr w:type="spellStart"/>
      <w:r w:rsidRPr="00340107">
        <w:rPr>
          <w:i/>
          <w:iCs/>
          <w:color w:val="0070C0"/>
          <w:lang w:val="nb-NO"/>
        </w:rPr>
        <w:t>Erivedge</w:t>
      </w:r>
      <w:proofErr w:type="spellEnd"/>
      <w:r w:rsidRPr="00340107">
        <w:rPr>
          <w:i/>
          <w:iCs/>
          <w:color w:val="0070C0"/>
          <w:lang w:val="nb-NO"/>
        </w:rPr>
        <w:t xml:space="preserve">®) er </w:t>
      </w:r>
      <w:r w:rsidR="00B33BE1">
        <w:rPr>
          <w:i/>
          <w:iCs/>
          <w:color w:val="0070C0"/>
          <w:lang w:val="nb-NO"/>
        </w:rPr>
        <w:t>midlertidig utelukket</w:t>
      </w:r>
      <w:r w:rsidRPr="00340107">
        <w:rPr>
          <w:i/>
          <w:iCs/>
          <w:color w:val="0070C0"/>
          <w:lang w:val="nb-NO"/>
        </w:rPr>
        <w:t xml:space="preserve"> i tjuefire (24) måneder etter siste dose. Personer som tar andre </w:t>
      </w:r>
      <w:r w:rsidR="00B33BE1">
        <w:rPr>
          <w:i/>
          <w:iCs/>
          <w:color w:val="0070C0"/>
          <w:lang w:val="nb-NO"/>
        </w:rPr>
        <w:t>legemidler</w:t>
      </w:r>
      <w:r w:rsidRPr="00340107">
        <w:rPr>
          <w:i/>
          <w:iCs/>
          <w:color w:val="0070C0"/>
          <w:lang w:val="nb-NO"/>
        </w:rPr>
        <w:t xml:space="preserve">, som </w:t>
      </w:r>
      <w:r w:rsidR="00335176">
        <w:rPr>
          <w:i/>
          <w:iCs/>
          <w:color w:val="0070C0"/>
          <w:lang w:val="nb-NO"/>
        </w:rPr>
        <w:t xml:space="preserve">er vist </w:t>
      </w:r>
      <w:r w:rsidRPr="00340107">
        <w:rPr>
          <w:i/>
          <w:iCs/>
          <w:color w:val="0070C0"/>
          <w:lang w:val="nb-NO"/>
        </w:rPr>
        <w:t xml:space="preserve">å påvirke </w:t>
      </w:r>
      <w:r w:rsidR="00223891">
        <w:rPr>
          <w:i/>
          <w:iCs/>
          <w:color w:val="0070C0"/>
          <w:lang w:val="nb-NO"/>
        </w:rPr>
        <w:t>testresultatene</w:t>
      </w:r>
      <w:r w:rsidRPr="00340107">
        <w:rPr>
          <w:i/>
          <w:iCs/>
          <w:color w:val="0070C0"/>
          <w:lang w:val="nb-NO"/>
        </w:rPr>
        <w:t xml:space="preserve">, blir </w:t>
      </w:r>
      <w:r w:rsidR="004336D6">
        <w:rPr>
          <w:i/>
          <w:iCs/>
          <w:color w:val="0070C0"/>
          <w:lang w:val="nb-NO"/>
        </w:rPr>
        <w:t>midlertidig utelukket</w:t>
      </w:r>
      <w:r w:rsidRPr="00340107">
        <w:rPr>
          <w:i/>
          <w:iCs/>
          <w:color w:val="0070C0"/>
          <w:lang w:val="nb-NO"/>
        </w:rPr>
        <w:t xml:space="preserve"> i </w:t>
      </w:r>
      <w:r w:rsidR="002D60BF">
        <w:rPr>
          <w:i/>
          <w:iCs/>
          <w:color w:val="0070C0"/>
          <w:lang w:val="nb-NO"/>
        </w:rPr>
        <w:t xml:space="preserve">så lang tid som er </w:t>
      </w:r>
      <w:r w:rsidRPr="00340107">
        <w:rPr>
          <w:i/>
          <w:iCs/>
          <w:color w:val="0070C0"/>
          <w:lang w:val="nb-NO"/>
        </w:rPr>
        <w:t>nødvendig</w:t>
      </w:r>
      <w:r w:rsidR="002D60BF">
        <w:rPr>
          <w:i/>
          <w:iCs/>
          <w:color w:val="0070C0"/>
          <w:lang w:val="nb-NO"/>
        </w:rPr>
        <w:t xml:space="preserve"> </w:t>
      </w:r>
      <w:r w:rsidRPr="00340107">
        <w:rPr>
          <w:i/>
          <w:iCs/>
          <w:color w:val="0070C0"/>
          <w:lang w:val="nb-NO"/>
        </w:rPr>
        <w:t>(</w:t>
      </w:r>
      <w:r w:rsidR="004A26B5">
        <w:rPr>
          <w:i/>
          <w:iCs/>
          <w:color w:val="0070C0"/>
          <w:lang w:val="nb-NO"/>
        </w:rPr>
        <w:t xml:space="preserve">vennligst </w:t>
      </w:r>
      <w:r w:rsidRPr="00340107">
        <w:rPr>
          <w:i/>
          <w:iCs/>
          <w:color w:val="0070C0"/>
          <w:lang w:val="nb-NO"/>
        </w:rPr>
        <w:t>se de</w:t>
      </w:r>
      <w:r w:rsidR="00BB3B1F">
        <w:rPr>
          <w:i/>
          <w:iCs/>
          <w:color w:val="0070C0"/>
          <w:lang w:val="nb-NO"/>
        </w:rPr>
        <w:t>t</w:t>
      </w:r>
      <w:r w:rsidRPr="00340107">
        <w:rPr>
          <w:i/>
          <w:iCs/>
          <w:color w:val="0070C0"/>
          <w:lang w:val="nb-NO"/>
        </w:rPr>
        <w:t xml:space="preserve"> gjeldende </w:t>
      </w:r>
      <w:r w:rsidR="002A2F00">
        <w:rPr>
          <w:i/>
          <w:iCs/>
          <w:color w:val="0070C0"/>
          <w:lang w:val="nb-NO"/>
        </w:rPr>
        <w:t>pakningsvedlegget fra</w:t>
      </w:r>
      <w:r w:rsidRPr="00340107">
        <w:rPr>
          <w:i/>
          <w:iCs/>
          <w:color w:val="0070C0"/>
          <w:lang w:val="nb-NO"/>
        </w:rPr>
        <w:t xml:space="preserve"> produsenten av </w:t>
      </w:r>
      <w:proofErr w:type="spellStart"/>
      <w:r w:rsidRPr="00340107">
        <w:rPr>
          <w:i/>
          <w:iCs/>
          <w:color w:val="0070C0"/>
          <w:lang w:val="nb-NO"/>
        </w:rPr>
        <w:t>test</w:t>
      </w:r>
      <w:r w:rsidR="00BB3B1F">
        <w:rPr>
          <w:i/>
          <w:iCs/>
          <w:color w:val="0070C0"/>
          <w:lang w:val="nb-NO"/>
        </w:rPr>
        <w:t>kitet</w:t>
      </w:r>
      <w:proofErr w:type="spellEnd"/>
      <w:r w:rsidRPr="00340107">
        <w:rPr>
          <w:i/>
          <w:iCs/>
          <w:color w:val="0070C0"/>
          <w:lang w:val="nb-NO"/>
        </w:rPr>
        <w:t>)</w:t>
      </w:r>
      <w:r w:rsidR="003449E1">
        <w:rPr>
          <w:i/>
          <w:iCs/>
          <w:color w:val="0070C0"/>
          <w:lang w:val="nb-NO"/>
        </w:rPr>
        <w:t>.</w:t>
      </w:r>
    </w:p>
    <w:p w14:paraId="37EE45EB" w14:textId="7274827D" w:rsidR="00EE752A" w:rsidRDefault="00211EA8" w:rsidP="00EE752A">
      <w:pPr>
        <w:pStyle w:val="Overskrift3"/>
        <w:keepNext w:val="0"/>
        <w:numPr>
          <w:ilvl w:val="0"/>
          <w:numId w:val="12"/>
        </w:numPr>
        <w:spacing w:before="0" w:after="120"/>
        <w:ind w:left="714" w:hanging="357"/>
        <w:jc w:val="both"/>
        <w:rPr>
          <w:i/>
          <w:iCs/>
          <w:color w:val="0070C0"/>
          <w:lang w:val="nb-NO"/>
        </w:rPr>
      </w:pPr>
      <w:r w:rsidRPr="005C16C8">
        <w:rPr>
          <w:i/>
          <w:iCs/>
          <w:color w:val="0070C0"/>
          <w:lang w:val="nb-NO"/>
        </w:rPr>
        <w:t>Personer som deltok i et anti-D immuniseringsprogram</w:t>
      </w:r>
      <w:r w:rsidR="00180DDE">
        <w:rPr>
          <w:i/>
          <w:iCs/>
          <w:color w:val="0070C0"/>
          <w:lang w:val="nb-NO"/>
        </w:rPr>
        <w:t>.</w:t>
      </w:r>
    </w:p>
    <w:p w14:paraId="7ABEDC95" w14:textId="77777777" w:rsidR="00B0675C" w:rsidRPr="00B0675C" w:rsidRDefault="00B0675C" w:rsidP="00B0675C">
      <w:pPr>
        <w:pStyle w:val="Text"/>
        <w:rPr>
          <w:lang w:val="nb-NO"/>
        </w:rPr>
      </w:pPr>
    </w:p>
    <w:p w14:paraId="4AFD1EFD" w14:textId="3F98488D" w:rsidR="00EE752A" w:rsidRPr="00EE752A" w:rsidRDefault="00EE752A" w:rsidP="00EE752A">
      <w:pPr>
        <w:pStyle w:val="Overskrift2"/>
        <w:keepNext w:val="0"/>
        <w:spacing w:before="0" w:after="120"/>
        <w:ind w:left="720" w:hanging="720"/>
        <w:jc w:val="both"/>
        <w:rPr>
          <w:b w:val="0"/>
          <w:bCs w:val="0"/>
          <w:color w:val="0070C0"/>
        </w:rPr>
      </w:pPr>
      <w:proofErr w:type="spellStart"/>
      <w:r w:rsidRPr="00EE752A">
        <w:rPr>
          <w:color w:val="0070C0"/>
        </w:rPr>
        <w:t>R</w:t>
      </w:r>
      <w:r w:rsidR="00211EA8">
        <w:rPr>
          <w:color w:val="0070C0"/>
        </w:rPr>
        <w:t>apportering</w:t>
      </w:r>
      <w:proofErr w:type="spellEnd"/>
      <w:r w:rsidR="00211EA8">
        <w:rPr>
          <w:color w:val="0070C0"/>
        </w:rPr>
        <w:t>/</w:t>
      </w:r>
      <w:proofErr w:type="spellStart"/>
      <w:r w:rsidRPr="00EE752A">
        <w:rPr>
          <w:color w:val="0070C0"/>
        </w:rPr>
        <w:t>informa</w:t>
      </w:r>
      <w:r w:rsidR="00D55BC5">
        <w:rPr>
          <w:color w:val="0070C0"/>
        </w:rPr>
        <w:t>sj</w:t>
      </w:r>
      <w:r w:rsidRPr="00EE752A">
        <w:rPr>
          <w:color w:val="0070C0"/>
        </w:rPr>
        <w:t>on</w:t>
      </w:r>
      <w:r w:rsidR="00D55BC5">
        <w:rPr>
          <w:color w:val="0070C0"/>
        </w:rPr>
        <w:t>skrav</w:t>
      </w:r>
      <w:proofErr w:type="spellEnd"/>
    </w:p>
    <w:p w14:paraId="6B9AA8D9" w14:textId="189BF9CD" w:rsidR="00EE752A" w:rsidRPr="001C3C01" w:rsidRDefault="00D76168" w:rsidP="00EE752A">
      <w:pPr>
        <w:pStyle w:val="Overskrift3"/>
        <w:keepNext w:val="0"/>
        <w:spacing w:before="0" w:after="120"/>
        <w:ind w:left="720" w:hanging="720"/>
        <w:jc w:val="both"/>
        <w:rPr>
          <w:color w:val="0070C0"/>
          <w:lang w:val="nb-NO"/>
        </w:rPr>
      </w:pPr>
      <w:r>
        <w:rPr>
          <w:color w:val="0070C0"/>
          <w:lang w:val="nb-NO"/>
        </w:rPr>
        <w:t>I</w:t>
      </w:r>
      <w:r w:rsidR="00B732EE" w:rsidRPr="001C3C01">
        <w:rPr>
          <w:color w:val="0070C0"/>
          <w:lang w:val="nb-NO"/>
        </w:rPr>
        <w:t>nformasjon</w:t>
      </w:r>
      <w:r>
        <w:rPr>
          <w:color w:val="0070C0"/>
          <w:lang w:val="nb-NO"/>
        </w:rPr>
        <w:t xml:space="preserve"> som fremkommer</w:t>
      </w:r>
      <w:r w:rsidR="00214853">
        <w:rPr>
          <w:color w:val="0070C0"/>
          <w:lang w:val="nb-NO"/>
        </w:rPr>
        <w:t xml:space="preserve"> </w:t>
      </w:r>
      <w:r w:rsidR="000A6895">
        <w:rPr>
          <w:color w:val="0070C0"/>
          <w:lang w:val="nb-NO"/>
        </w:rPr>
        <w:t>ved sporing</w:t>
      </w:r>
      <w:r w:rsidR="00A120E5">
        <w:rPr>
          <w:color w:val="0070C0"/>
          <w:lang w:val="nb-NO"/>
        </w:rPr>
        <w:t xml:space="preserve"> </w:t>
      </w:r>
      <w:r w:rsidR="009719EE">
        <w:rPr>
          <w:color w:val="0070C0"/>
          <w:lang w:val="nb-NO"/>
        </w:rPr>
        <w:t>/</w:t>
      </w:r>
      <w:r w:rsidR="00A120E5">
        <w:rPr>
          <w:color w:val="0070C0"/>
          <w:lang w:val="nb-NO"/>
        </w:rPr>
        <w:t xml:space="preserve"> </w:t>
      </w:r>
      <w:proofErr w:type="spellStart"/>
      <w:r w:rsidR="00796538">
        <w:rPr>
          <w:color w:val="0070C0"/>
          <w:lang w:val="nb-NO"/>
        </w:rPr>
        <w:t>l</w:t>
      </w:r>
      <w:r w:rsidR="009719EE">
        <w:rPr>
          <w:color w:val="0070C0"/>
          <w:lang w:val="nb-NO"/>
        </w:rPr>
        <w:t>ook</w:t>
      </w:r>
      <w:proofErr w:type="spellEnd"/>
      <w:r w:rsidR="009719EE">
        <w:rPr>
          <w:color w:val="0070C0"/>
          <w:lang w:val="nb-NO"/>
        </w:rPr>
        <w:t xml:space="preserve"> back</w:t>
      </w:r>
      <w:r w:rsidR="000A6895">
        <w:rPr>
          <w:color w:val="0070C0"/>
          <w:lang w:val="nb-NO"/>
        </w:rPr>
        <w:t xml:space="preserve"> og </w:t>
      </w:r>
      <w:r w:rsidR="005051A5" w:rsidRPr="005051A5">
        <w:rPr>
          <w:color w:val="0070C0"/>
          <w:lang w:val="nb-NO"/>
        </w:rPr>
        <w:t>i etterkant av donasjon</w:t>
      </w:r>
      <w:r w:rsidR="006F4BB2">
        <w:rPr>
          <w:color w:val="0070C0"/>
          <w:lang w:val="nb-NO"/>
        </w:rPr>
        <w:t>.</w:t>
      </w:r>
    </w:p>
    <w:p w14:paraId="0A636856" w14:textId="2B7DE374" w:rsidR="003E4145" w:rsidRPr="00B83EF9" w:rsidRDefault="003E4145" w:rsidP="007646B9">
      <w:pPr>
        <w:ind w:left="709"/>
        <w:rPr>
          <w:i/>
          <w:color w:val="0070C0"/>
          <w:lang w:val="nb-NO"/>
        </w:rPr>
      </w:pPr>
      <w:r w:rsidRPr="00B83EF9">
        <w:rPr>
          <w:i/>
          <w:color w:val="0070C0"/>
          <w:lang w:val="nb-NO"/>
        </w:rPr>
        <w:t>Informasjon som fremkommer ved sporing</w:t>
      </w:r>
      <w:r w:rsidR="00A120E5">
        <w:rPr>
          <w:i/>
          <w:color w:val="0070C0"/>
          <w:lang w:val="nb-NO"/>
        </w:rPr>
        <w:t xml:space="preserve"> </w:t>
      </w:r>
      <w:r w:rsidR="00A87F26">
        <w:rPr>
          <w:i/>
          <w:color w:val="0070C0"/>
          <w:lang w:val="nb-NO"/>
        </w:rPr>
        <w:t>/</w:t>
      </w:r>
      <w:r w:rsidR="00A120E5">
        <w:rPr>
          <w:i/>
          <w:color w:val="0070C0"/>
          <w:lang w:val="nb-NO"/>
        </w:rPr>
        <w:t xml:space="preserve"> </w:t>
      </w:r>
      <w:proofErr w:type="spellStart"/>
      <w:r w:rsidR="00796538">
        <w:rPr>
          <w:i/>
          <w:color w:val="0070C0"/>
          <w:lang w:val="nb-NO"/>
        </w:rPr>
        <w:t>l</w:t>
      </w:r>
      <w:r w:rsidR="00A87F26">
        <w:rPr>
          <w:i/>
          <w:color w:val="0070C0"/>
          <w:lang w:val="nb-NO"/>
        </w:rPr>
        <w:t>ook</w:t>
      </w:r>
      <w:proofErr w:type="spellEnd"/>
      <w:r w:rsidR="00A87F26">
        <w:rPr>
          <w:i/>
          <w:color w:val="0070C0"/>
          <w:lang w:val="nb-NO"/>
        </w:rPr>
        <w:t xml:space="preserve"> back</w:t>
      </w:r>
      <w:r w:rsidRPr="00B83EF9">
        <w:rPr>
          <w:i/>
          <w:color w:val="0070C0"/>
          <w:lang w:val="nb-NO"/>
        </w:rPr>
        <w:t xml:space="preserve"> og i etterkant av donasjon</w:t>
      </w:r>
    </w:p>
    <w:p w14:paraId="6BD6DF46" w14:textId="4E2182E3" w:rsidR="00420587" w:rsidRDefault="00AB4C3D" w:rsidP="007646B9">
      <w:pPr>
        <w:ind w:left="709"/>
        <w:rPr>
          <w:i/>
          <w:color w:val="0070C0"/>
          <w:lang w:val="nb-NO"/>
        </w:rPr>
      </w:pPr>
      <w:r w:rsidRPr="00B83EF9">
        <w:rPr>
          <w:i/>
          <w:color w:val="0070C0"/>
          <w:lang w:val="nb-NO"/>
        </w:rPr>
        <w:t>skal</w:t>
      </w:r>
      <w:r w:rsidR="00420587" w:rsidRPr="00B83EF9">
        <w:rPr>
          <w:i/>
          <w:color w:val="0070C0"/>
          <w:lang w:val="nb-NO"/>
        </w:rPr>
        <w:t xml:space="preserve"> </w:t>
      </w:r>
      <w:r w:rsidR="003E4145" w:rsidRPr="00B83EF9">
        <w:rPr>
          <w:i/>
          <w:color w:val="0070C0"/>
          <w:lang w:val="nb-NO"/>
        </w:rPr>
        <w:t>behandles</w:t>
      </w:r>
      <w:r w:rsidR="00420587" w:rsidRPr="00B83EF9">
        <w:rPr>
          <w:i/>
          <w:color w:val="0070C0"/>
          <w:lang w:val="nb-NO"/>
        </w:rPr>
        <w:t xml:space="preserve"> i henhold til gjeldende EMA</w:t>
      </w:r>
      <w:r w:rsidR="001C3C01" w:rsidRPr="00B83EF9">
        <w:rPr>
          <w:i/>
          <w:color w:val="0070C0"/>
          <w:lang w:val="nb-NO"/>
        </w:rPr>
        <w:noBreakHyphen/>
      </w:r>
      <w:r w:rsidR="00420587" w:rsidRPr="00B83EF9">
        <w:rPr>
          <w:i/>
          <w:color w:val="0070C0"/>
          <w:lang w:val="nb-NO"/>
        </w:rPr>
        <w:t xml:space="preserve">retningslinje 706271/2010 “Guideline </w:t>
      </w:r>
      <w:proofErr w:type="spellStart"/>
      <w:r w:rsidR="00420587" w:rsidRPr="00B83EF9">
        <w:rPr>
          <w:i/>
          <w:color w:val="0070C0"/>
          <w:lang w:val="nb-NO"/>
        </w:rPr>
        <w:t>on</w:t>
      </w:r>
      <w:proofErr w:type="spellEnd"/>
      <w:r w:rsidR="00420587" w:rsidRPr="00B83EF9">
        <w:rPr>
          <w:i/>
          <w:color w:val="0070C0"/>
          <w:lang w:val="nb-NO"/>
        </w:rPr>
        <w:t xml:space="preserve"> Plasma </w:t>
      </w:r>
      <w:proofErr w:type="spellStart"/>
      <w:r w:rsidR="00420587" w:rsidRPr="00B83EF9">
        <w:rPr>
          <w:i/>
          <w:color w:val="0070C0"/>
          <w:lang w:val="nb-NO"/>
        </w:rPr>
        <w:t>Derived</w:t>
      </w:r>
      <w:proofErr w:type="spellEnd"/>
      <w:r w:rsidR="00420587" w:rsidRPr="00B83EF9">
        <w:rPr>
          <w:i/>
          <w:color w:val="0070C0"/>
          <w:lang w:val="nb-NO"/>
        </w:rPr>
        <w:t xml:space="preserve"> </w:t>
      </w:r>
      <w:proofErr w:type="spellStart"/>
      <w:r w:rsidR="00420587" w:rsidRPr="00B83EF9">
        <w:rPr>
          <w:i/>
          <w:color w:val="0070C0"/>
          <w:lang w:val="nb-NO"/>
        </w:rPr>
        <w:t>Medicinal</w:t>
      </w:r>
      <w:proofErr w:type="spellEnd"/>
      <w:r w:rsidR="00420587" w:rsidRPr="00B83EF9">
        <w:rPr>
          <w:i/>
          <w:color w:val="0070C0"/>
          <w:lang w:val="nb-NO"/>
        </w:rPr>
        <w:t xml:space="preserve"> Products” og andre relevante forskrifter.</w:t>
      </w:r>
    </w:p>
    <w:p w14:paraId="3A55697F" w14:textId="77777777" w:rsidR="00364149" w:rsidRPr="00B83EF9" w:rsidRDefault="00364149" w:rsidP="007646B9">
      <w:pPr>
        <w:ind w:left="709"/>
        <w:rPr>
          <w:i/>
          <w:color w:val="0070C0"/>
          <w:lang w:val="nb-NO"/>
        </w:rPr>
      </w:pPr>
    </w:p>
    <w:p w14:paraId="2D406210" w14:textId="6D235C42" w:rsidR="00420587" w:rsidRPr="00D65C3B" w:rsidRDefault="00420587" w:rsidP="00420587">
      <w:pPr>
        <w:spacing w:after="120"/>
        <w:ind w:left="709"/>
        <w:jc w:val="both"/>
        <w:rPr>
          <w:i/>
          <w:iCs/>
          <w:color w:val="0070C0"/>
          <w:lang w:val="nb-NO"/>
        </w:rPr>
      </w:pPr>
      <w:r w:rsidRPr="00B83EF9">
        <w:rPr>
          <w:i/>
          <w:color w:val="0070C0"/>
          <w:lang w:val="nb-NO"/>
        </w:rPr>
        <w:t xml:space="preserve">Varsler må rapporteres til </w:t>
      </w:r>
      <w:proofErr w:type="spellStart"/>
      <w:r w:rsidRPr="00B83EF9">
        <w:rPr>
          <w:i/>
          <w:color w:val="0070C0"/>
          <w:lang w:val="nb-NO"/>
        </w:rPr>
        <w:t>TAKEDA</w:t>
      </w:r>
      <w:proofErr w:type="spellEnd"/>
      <w:r w:rsidRPr="00B83EF9">
        <w:rPr>
          <w:i/>
          <w:color w:val="0070C0"/>
          <w:lang w:val="nb-NO"/>
        </w:rPr>
        <w:t xml:space="preserve"> innen fem</w:t>
      </w:r>
      <w:r w:rsidRPr="00EB36D2">
        <w:rPr>
          <w:i/>
          <w:iCs/>
          <w:color w:val="0070C0"/>
          <w:lang w:val="nb-NO"/>
        </w:rPr>
        <w:t xml:space="preserve"> (5) virkedager etter at </w:t>
      </w:r>
      <w:r w:rsidR="00B90241">
        <w:rPr>
          <w:i/>
          <w:iCs/>
          <w:color w:val="0070C0"/>
          <w:lang w:val="nb-NO"/>
        </w:rPr>
        <w:t>tilfellet</w:t>
      </w:r>
      <w:r w:rsidR="00852CCB">
        <w:rPr>
          <w:i/>
          <w:iCs/>
          <w:color w:val="0070C0"/>
          <w:lang w:val="nb-NO"/>
        </w:rPr>
        <w:t xml:space="preserve"> av</w:t>
      </w:r>
      <w:r>
        <w:rPr>
          <w:i/>
          <w:color w:val="0070C0"/>
          <w:lang w:val="nb-NO"/>
        </w:rPr>
        <w:t xml:space="preserve"> </w:t>
      </w:r>
      <w:r w:rsidR="002505FF">
        <w:rPr>
          <w:i/>
          <w:iCs/>
          <w:color w:val="0070C0"/>
          <w:lang w:val="nb-NO"/>
        </w:rPr>
        <w:t>etter</w:t>
      </w:r>
      <w:r w:rsidR="00062939">
        <w:rPr>
          <w:i/>
          <w:iCs/>
          <w:color w:val="0070C0"/>
          <w:lang w:val="nb-NO"/>
        </w:rPr>
        <w:t>syn</w:t>
      </w:r>
      <w:r w:rsidRPr="00EB36D2">
        <w:rPr>
          <w:i/>
          <w:iCs/>
          <w:color w:val="0070C0"/>
          <w:lang w:val="nb-NO"/>
        </w:rPr>
        <w:t xml:space="preserve"> eller </w:t>
      </w:r>
      <w:r w:rsidR="007915FB">
        <w:rPr>
          <w:i/>
          <w:iCs/>
          <w:color w:val="0070C0"/>
          <w:lang w:val="nb-NO"/>
        </w:rPr>
        <w:t xml:space="preserve">ny </w:t>
      </w:r>
      <w:r w:rsidR="00A55648">
        <w:rPr>
          <w:i/>
          <w:color w:val="0070C0"/>
          <w:lang w:val="nb-NO"/>
        </w:rPr>
        <w:t xml:space="preserve">informasjon </w:t>
      </w:r>
      <w:r>
        <w:rPr>
          <w:i/>
          <w:color w:val="0070C0"/>
          <w:lang w:val="nb-NO"/>
        </w:rPr>
        <w:t>etter donasjon</w:t>
      </w:r>
      <w:r w:rsidRPr="00EB36D2">
        <w:rPr>
          <w:i/>
          <w:iCs/>
          <w:color w:val="0070C0"/>
          <w:lang w:val="nb-NO"/>
        </w:rPr>
        <w:t xml:space="preserve"> er blitt kjent (f.eks. </w:t>
      </w:r>
      <w:r w:rsidR="0042323E">
        <w:rPr>
          <w:i/>
          <w:iCs/>
          <w:color w:val="0070C0"/>
          <w:lang w:val="nb-NO"/>
        </w:rPr>
        <w:t>d</w:t>
      </w:r>
      <w:r w:rsidRPr="00EB36D2">
        <w:rPr>
          <w:i/>
          <w:iCs/>
          <w:color w:val="0070C0"/>
          <w:lang w:val="nb-NO"/>
        </w:rPr>
        <w:t>ato for gjentatt reaktiv</w:t>
      </w:r>
      <w:r w:rsidR="00D254A8">
        <w:rPr>
          <w:i/>
          <w:iCs/>
          <w:color w:val="0070C0"/>
          <w:lang w:val="nb-NO"/>
        </w:rPr>
        <w:t>t</w:t>
      </w:r>
      <w:r w:rsidRPr="00EB36D2">
        <w:rPr>
          <w:i/>
          <w:iCs/>
          <w:color w:val="0070C0"/>
          <w:lang w:val="nb-NO"/>
        </w:rPr>
        <w:t xml:space="preserve"> testresultatet</w:t>
      </w:r>
      <w:r w:rsidR="00D254A8">
        <w:rPr>
          <w:i/>
          <w:iCs/>
          <w:color w:val="0070C0"/>
          <w:lang w:val="nb-NO"/>
        </w:rPr>
        <w:t>,</w:t>
      </w:r>
      <w:r w:rsidRPr="00EB36D2">
        <w:rPr>
          <w:i/>
          <w:iCs/>
          <w:color w:val="0070C0"/>
          <w:lang w:val="nb-NO"/>
        </w:rPr>
        <w:t xml:space="preserve"> eller datoen for </w:t>
      </w:r>
      <w:r w:rsidR="00430F2F">
        <w:rPr>
          <w:i/>
          <w:iCs/>
          <w:color w:val="0070C0"/>
          <w:lang w:val="nb-NO"/>
        </w:rPr>
        <w:t>dono</w:t>
      </w:r>
      <w:r w:rsidRPr="00EB36D2">
        <w:rPr>
          <w:i/>
          <w:iCs/>
          <w:color w:val="0070C0"/>
          <w:lang w:val="nb-NO"/>
        </w:rPr>
        <w:t>rintervjuet).</w:t>
      </w:r>
    </w:p>
    <w:p w14:paraId="068289AA" w14:textId="4581AE7B" w:rsidR="00EE752A" w:rsidRPr="00420587" w:rsidDel="3F66FEC6" w:rsidRDefault="00420587" w:rsidP="00EE752A">
      <w:pPr>
        <w:spacing w:after="120"/>
        <w:ind w:left="709"/>
        <w:jc w:val="both"/>
        <w:rPr>
          <w:color w:val="0070C0"/>
          <w:lang w:val="nb-NO"/>
        </w:rPr>
      </w:pPr>
      <w:r w:rsidRPr="00306E9C">
        <w:rPr>
          <w:i/>
          <w:iCs/>
          <w:color w:val="0070C0"/>
          <w:lang w:val="nb-NO"/>
        </w:rPr>
        <w:t>Va</w:t>
      </w:r>
      <w:r>
        <w:rPr>
          <w:i/>
          <w:iCs/>
          <w:color w:val="0070C0"/>
          <w:lang w:val="nb-NO"/>
        </w:rPr>
        <w:t>rs</w:t>
      </w:r>
      <w:r w:rsidRPr="00306E9C">
        <w:rPr>
          <w:i/>
          <w:iCs/>
          <w:color w:val="0070C0"/>
          <w:lang w:val="nb-NO"/>
        </w:rPr>
        <w:t>ler må sendes til denne e-postadressen:</w:t>
      </w:r>
      <w:r w:rsidRPr="00306E9C">
        <w:rPr>
          <w:color w:val="0070C0"/>
          <w:lang w:val="nb-NO"/>
        </w:rPr>
        <w:t xml:space="preserve"> </w:t>
      </w:r>
      <w:hyperlink r:id="rId13" w:history="1">
        <w:r w:rsidR="00CE394D" w:rsidRPr="00306E9C">
          <w:rPr>
            <w:rStyle w:val="Hyperkobling"/>
            <w:bCs/>
            <w:lang w:val="nb-NO"/>
          </w:rPr>
          <w:t>donation.exclusion@takeda.com</w:t>
        </w:r>
      </w:hyperlink>
    </w:p>
    <w:p w14:paraId="4526D0E0" w14:textId="77777777" w:rsidR="00CE394D" w:rsidRDefault="00CE394D" w:rsidP="003B1011">
      <w:pPr>
        <w:spacing w:after="120"/>
        <w:jc w:val="both"/>
        <w:rPr>
          <w:i/>
          <w:color w:val="0070C0"/>
          <w:lang w:val="nb-NO"/>
        </w:rPr>
      </w:pPr>
    </w:p>
    <w:p w14:paraId="45C76610" w14:textId="21473E1E" w:rsidR="003B1011" w:rsidRPr="00472D60" w:rsidRDefault="003B1011" w:rsidP="003B1011">
      <w:pPr>
        <w:spacing w:after="120"/>
        <w:jc w:val="both"/>
        <w:rPr>
          <w:i/>
          <w:color w:val="0070C0"/>
          <w:lang w:val="nb-NO"/>
        </w:rPr>
      </w:pPr>
      <w:r w:rsidRPr="00472D60">
        <w:rPr>
          <w:i/>
          <w:color w:val="0070C0"/>
          <w:lang w:val="nb-NO"/>
        </w:rPr>
        <w:t>I tilfelle</w:t>
      </w:r>
      <w:r>
        <w:rPr>
          <w:i/>
          <w:color w:val="0070C0"/>
          <w:lang w:val="nb-NO"/>
        </w:rPr>
        <w:t xml:space="preserve"> </w:t>
      </w:r>
      <w:r w:rsidR="00CA3826">
        <w:rPr>
          <w:i/>
          <w:iCs/>
          <w:color w:val="0070C0"/>
          <w:lang w:val="nb-NO"/>
        </w:rPr>
        <w:t>sporing</w:t>
      </w:r>
      <w:r w:rsidR="004A6E7D">
        <w:rPr>
          <w:i/>
          <w:iCs/>
          <w:color w:val="0070C0"/>
          <w:lang w:val="nb-NO"/>
        </w:rPr>
        <w:t xml:space="preserve"> </w:t>
      </w:r>
      <w:r w:rsidR="00796538">
        <w:rPr>
          <w:i/>
          <w:iCs/>
          <w:color w:val="0070C0"/>
          <w:lang w:val="nb-NO"/>
        </w:rPr>
        <w:t>/</w:t>
      </w:r>
      <w:r w:rsidR="004A6E7D">
        <w:rPr>
          <w:i/>
          <w:iCs/>
          <w:color w:val="0070C0"/>
          <w:lang w:val="nb-NO"/>
        </w:rPr>
        <w:t xml:space="preserve"> </w:t>
      </w:r>
      <w:proofErr w:type="spellStart"/>
      <w:r w:rsidR="00796538">
        <w:rPr>
          <w:i/>
          <w:iCs/>
          <w:color w:val="0070C0"/>
          <w:lang w:val="nb-NO"/>
        </w:rPr>
        <w:t>l</w:t>
      </w:r>
      <w:r w:rsidR="00A87F26">
        <w:rPr>
          <w:i/>
          <w:iCs/>
          <w:color w:val="0070C0"/>
          <w:lang w:val="nb-NO"/>
        </w:rPr>
        <w:t>ook</w:t>
      </w:r>
      <w:proofErr w:type="spellEnd"/>
      <w:r w:rsidR="00A87F26">
        <w:rPr>
          <w:i/>
          <w:iCs/>
          <w:color w:val="0070C0"/>
          <w:lang w:val="nb-NO"/>
        </w:rPr>
        <w:t xml:space="preserve"> back</w:t>
      </w:r>
      <w:r w:rsidRPr="00472D60">
        <w:rPr>
          <w:i/>
          <w:color w:val="0070C0"/>
          <w:lang w:val="nb-NO"/>
        </w:rPr>
        <w:t xml:space="preserve">: I rapporter til </w:t>
      </w:r>
      <w:proofErr w:type="spellStart"/>
      <w:r w:rsidRPr="00472D60">
        <w:rPr>
          <w:i/>
          <w:color w:val="0070C0"/>
          <w:lang w:val="nb-NO"/>
        </w:rPr>
        <w:t>TAKEDA</w:t>
      </w:r>
      <w:proofErr w:type="spellEnd"/>
      <w:r w:rsidRPr="00472D60">
        <w:rPr>
          <w:i/>
          <w:color w:val="0070C0"/>
          <w:lang w:val="nb-NO"/>
        </w:rPr>
        <w:t xml:space="preserve"> må plasmaleverandører oppgi følgende obligatoriske informasjon: </w:t>
      </w:r>
    </w:p>
    <w:p w14:paraId="0DA353B9" w14:textId="1FBBAAC1" w:rsidR="003B1011" w:rsidRPr="00274E41" w:rsidRDefault="003B1011" w:rsidP="003B1011">
      <w:pPr>
        <w:numPr>
          <w:ilvl w:val="0"/>
          <w:numId w:val="16"/>
        </w:numPr>
        <w:spacing w:after="120"/>
        <w:ind w:left="1418" w:hanging="357"/>
        <w:jc w:val="both"/>
        <w:rPr>
          <w:color w:val="0070C0"/>
          <w:lang w:val="nb-NO"/>
        </w:rPr>
      </w:pPr>
      <w:r w:rsidRPr="00274E41">
        <w:rPr>
          <w:color w:val="0070C0"/>
          <w:lang w:val="nb-NO"/>
        </w:rPr>
        <w:t xml:space="preserve">Navn og adresse til </w:t>
      </w:r>
      <w:r w:rsidR="00055346" w:rsidRPr="00274E41">
        <w:rPr>
          <w:color w:val="0070C0"/>
          <w:lang w:val="nb-NO"/>
        </w:rPr>
        <w:t>tappe</w:t>
      </w:r>
      <w:r w:rsidRPr="00274E41">
        <w:rPr>
          <w:color w:val="0070C0"/>
          <w:lang w:val="nb-NO"/>
        </w:rPr>
        <w:t>senteret</w:t>
      </w:r>
    </w:p>
    <w:p w14:paraId="4DCFA6DD" w14:textId="77B3219D" w:rsidR="003B1011" w:rsidRPr="007535BF" w:rsidRDefault="003B1011" w:rsidP="003B1011">
      <w:pPr>
        <w:numPr>
          <w:ilvl w:val="0"/>
          <w:numId w:val="16"/>
        </w:numPr>
        <w:spacing w:after="120"/>
        <w:ind w:left="1418" w:hanging="357"/>
        <w:jc w:val="both"/>
        <w:rPr>
          <w:color w:val="0070C0"/>
        </w:rPr>
      </w:pPr>
      <w:proofErr w:type="spellStart"/>
      <w:r w:rsidRPr="007535BF">
        <w:rPr>
          <w:color w:val="0070C0"/>
        </w:rPr>
        <w:t>Dato</w:t>
      </w:r>
      <w:proofErr w:type="spellEnd"/>
      <w:r w:rsidRPr="007535BF">
        <w:rPr>
          <w:color w:val="0070C0"/>
        </w:rPr>
        <w:t xml:space="preserve"> for </w:t>
      </w:r>
      <w:proofErr w:type="spellStart"/>
      <w:r w:rsidR="00274E41">
        <w:rPr>
          <w:color w:val="0070C0"/>
        </w:rPr>
        <w:t>varsling</w:t>
      </w:r>
      <w:proofErr w:type="spellEnd"/>
    </w:p>
    <w:p w14:paraId="32415124" w14:textId="10C990B8" w:rsidR="003B1011" w:rsidRPr="007535BF" w:rsidRDefault="003B1011" w:rsidP="003B1011">
      <w:pPr>
        <w:numPr>
          <w:ilvl w:val="0"/>
          <w:numId w:val="16"/>
        </w:numPr>
        <w:spacing w:after="120"/>
        <w:ind w:left="1418" w:hanging="357"/>
        <w:jc w:val="both"/>
        <w:rPr>
          <w:color w:val="0070C0"/>
        </w:rPr>
      </w:pPr>
      <w:proofErr w:type="spellStart"/>
      <w:r w:rsidRPr="007535BF">
        <w:rPr>
          <w:color w:val="0070C0"/>
        </w:rPr>
        <w:t>Donornummer</w:t>
      </w:r>
      <w:proofErr w:type="spellEnd"/>
      <w:r w:rsidRPr="007535BF">
        <w:rPr>
          <w:color w:val="0070C0"/>
        </w:rPr>
        <w:t xml:space="preserve"> (</w:t>
      </w:r>
      <w:proofErr w:type="spellStart"/>
      <w:r w:rsidRPr="007535BF">
        <w:rPr>
          <w:color w:val="0070C0"/>
        </w:rPr>
        <w:t>hvis</w:t>
      </w:r>
      <w:proofErr w:type="spellEnd"/>
      <w:r w:rsidRPr="007535BF">
        <w:rPr>
          <w:color w:val="0070C0"/>
        </w:rPr>
        <w:t xml:space="preserve"> </w:t>
      </w:r>
      <w:proofErr w:type="spellStart"/>
      <w:r w:rsidRPr="007535BF">
        <w:rPr>
          <w:color w:val="0070C0"/>
        </w:rPr>
        <w:t>aktuelt</w:t>
      </w:r>
      <w:proofErr w:type="spellEnd"/>
      <w:r w:rsidRPr="007535BF">
        <w:rPr>
          <w:color w:val="0070C0"/>
        </w:rPr>
        <w:t>)</w:t>
      </w:r>
    </w:p>
    <w:p w14:paraId="0ED2984A" w14:textId="608E1B03" w:rsidR="003B1011" w:rsidRPr="00A7214A" w:rsidRDefault="003B1011" w:rsidP="003B1011">
      <w:pPr>
        <w:numPr>
          <w:ilvl w:val="0"/>
          <w:numId w:val="16"/>
        </w:numPr>
        <w:spacing w:after="120"/>
        <w:ind w:left="1418" w:hanging="357"/>
        <w:jc w:val="both"/>
        <w:rPr>
          <w:color w:val="0070C0"/>
          <w:lang w:val="nb-NO"/>
        </w:rPr>
      </w:pPr>
      <w:r w:rsidRPr="00A7214A">
        <w:rPr>
          <w:color w:val="0070C0"/>
          <w:lang w:val="nb-NO"/>
        </w:rPr>
        <w:t xml:space="preserve">Dato for </w:t>
      </w:r>
      <w:r w:rsidR="00A7214A" w:rsidRPr="00A7214A">
        <w:rPr>
          <w:color w:val="0070C0"/>
          <w:lang w:val="nb-NO"/>
        </w:rPr>
        <w:t>midlertidig eller permanen</w:t>
      </w:r>
      <w:r w:rsidR="005500A8">
        <w:rPr>
          <w:color w:val="0070C0"/>
          <w:lang w:val="nb-NO"/>
        </w:rPr>
        <w:t>t</w:t>
      </w:r>
      <w:r w:rsidR="00A7214A" w:rsidRPr="00A7214A">
        <w:rPr>
          <w:color w:val="0070C0"/>
          <w:lang w:val="nb-NO"/>
        </w:rPr>
        <w:t xml:space="preserve"> utelukkelse</w:t>
      </w:r>
      <w:r w:rsidR="00A7214A">
        <w:rPr>
          <w:color w:val="0070C0"/>
          <w:lang w:val="nb-NO"/>
        </w:rPr>
        <w:t xml:space="preserve"> av donor</w:t>
      </w:r>
    </w:p>
    <w:p w14:paraId="402909ED" w14:textId="486778C5" w:rsidR="003B1011" w:rsidRPr="00F74FA4" w:rsidRDefault="003B1011" w:rsidP="005500A8">
      <w:pPr>
        <w:numPr>
          <w:ilvl w:val="0"/>
          <w:numId w:val="16"/>
        </w:numPr>
        <w:spacing w:after="120"/>
        <w:ind w:left="1418" w:hanging="357"/>
        <w:rPr>
          <w:color w:val="0070C0"/>
          <w:lang w:val="nb-NO"/>
        </w:rPr>
      </w:pPr>
      <w:r w:rsidRPr="00F74FA4">
        <w:rPr>
          <w:color w:val="0070C0"/>
          <w:lang w:val="nb-NO"/>
        </w:rPr>
        <w:t xml:space="preserve">Årsak til </w:t>
      </w:r>
      <w:r w:rsidR="005500A8">
        <w:rPr>
          <w:color w:val="0070C0"/>
          <w:lang w:val="nb-NO"/>
        </w:rPr>
        <w:t xml:space="preserve">midlertidig eller permanent utelukkelse av donor </w:t>
      </w:r>
      <w:r w:rsidRPr="00F74FA4">
        <w:rPr>
          <w:color w:val="0070C0"/>
          <w:lang w:val="nb-NO"/>
        </w:rPr>
        <w:t>(NAT-resultater må dokumenteres)</w:t>
      </w:r>
    </w:p>
    <w:p w14:paraId="016EA809" w14:textId="06E9340C" w:rsidR="003B1011" w:rsidRPr="005500A8" w:rsidRDefault="003B1011" w:rsidP="003B1011">
      <w:pPr>
        <w:numPr>
          <w:ilvl w:val="0"/>
          <w:numId w:val="16"/>
        </w:numPr>
        <w:spacing w:after="120"/>
        <w:ind w:left="1418" w:hanging="357"/>
        <w:jc w:val="both"/>
        <w:rPr>
          <w:color w:val="0070C0"/>
          <w:lang w:val="nb-NO"/>
        </w:rPr>
      </w:pPr>
      <w:r w:rsidRPr="005500A8">
        <w:rPr>
          <w:color w:val="0070C0"/>
          <w:lang w:val="nb-NO"/>
        </w:rPr>
        <w:t>Dato for første reaktive donasjon</w:t>
      </w:r>
    </w:p>
    <w:p w14:paraId="0D311A12" w14:textId="7878B50D" w:rsidR="003B1011" w:rsidRPr="00F0262D" w:rsidRDefault="003B1011" w:rsidP="003B1011">
      <w:pPr>
        <w:numPr>
          <w:ilvl w:val="0"/>
          <w:numId w:val="16"/>
        </w:numPr>
        <w:spacing w:after="120"/>
        <w:ind w:left="1418" w:hanging="357"/>
        <w:jc w:val="both"/>
        <w:rPr>
          <w:color w:val="0070C0"/>
          <w:lang w:val="nb-NO"/>
        </w:rPr>
      </w:pPr>
      <w:r w:rsidRPr="00F0262D">
        <w:rPr>
          <w:color w:val="0070C0"/>
          <w:lang w:val="nb-NO"/>
        </w:rPr>
        <w:t>Dato for siste negative donasjon</w:t>
      </w:r>
    </w:p>
    <w:p w14:paraId="2FC1CBE1" w14:textId="679DD515" w:rsidR="003B1011" w:rsidRPr="00F74FA4" w:rsidRDefault="003B1011" w:rsidP="003B1011">
      <w:pPr>
        <w:numPr>
          <w:ilvl w:val="0"/>
          <w:numId w:val="16"/>
        </w:numPr>
        <w:spacing w:after="120"/>
        <w:ind w:left="1418" w:hanging="357"/>
        <w:jc w:val="both"/>
        <w:rPr>
          <w:color w:val="0070C0"/>
          <w:lang w:val="nb-NO"/>
        </w:rPr>
      </w:pPr>
      <w:r w:rsidRPr="00F74FA4">
        <w:rPr>
          <w:color w:val="0070C0"/>
          <w:lang w:val="nb-NO"/>
        </w:rPr>
        <w:t xml:space="preserve">Liste over berørte donasjoner sendt til </w:t>
      </w:r>
      <w:proofErr w:type="spellStart"/>
      <w:r w:rsidRPr="00F74FA4">
        <w:rPr>
          <w:color w:val="0070C0"/>
          <w:lang w:val="nb-NO"/>
        </w:rPr>
        <w:t>TAKEDA</w:t>
      </w:r>
      <w:proofErr w:type="spellEnd"/>
    </w:p>
    <w:p w14:paraId="38B74394" w14:textId="20201D4A" w:rsidR="003B1011" w:rsidRPr="007535BF" w:rsidRDefault="003B1011" w:rsidP="003B1011">
      <w:pPr>
        <w:numPr>
          <w:ilvl w:val="0"/>
          <w:numId w:val="16"/>
        </w:numPr>
        <w:spacing w:after="120"/>
        <w:ind w:left="1418" w:hanging="357"/>
        <w:jc w:val="both"/>
        <w:rPr>
          <w:color w:val="0070C0"/>
        </w:rPr>
      </w:pPr>
      <w:proofErr w:type="spellStart"/>
      <w:r w:rsidRPr="007535BF">
        <w:rPr>
          <w:color w:val="0070C0"/>
        </w:rPr>
        <w:t>Utførelsesdato</w:t>
      </w:r>
      <w:proofErr w:type="spellEnd"/>
      <w:r w:rsidRPr="007535BF">
        <w:rPr>
          <w:color w:val="0070C0"/>
        </w:rPr>
        <w:t xml:space="preserve"> for </w:t>
      </w:r>
      <w:proofErr w:type="spellStart"/>
      <w:r w:rsidRPr="007535BF">
        <w:rPr>
          <w:color w:val="0070C0"/>
        </w:rPr>
        <w:t>bekreftende</w:t>
      </w:r>
      <w:proofErr w:type="spellEnd"/>
      <w:r w:rsidRPr="007535BF">
        <w:rPr>
          <w:color w:val="0070C0"/>
        </w:rPr>
        <w:t xml:space="preserve"> test</w:t>
      </w:r>
    </w:p>
    <w:p w14:paraId="69A855E0" w14:textId="0D21192C" w:rsidR="003B1011" w:rsidRPr="00F74FA4" w:rsidRDefault="003B1011" w:rsidP="003B1011">
      <w:pPr>
        <w:numPr>
          <w:ilvl w:val="0"/>
          <w:numId w:val="16"/>
        </w:numPr>
        <w:spacing w:after="120"/>
        <w:ind w:left="1418" w:hanging="357"/>
        <w:jc w:val="both"/>
        <w:rPr>
          <w:color w:val="0070C0"/>
          <w:lang w:val="nb-NO"/>
        </w:rPr>
      </w:pPr>
      <w:r w:rsidRPr="00F74FA4">
        <w:rPr>
          <w:color w:val="0070C0"/>
          <w:lang w:val="nb-NO"/>
        </w:rPr>
        <w:t>Type bekreftelsestest (er) og til</w:t>
      </w:r>
      <w:r w:rsidR="00CB1CC5">
        <w:rPr>
          <w:color w:val="0070C0"/>
          <w:lang w:val="nb-NO"/>
        </w:rPr>
        <w:t>hørende</w:t>
      </w:r>
      <w:r w:rsidRPr="00F74FA4">
        <w:rPr>
          <w:color w:val="0070C0"/>
          <w:lang w:val="nb-NO"/>
        </w:rPr>
        <w:t xml:space="preserve"> resultat</w:t>
      </w:r>
    </w:p>
    <w:p w14:paraId="79F35115" w14:textId="268782A9" w:rsidR="003B1011" w:rsidRPr="007535BF" w:rsidRDefault="003B1011" w:rsidP="003B1011">
      <w:pPr>
        <w:numPr>
          <w:ilvl w:val="0"/>
          <w:numId w:val="16"/>
        </w:numPr>
        <w:spacing w:after="120"/>
        <w:ind w:left="1418" w:hanging="357"/>
        <w:jc w:val="both"/>
        <w:rPr>
          <w:color w:val="0070C0"/>
        </w:rPr>
      </w:pPr>
      <w:proofErr w:type="spellStart"/>
      <w:r w:rsidRPr="007535BF">
        <w:rPr>
          <w:color w:val="0070C0"/>
        </w:rPr>
        <w:t>Navn</w:t>
      </w:r>
      <w:proofErr w:type="spellEnd"/>
      <w:r w:rsidRPr="007535BF">
        <w:rPr>
          <w:color w:val="0070C0"/>
        </w:rPr>
        <w:t>/</w:t>
      </w:r>
      <w:proofErr w:type="spellStart"/>
      <w:r w:rsidRPr="007535BF">
        <w:rPr>
          <w:color w:val="0070C0"/>
        </w:rPr>
        <w:t>signatur</w:t>
      </w:r>
      <w:proofErr w:type="spellEnd"/>
      <w:r w:rsidRPr="007535BF">
        <w:rPr>
          <w:color w:val="0070C0"/>
        </w:rPr>
        <w:t>/</w:t>
      </w:r>
      <w:proofErr w:type="spellStart"/>
      <w:r w:rsidRPr="007535BF">
        <w:rPr>
          <w:color w:val="0070C0"/>
        </w:rPr>
        <w:t>dato</w:t>
      </w:r>
      <w:proofErr w:type="spellEnd"/>
      <w:r w:rsidRPr="007535BF">
        <w:rPr>
          <w:color w:val="0070C0"/>
        </w:rPr>
        <w:t xml:space="preserve"> (</w:t>
      </w:r>
      <w:proofErr w:type="spellStart"/>
      <w:r w:rsidRPr="007535BF">
        <w:rPr>
          <w:color w:val="0070C0"/>
        </w:rPr>
        <w:t>ansvarlig</w:t>
      </w:r>
      <w:proofErr w:type="spellEnd"/>
      <w:r w:rsidRPr="007535BF">
        <w:rPr>
          <w:color w:val="0070C0"/>
        </w:rPr>
        <w:t xml:space="preserve"> person)</w:t>
      </w:r>
    </w:p>
    <w:p w14:paraId="1C36F086" w14:textId="70601664" w:rsidR="00D719B7" w:rsidRDefault="00D719B7" w:rsidP="00D719B7">
      <w:pPr>
        <w:spacing w:after="120"/>
        <w:jc w:val="both"/>
        <w:rPr>
          <w:i/>
          <w:iCs/>
          <w:color w:val="0070C0"/>
          <w:lang w:val="nb-NO"/>
        </w:rPr>
      </w:pPr>
      <w:r w:rsidRPr="00C85803">
        <w:rPr>
          <w:i/>
          <w:iCs/>
          <w:color w:val="0070C0"/>
          <w:lang w:val="nb-NO"/>
        </w:rPr>
        <w:t>I tilfelle</w:t>
      </w:r>
      <w:r w:rsidR="00651FDF">
        <w:rPr>
          <w:i/>
          <w:iCs/>
          <w:color w:val="0070C0"/>
          <w:lang w:val="nb-NO"/>
        </w:rPr>
        <w:t xml:space="preserve"> fremkommet</w:t>
      </w:r>
      <w:r w:rsidRPr="00C85803">
        <w:rPr>
          <w:i/>
          <w:iCs/>
          <w:color w:val="0070C0"/>
          <w:lang w:val="nb-NO"/>
        </w:rPr>
        <w:t xml:space="preserve"> </w:t>
      </w:r>
      <w:r>
        <w:rPr>
          <w:i/>
          <w:color w:val="0070C0"/>
          <w:lang w:val="nb-NO"/>
        </w:rPr>
        <w:t>informasjon</w:t>
      </w:r>
      <w:r w:rsidR="007410D1">
        <w:rPr>
          <w:i/>
          <w:color w:val="0070C0"/>
          <w:lang w:val="nb-NO"/>
        </w:rPr>
        <w:t xml:space="preserve"> etter</w:t>
      </w:r>
      <w:r w:rsidR="00A43901">
        <w:rPr>
          <w:i/>
          <w:color w:val="0070C0"/>
          <w:lang w:val="nb-NO"/>
        </w:rPr>
        <w:t xml:space="preserve"> donasjon</w:t>
      </w:r>
      <w:r w:rsidRPr="00C85803">
        <w:rPr>
          <w:i/>
          <w:iCs/>
          <w:color w:val="0070C0"/>
          <w:lang w:val="nb-NO"/>
        </w:rPr>
        <w:t xml:space="preserve">: I rapporter til </w:t>
      </w:r>
      <w:proofErr w:type="spellStart"/>
      <w:r w:rsidRPr="00C85803">
        <w:rPr>
          <w:i/>
          <w:iCs/>
          <w:color w:val="0070C0"/>
          <w:lang w:val="nb-NO"/>
        </w:rPr>
        <w:t>TAKEDA</w:t>
      </w:r>
      <w:proofErr w:type="spellEnd"/>
      <w:r w:rsidRPr="00C85803">
        <w:rPr>
          <w:i/>
          <w:iCs/>
          <w:color w:val="0070C0"/>
          <w:lang w:val="nb-NO"/>
        </w:rPr>
        <w:t xml:space="preserve"> må plasmaleverandører oppgi følgende obligatoriske informasjon: </w:t>
      </w:r>
    </w:p>
    <w:p w14:paraId="02B6142F" w14:textId="17B7EA8E" w:rsidR="00D719B7" w:rsidRPr="00A271A5" w:rsidRDefault="00D719B7" w:rsidP="00D719B7">
      <w:pPr>
        <w:numPr>
          <w:ilvl w:val="0"/>
          <w:numId w:val="17"/>
        </w:numPr>
        <w:spacing w:after="120"/>
        <w:ind w:left="1418" w:hanging="357"/>
        <w:jc w:val="both"/>
        <w:rPr>
          <w:color w:val="0070C0"/>
          <w:lang w:val="nb-NO"/>
        </w:rPr>
      </w:pPr>
      <w:r w:rsidRPr="00A271A5">
        <w:rPr>
          <w:color w:val="0070C0"/>
          <w:lang w:val="nb-NO"/>
        </w:rPr>
        <w:t xml:space="preserve">Navn og adresse til </w:t>
      </w:r>
      <w:r w:rsidR="00A271A5" w:rsidRPr="00A271A5">
        <w:rPr>
          <w:color w:val="0070C0"/>
          <w:lang w:val="nb-NO"/>
        </w:rPr>
        <w:t>tappes</w:t>
      </w:r>
      <w:r w:rsidRPr="00A271A5">
        <w:rPr>
          <w:color w:val="0070C0"/>
          <w:lang w:val="nb-NO"/>
        </w:rPr>
        <w:t>enteret</w:t>
      </w:r>
    </w:p>
    <w:p w14:paraId="1E30F7D6" w14:textId="015BC343" w:rsidR="00D719B7" w:rsidRPr="008B43A7" w:rsidRDefault="00D719B7" w:rsidP="00D719B7">
      <w:pPr>
        <w:numPr>
          <w:ilvl w:val="0"/>
          <w:numId w:val="17"/>
        </w:numPr>
        <w:spacing w:after="120"/>
        <w:ind w:left="1418" w:hanging="357"/>
        <w:jc w:val="both"/>
        <w:rPr>
          <w:color w:val="0070C0"/>
        </w:rPr>
      </w:pPr>
      <w:proofErr w:type="spellStart"/>
      <w:r w:rsidRPr="008B43A7">
        <w:rPr>
          <w:color w:val="0070C0"/>
        </w:rPr>
        <w:t>Dato</w:t>
      </w:r>
      <w:proofErr w:type="spellEnd"/>
      <w:r w:rsidRPr="008B43A7">
        <w:rPr>
          <w:color w:val="0070C0"/>
        </w:rPr>
        <w:t xml:space="preserve"> for </w:t>
      </w:r>
      <w:proofErr w:type="spellStart"/>
      <w:r w:rsidR="00A271A5">
        <w:rPr>
          <w:color w:val="0070C0"/>
        </w:rPr>
        <w:t>varsling</w:t>
      </w:r>
      <w:proofErr w:type="spellEnd"/>
    </w:p>
    <w:p w14:paraId="57A09F64" w14:textId="1DD67ABE" w:rsidR="00D719B7" w:rsidRPr="008B43A7" w:rsidRDefault="00D719B7" w:rsidP="00D719B7">
      <w:pPr>
        <w:numPr>
          <w:ilvl w:val="0"/>
          <w:numId w:val="17"/>
        </w:numPr>
        <w:spacing w:after="120"/>
        <w:ind w:left="1418" w:hanging="357"/>
        <w:jc w:val="both"/>
        <w:rPr>
          <w:color w:val="0070C0"/>
        </w:rPr>
      </w:pPr>
      <w:proofErr w:type="spellStart"/>
      <w:r w:rsidRPr="008B43A7">
        <w:rPr>
          <w:color w:val="0070C0"/>
        </w:rPr>
        <w:t>Donornummer</w:t>
      </w:r>
      <w:proofErr w:type="spellEnd"/>
      <w:r w:rsidRPr="008B43A7">
        <w:rPr>
          <w:color w:val="0070C0"/>
        </w:rPr>
        <w:t xml:space="preserve"> (</w:t>
      </w:r>
      <w:proofErr w:type="spellStart"/>
      <w:r w:rsidRPr="008B43A7">
        <w:rPr>
          <w:color w:val="0070C0"/>
        </w:rPr>
        <w:t>hvis</w:t>
      </w:r>
      <w:proofErr w:type="spellEnd"/>
      <w:r w:rsidRPr="008B43A7">
        <w:rPr>
          <w:color w:val="0070C0"/>
        </w:rPr>
        <w:t xml:space="preserve"> </w:t>
      </w:r>
      <w:proofErr w:type="spellStart"/>
      <w:r w:rsidRPr="008B43A7">
        <w:rPr>
          <w:color w:val="0070C0"/>
        </w:rPr>
        <w:t>aktuelt</w:t>
      </w:r>
      <w:proofErr w:type="spellEnd"/>
      <w:r w:rsidRPr="008B43A7">
        <w:rPr>
          <w:color w:val="0070C0"/>
        </w:rPr>
        <w:t>)</w:t>
      </w:r>
    </w:p>
    <w:p w14:paraId="480F9738" w14:textId="53FA9B06" w:rsidR="00D719B7" w:rsidRPr="00A271A5" w:rsidRDefault="00A271A5" w:rsidP="00D719B7">
      <w:pPr>
        <w:numPr>
          <w:ilvl w:val="0"/>
          <w:numId w:val="17"/>
        </w:numPr>
        <w:spacing w:after="120"/>
        <w:ind w:left="1418" w:hanging="357"/>
        <w:jc w:val="both"/>
        <w:rPr>
          <w:color w:val="0070C0"/>
          <w:lang w:val="nb-NO"/>
        </w:rPr>
      </w:pPr>
      <w:r w:rsidRPr="00A7214A">
        <w:rPr>
          <w:color w:val="0070C0"/>
          <w:lang w:val="nb-NO"/>
        </w:rPr>
        <w:t>Dato for midlertidig eller permanen</w:t>
      </w:r>
      <w:r>
        <w:rPr>
          <w:color w:val="0070C0"/>
          <w:lang w:val="nb-NO"/>
        </w:rPr>
        <w:t>t</w:t>
      </w:r>
      <w:r w:rsidRPr="00A7214A">
        <w:rPr>
          <w:color w:val="0070C0"/>
          <w:lang w:val="nb-NO"/>
        </w:rPr>
        <w:t xml:space="preserve"> utelukkelse</w:t>
      </w:r>
      <w:r>
        <w:rPr>
          <w:color w:val="0070C0"/>
          <w:lang w:val="nb-NO"/>
        </w:rPr>
        <w:t xml:space="preserve"> av donor</w:t>
      </w:r>
    </w:p>
    <w:p w14:paraId="19291BA8" w14:textId="131DE039" w:rsidR="00D719B7" w:rsidRPr="00A271A5" w:rsidRDefault="00A271A5" w:rsidP="00D719B7">
      <w:pPr>
        <w:numPr>
          <w:ilvl w:val="0"/>
          <w:numId w:val="17"/>
        </w:numPr>
        <w:spacing w:after="120"/>
        <w:ind w:left="1418" w:hanging="357"/>
        <w:jc w:val="both"/>
        <w:rPr>
          <w:color w:val="0070C0"/>
          <w:lang w:val="nb-NO"/>
        </w:rPr>
      </w:pPr>
      <w:r w:rsidRPr="00F74FA4">
        <w:rPr>
          <w:color w:val="0070C0"/>
          <w:lang w:val="nb-NO"/>
        </w:rPr>
        <w:t xml:space="preserve">Årsak til </w:t>
      </w:r>
      <w:r>
        <w:rPr>
          <w:color w:val="0070C0"/>
          <w:lang w:val="nb-NO"/>
        </w:rPr>
        <w:t>midlertidig eller permanent utelukkelse av donor</w:t>
      </w:r>
    </w:p>
    <w:p w14:paraId="5916CD7A" w14:textId="4C60C563" w:rsidR="00D719B7" w:rsidRPr="00A271A5" w:rsidRDefault="00D719B7" w:rsidP="00D719B7">
      <w:pPr>
        <w:numPr>
          <w:ilvl w:val="0"/>
          <w:numId w:val="17"/>
        </w:numPr>
        <w:spacing w:after="120"/>
        <w:ind w:left="1418" w:hanging="357"/>
        <w:jc w:val="both"/>
        <w:rPr>
          <w:color w:val="0070C0"/>
          <w:lang w:val="nb-NO"/>
        </w:rPr>
      </w:pPr>
      <w:r w:rsidRPr="00A271A5">
        <w:rPr>
          <w:color w:val="0070C0"/>
          <w:lang w:val="nb-NO"/>
        </w:rPr>
        <w:t>Dato for siste kvalifiserte donasjon</w:t>
      </w:r>
    </w:p>
    <w:p w14:paraId="00FF40FB" w14:textId="781B086A" w:rsidR="00006718" w:rsidRDefault="00D719B7" w:rsidP="00006718">
      <w:pPr>
        <w:numPr>
          <w:ilvl w:val="0"/>
          <w:numId w:val="17"/>
        </w:numPr>
        <w:spacing w:after="120"/>
        <w:ind w:left="1418" w:hanging="357"/>
        <w:jc w:val="both"/>
        <w:rPr>
          <w:color w:val="0070C0"/>
          <w:lang w:val="nb-NO"/>
        </w:rPr>
      </w:pPr>
      <w:r w:rsidRPr="008B43A7">
        <w:rPr>
          <w:color w:val="0070C0"/>
          <w:lang w:val="nb-NO"/>
        </w:rPr>
        <w:t xml:space="preserve">Liste over alle berørte donasjoner sendt til </w:t>
      </w:r>
      <w:proofErr w:type="spellStart"/>
      <w:r>
        <w:rPr>
          <w:color w:val="0070C0"/>
          <w:lang w:val="nb-NO"/>
        </w:rPr>
        <w:t>TAKED</w:t>
      </w:r>
      <w:r w:rsidR="00006718">
        <w:rPr>
          <w:color w:val="0070C0"/>
          <w:lang w:val="nb-NO"/>
        </w:rPr>
        <w:t>A</w:t>
      </w:r>
      <w:proofErr w:type="spellEnd"/>
    </w:p>
    <w:p w14:paraId="523AC835" w14:textId="1C772141" w:rsidR="00D719B7" w:rsidRPr="00006718" w:rsidRDefault="00D719B7" w:rsidP="00006718">
      <w:pPr>
        <w:numPr>
          <w:ilvl w:val="0"/>
          <w:numId w:val="17"/>
        </w:numPr>
        <w:spacing w:after="120"/>
        <w:ind w:left="1418" w:hanging="357"/>
        <w:jc w:val="both"/>
        <w:rPr>
          <w:color w:val="0070C0"/>
          <w:lang w:val="nb-NO"/>
        </w:rPr>
      </w:pPr>
      <w:r w:rsidRPr="00F0262D">
        <w:rPr>
          <w:color w:val="0070C0"/>
          <w:lang w:val="nb-NO"/>
        </w:rPr>
        <w:t>Navn</w:t>
      </w:r>
      <w:r w:rsidRPr="00006718">
        <w:rPr>
          <w:color w:val="0070C0"/>
        </w:rPr>
        <w:t>/</w:t>
      </w:r>
      <w:proofErr w:type="spellStart"/>
      <w:r w:rsidRPr="00006718">
        <w:rPr>
          <w:color w:val="0070C0"/>
        </w:rPr>
        <w:t>signatur</w:t>
      </w:r>
      <w:proofErr w:type="spellEnd"/>
      <w:r w:rsidRPr="00006718">
        <w:rPr>
          <w:color w:val="0070C0"/>
        </w:rPr>
        <w:t>/</w:t>
      </w:r>
      <w:proofErr w:type="spellStart"/>
      <w:r w:rsidRPr="00006718">
        <w:rPr>
          <w:color w:val="0070C0"/>
        </w:rPr>
        <w:t>dato</w:t>
      </w:r>
      <w:proofErr w:type="spellEnd"/>
      <w:r w:rsidRPr="00006718">
        <w:rPr>
          <w:color w:val="0070C0"/>
        </w:rPr>
        <w:t xml:space="preserve"> (</w:t>
      </w:r>
      <w:proofErr w:type="spellStart"/>
      <w:r w:rsidRPr="00006718">
        <w:rPr>
          <w:color w:val="0070C0"/>
        </w:rPr>
        <w:t>ansvarlig</w:t>
      </w:r>
      <w:proofErr w:type="spellEnd"/>
      <w:r w:rsidRPr="00006718">
        <w:rPr>
          <w:color w:val="0070C0"/>
        </w:rPr>
        <w:t xml:space="preserve"> person)</w:t>
      </w:r>
    </w:p>
    <w:p w14:paraId="5DA170D4" w14:textId="21437B6E" w:rsidR="001B7460" w:rsidRPr="005907EB" w:rsidRDefault="001B7460" w:rsidP="001B7460">
      <w:pPr>
        <w:spacing w:after="120"/>
        <w:jc w:val="both"/>
        <w:rPr>
          <w:i/>
          <w:iCs/>
          <w:color w:val="0070C0"/>
          <w:lang w:val="nb-NO"/>
        </w:rPr>
      </w:pPr>
      <w:r w:rsidRPr="005907EB">
        <w:rPr>
          <w:i/>
          <w:iCs/>
          <w:color w:val="0070C0"/>
          <w:lang w:val="nb-NO"/>
        </w:rPr>
        <w:t xml:space="preserve">Berørte donasjoner som </w:t>
      </w:r>
      <w:r w:rsidR="00767C53">
        <w:rPr>
          <w:i/>
          <w:iCs/>
          <w:color w:val="0070C0"/>
          <w:lang w:val="nb-NO"/>
        </w:rPr>
        <w:t>tappe</w:t>
      </w:r>
      <w:r w:rsidR="00B54987">
        <w:rPr>
          <w:i/>
          <w:iCs/>
          <w:color w:val="0070C0"/>
          <w:lang w:val="nb-NO"/>
        </w:rPr>
        <w:t xml:space="preserve">fasiliteten </w:t>
      </w:r>
      <w:r w:rsidRPr="005907EB">
        <w:rPr>
          <w:i/>
          <w:iCs/>
          <w:color w:val="0070C0"/>
          <w:lang w:val="nb-NO"/>
        </w:rPr>
        <w:t>fremdeles er i besittelse av (som ennå ikke er dedikert</w:t>
      </w:r>
      <w:r w:rsidR="00E73F80">
        <w:rPr>
          <w:i/>
          <w:iCs/>
          <w:color w:val="0070C0"/>
          <w:lang w:val="nb-NO"/>
        </w:rPr>
        <w:t xml:space="preserve"> for </w:t>
      </w:r>
      <w:r w:rsidRPr="005907EB">
        <w:rPr>
          <w:i/>
          <w:iCs/>
          <w:color w:val="0070C0"/>
          <w:lang w:val="nb-NO"/>
        </w:rPr>
        <w:t>en forsendelse) må ikke sendes til</w:t>
      </w:r>
      <w:r>
        <w:rPr>
          <w:i/>
          <w:iCs/>
          <w:color w:val="0070C0"/>
          <w:lang w:val="nb-NO"/>
        </w:rPr>
        <w:t xml:space="preserve"> </w:t>
      </w:r>
      <w:proofErr w:type="spellStart"/>
      <w:r>
        <w:rPr>
          <w:i/>
          <w:iCs/>
          <w:color w:val="0070C0"/>
          <w:lang w:val="nb-NO"/>
        </w:rPr>
        <w:t>TAKEDA</w:t>
      </w:r>
      <w:proofErr w:type="spellEnd"/>
      <w:r w:rsidR="008F2627">
        <w:rPr>
          <w:i/>
          <w:iCs/>
          <w:color w:val="0070C0"/>
          <w:lang w:val="nb-NO"/>
        </w:rPr>
        <w:t>.</w:t>
      </w:r>
    </w:p>
    <w:p w14:paraId="5D7DA97D" w14:textId="5B4CBFF2" w:rsidR="001B7460" w:rsidRDefault="001B7460" w:rsidP="003F4922">
      <w:pPr>
        <w:spacing w:after="120"/>
        <w:jc w:val="both"/>
        <w:rPr>
          <w:rFonts w:cs="Arial"/>
          <w:color w:val="0070C0"/>
          <w:szCs w:val="20"/>
          <w:lang w:val="nb-NO"/>
        </w:rPr>
      </w:pPr>
    </w:p>
    <w:p w14:paraId="2A6C8241" w14:textId="1FCDBB33" w:rsidR="00246B2B" w:rsidRDefault="00246B2B" w:rsidP="003F4922">
      <w:pPr>
        <w:spacing w:after="120"/>
        <w:jc w:val="both"/>
        <w:rPr>
          <w:rFonts w:cs="Arial"/>
          <w:color w:val="0070C0"/>
          <w:szCs w:val="20"/>
          <w:lang w:val="nb-NO"/>
        </w:rPr>
      </w:pPr>
    </w:p>
    <w:p w14:paraId="32936739" w14:textId="77777777" w:rsidR="00246B2B" w:rsidRPr="00EB1A52" w:rsidRDefault="00246B2B" w:rsidP="003F4922">
      <w:pPr>
        <w:spacing w:after="120"/>
        <w:jc w:val="both"/>
        <w:rPr>
          <w:rFonts w:cs="Arial"/>
          <w:color w:val="0070C0"/>
          <w:szCs w:val="20"/>
          <w:lang w:val="nb-NO"/>
        </w:rPr>
      </w:pPr>
    </w:p>
    <w:p w14:paraId="31D19520" w14:textId="4AC2C703" w:rsidR="004F7999" w:rsidRPr="00F74FA4" w:rsidRDefault="004F7999" w:rsidP="004F7999">
      <w:pPr>
        <w:spacing w:after="120"/>
        <w:jc w:val="both"/>
        <w:rPr>
          <w:rFonts w:cs="Arial"/>
          <w:color w:val="0070C0"/>
          <w:szCs w:val="20"/>
          <w:u w:val="single"/>
          <w:lang w:val="nb-NO"/>
        </w:rPr>
      </w:pPr>
      <w:r w:rsidRPr="00F74FA4">
        <w:rPr>
          <w:rFonts w:cs="Arial"/>
          <w:color w:val="0070C0"/>
          <w:szCs w:val="20"/>
          <w:u w:val="single"/>
          <w:lang w:val="nb-NO"/>
        </w:rPr>
        <w:t>Virus</w:t>
      </w:r>
      <w:r w:rsidR="00047C91">
        <w:rPr>
          <w:rFonts w:cs="Arial"/>
          <w:color w:val="0070C0"/>
          <w:szCs w:val="20"/>
          <w:u w:val="single"/>
          <w:lang w:val="nb-NO"/>
        </w:rPr>
        <w:t>sporing</w:t>
      </w:r>
    </w:p>
    <w:p w14:paraId="5052A98B" w14:textId="55541A96" w:rsidR="004F7999" w:rsidRPr="00045184" w:rsidRDefault="004F7999" w:rsidP="004F7999">
      <w:pPr>
        <w:spacing w:after="120"/>
        <w:jc w:val="both"/>
        <w:rPr>
          <w:rFonts w:cs="Arial"/>
          <w:i/>
          <w:iCs/>
          <w:color w:val="0070C0"/>
          <w:szCs w:val="20"/>
          <w:lang w:val="nb-NO"/>
        </w:rPr>
      </w:pPr>
      <w:r w:rsidRPr="00045184">
        <w:rPr>
          <w:rFonts w:cs="Arial"/>
          <w:i/>
          <w:iCs/>
          <w:color w:val="0070C0"/>
          <w:szCs w:val="20"/>
          <w:lang w:val="nb-NO"/>
        </w:rPr>
        <w:t xml:space="preserve">Hvis et positivt eller udefinert ("ubestemt") bekreftende testresultat er tilgjengelig innen fem (5) virkedager, må resultatet av bekreftelsestesten dokumenteres </w:t>
      </w:r>
      <w:r w:rsidR="00C62586">
        <w:rPr>
          <w:rFonts w:cs="Arial"/>
          <w:i/>
          <w:iCs/>
          <w:color w:val="0070C0"/>
          <w:szCs w:val="20"/>
          <w:lang w:val="nb-NO"/>
        </w:rPr>
        <w:t>i</w:t>
      </w:r>
      <w:r w:rsidRPr="00045184">
        <w:rPr>
          <w:rFonts w:cs="Arial"/>
          <w:i/>
          <w:iCs/>
          <w:color w:val="0070C0"/>
          <w:szCs w:val="20"/>
          <w:lang w:val="nb-NO"/>
        </w:rPr>
        <w:t xml:space="preserve"> den første rapporten.</w:t>
      </w:r>
    </w:p>
    <w:p w14:paraId="0E3F06D3" w14:textId="3109BEB5" w:rsidR="004F7999" w:rsidRPr="00045184" w:rsidRDefault="004F7999" w:rsidP="004F7999">
      <w:pPr>
        <w:spacing w:after="120"/>
        <w:jc w:val="both"/>
        <w:rPr>
          <w:rFonts w:cs="Arial"/>
          <w:i/>
          <w:iCs/>
          <w:color w:val="0070C0"/>
          <w:szCs w:val="20"/>
          <w:lang w:val="nb-NO"/>
        </w:rPr>
      </w:pPr>
      <w:r w:rsidRPr="00045184">
        <w:rPr>
          <w:rFonts w:cs="Arial"/>
          <w:i/>
          <w:iCs/>
          <w:color w:val="0070C0"/>
          <w:szCs w:val="20"/>
          <w:lang w:val="nb-NO"/>
        </w:rPr>
        <w:t xml:space="preserve">Hvis bekreftende testresultater ikke er tilgjengelige innen fem (5) virkedager etter gjentatt reaktivt testresultat, </w:t>
      </w:r>
      <w:r w:rsidR="00445CA4">
        <w:rPr>
          <w:rFonts w:cs="Arial"/>
          <w:i/>
          <w:iCs/>
          <w:color w:val="0070C0"/>
          <w:szCs w:val="20"/>
          <w:lang w:val="nb-NO"/>
        </w:rPr>
        <w:t xml:space="preserve">så </w:t>
      </w:r>
      <w:r w:rsidRPr="00045184">
        <w:rPr>
          <w:rFonts w:cs="Arial"/>
          <w:i/>
          <w:iCs/>
          <w:color w:val="0070C0"/>
          <w:szCs w:val="20"/>
          <w:lang w:val="nb-NO"/>
        </w:rPr>
        <w:t>skal den første rapporten</w:t>
      </w:r>
      <w:r w:rsidR="005614C0">
        <w:rPr>
          <w:rFonts w:cs="Arial"/>
          <w:i/>
          <w:iCs/>
          <w:color w:val="0070C0"/>
          <w:szCs w:val="20"/>
          <w:lang w:val="nb-NO"/>
        </w:rPr>
        <w:t>,</w:t>
      </w:r>
      <w:r w:rsidRPr="00045184">
        <w:rPr>
          <w:rFonts w:cs="Arial"/>
          <w:i/>
          <w:iCs/>
          <w:color w:val="0070C0"/>
          <w:szCs w:val="20"/>
          <w:lang w:val="nb-NO"/>
        </w:rPr>
        <w:t xml:space="preserve"> basert på det gjentatte reaktive resultatet</w:t>
      </w:r>
      <w:r w:rsidR="005614C0">
        <w:rPr>
          <w:rFonts w:cs="Arial"/>
          <w:i/>
          <w:iCs/>
          <w:color w:val="0070C0"/>
          <w:szCs w:val="20"/>
          <w:lang w:val="nb-NO"/>
        </w:rPr>
        <w:t>,</w:t>
      </w:r>
      <w:r w:rsidRPr="00045184">
        <w:rPr>
          <w:rFonts w:cs="Arial"/>
          <w:i/>
          <w:iCs/>
          <w:color w:val="0070C0"/>
          <w:szCs w:val="20"/>
          <w:lang w:val="nb-NO"/>
        </w:rPr>
        <w:t xml:space="preserve"> umiddelbart sendes til </w:t>
      </w:r>
      <w:proofErr w:type="spellStart"/>
      <w:r w:rsidRPr="00045184">
        <w:rPr>
          <w:rFonts w:cs="Arial"/>
          <w:i/>
          <w:iCs/>
          <w:color w:val="0070C0"/>
          <w:szCs w:val="20"/>
          <w:lang w:val="nb-NO"/>
        </w:rPr>
        <w:t>TAKEDA</w:t>
      </w:r>
      <w:proofErr w:type="spellEnd"/>
      <w:r w:rsidRPr="00045184">
        <w:rPr>
          <w:rFonts w:cs="Arial"/>
          <w:i/>
          <w:iCs/>
          <w:color w:val="0070C0"/>
          <w:szCs w:val="20"/>
          <w:lang w:val="nb-NO"/>
        </w:rPr>
        <w:t xml:space="preserve">. De bekreftede endelige testresultatene (positive, ubestemte eller negative) skal </w:t>
      </w:r>
      <w:r w:rsidR="006751F0">
        <w:rPr>
          <w:rFonts w:cs="Arial"/>
          <w:i/>
          <w:iCs/>
          <w:color w:val="0070C0"/>
          <w:szCs w:val="20"/>
          <w:lang w:val="nb-NO"/>
        </w:rPr>
        <w:t>oppgis</w:t>
      </w:r>
      <w:r w:rsidRPr="00045184">
        <w:rPr>
          <w:rFonts w:cs="Arial"/>
          <w:i/>
          <w:iCs/>
          <w:color w:val="0070C0"/>
          <w:szCs w:val="20"/>
          <w:lang w:val="nb-NO"/>
        </w:rPr>
        <w:t xml:space="preserve"> til </w:t>
      </w:r>
      <w:proofErr w:type="spellStart"/>
      <w:r w:rsidRPr="00045184">
        <w:rPr>
          <w:rFonts w:cs="Arial"/>
          <w:i/>
          <w:iCs/>
          <w:color w:val="0070C0"/>
          <w:szCs w:val="20"/>
          <w:lang w:val="nb-NO"/>
        </w:rPr>
        <w:t>TAKEDA</w:t>
      </w:r>
      <w:proofErr w:type="spellEnd"/>
      <w:r w:rsidRPr="00045184">
        <w:rPr>
          <w:rFonts w:cs="Arial"/>
          <w:i/>
          <w:iCs/>
          <w:color w:val="0070C0"/>
          <w:szCs w:val="20"/>
          <w:lang w:val="nb-NO"/>
        </w:rPr>
        <w:t xml:space="preserve"> på samme skjema som den opprinnelige rapporten, som deretter sendes på nytt senest</w:t>
      </w:r>
      <w:r w:rsidR="00C05276">
        <w:rPr>
          <w:rFonts w:cs="Arial"/>
          <w:i/>
          <w:iCs/>
          <w:color w:val="0070C0"/>
          <w:szCs w:val="20"/>
          <w:lang w:val="nb-NO"/>
        </w:rPr>
        <w:t xml:space="preserve"> innen</w:t>
      </w:r>
      <w:r w:rsidRPr="00045184">
        <w:rPr>
          <w:rFonts w:cs="Arial"/>
          <w:i/>
          <w:iCs/>
          <w:color w:val="0070C0"/>
          <w:szCs w:val="20"/>
          <w:lang w:val="nb-NO"/>
        </w:rPr>
        <w:t xml:space="preserve"> femten (15) virkedager.</w:t>
      </w:r>
    </w:p>
    <w:p w14:paraId="22F59183" w14:textId="5B44873D" w:rsidR="004F7999" w:rsidRPr="00045184" w:rsidRDefault="004F7999" w:rsidP="004F7999">
      <w:pPr>
        <w:spacing w:after="120"/>
        <w:jc w:val="both"/>
        <w:rPr>
          <w:rFonts w:cs="Arial"/>
          <w:i/>
          <w:iCs/>
          <w:color w:val="0070C0"/>
          <w:szCs w:val="20"/>
          <w:lang w:val="nb-NO"/>
        </w:rPr>
      </w:pPr>
      <w:r w:rsidRPr="00045184">
        <w:rPr>
          <w:rFonts w:cs="Arial"/>
          <w:i/>
          <w:iCs/>
          <w:color w:val="0070C0"/>
          <w:szCs w:val="20"/>
          <w:lang w:val="nb-NO"/>
        </w:rPr>
        <w:t>Hvis et klart negativt bekreftende testresultat er tilgjengelig innen fem (5) virkedager</w:t>
      </w:r>
      <w:r w:rsidR="00F4226A">
        <w:rPr>
          <w:rFonts w:cs="Arial"/>
          <w:i/>
          <w:iCs/>
          <w:color w:val="0070C0"/>
          <w:szCs w:val="20"/>
          <w:lang w:val="nb-NO"/>
        </w:rPr>
        <w:t>,</w:t>
      </w:r>
      <w:r w:rsidRPr="00045184">
        <w:rPr>
          <w:rFonts w:cs="Arial"/>
          <w:i/>
          <w:iCs/>
          <w:color w:val="0070C0"/>
          <w:szCs w:val="20"/>
          <w:lang w:val="nb-NO"/>
        </w:rPr>
        <w:t xml:space="preserve"> og </w:t>
      </w:r>
      <w:r w:rsidR="005F3D44">
        <w:rPr>
          <w:rFonts w:cs="Arial"/>
          <w:i/>
          <w:iCs/>
          <w:color w:val="0070C0"/>
          <w:szCs w:val="20"/>
          <w:lang w:val="nb-NO"/>
        </w:rPr>
        <w:t>donoren</w:t>
      </w:r>
      <w:r w:rsidRPr="00045184">
        <w:rPr>
          <w:rFonts w:cs="Arial"/>
          <w:i/>
          <w:iCs/>
          <w:color w:val="0070C0"/>
          <w:szCs w:val="20"/>
          <w:lang w:val="nb-NO"/>
        </w:rPr>
        <w:t xml:space="preserve"> ikke er </w:t>
      </w:r>
      <w:r w:rsidR="00F4226A">
        <w:rPr>
          <w:rFonts w:cs="Arial"/>
          <w:i/>
          <w:iCs/>
          <w:color w:val="0070C0"/>
          <w:szCs w:val="20"/>
          <w:lang w:val="nb-NO"/>
        </w:rPr>
        <w:t>utelukket</w:t>
      </w:r>
      <w:r w:rsidRPr="00045184">
        <w:rPr>
          <w:rFonts w:cs="Arial"/>
          <w:i/>
          <w:iCs/>
          <w:color w:val="0070C0"/>
          <w:szCs w:val="20"/>
          <w:lang w:val="nb-NO"/>
        </w:rPr>
        <w:t xml:space="preserve"> fra videre donasjon, er det ikke nødvendig å informere </w:t>
      </w:r>
      <w:proofErr w:type="spellStart"/>
      <w:r w:rsidRPr="00045184">
        <w:rPr>
          <w:rFonts w:cs="Arial"/>
          <w:i/>
          <w:iCs/>
          <w:color w:val="0070C0"/>
          <w:szCs w:val="20"/>
          <w:lang w:val="nb-NO"/>
        </w:rPr>
        <w:t>TAKEDA</w:t>
      </w:r>
      <w:proofErr w:type="spellEnd"/>
      <w:r w:rsidRPr="00045184">
        <w:rPr>
          <w:rFonts w:cs="Arial"/>
          <w:i/>
          <w:iCs/>
          <w:color w:val="0070C0"/>
          <w:szCs w:val="20"/>
          <w:lang w:val="nb-NO"/>
        </w:rPr>
        <w:t>.</w:t>
      </w:r>
    </w:p>
    <w:p w14:paraId="41DC25A8" w14:textId="0901D129" w:rsidR="004F7999" w:rsidRPr="00045184" w:rsidRDefault="004F7999" w:rsidP="004F7999">
      <w:pPr>
        <w:spacing w:after="120"/>
        <w:jc w:val="both"/>
        <w:rPr>
          <w:rFonts w:cs="Arial"/>
          <w:i/>
          <w:iCs/>
          <w:color w:val="0070C0"/>
          <w:szCs w:val="20"/>
          <w:lang w:val="nb-NO"/>
        </w:rPr>
      </w:pPr>
      <w:r w:rsidRPr="00045184">
        <w:rPr>
          <w:rFonts w:cs="Arial"/>
          <w:i/>
          <w:iCs/>
          <w:color w:val="0070C0"/>
          <w:szCs w:val="20"/>
          <w:lang w:val="nb-NO"/>
        </w:rPr>
        <w:t xml:space="preserve">Ytterligere årsaker </w:t>
      </w:r>
      <w:r w:rsidRPr="000A19A8">
        <w:rPr>
          <w:rFonts w:cs="Arial"/>
          <w:i/>
          <w:iCs/>
          <w:color w:val="0070C0"/>
          <w:szCs w:val="20"/>
          <w:lang w:val="nb-NO"/>
        </w:rPr>
        <w:t xml:space="preserve">til informasjon </w:t>
      </w:r>
      <w:r w:rsidR="002D1297" w:rsidRPr="000A19A8">
        <w:rPr>
          <w:rFonts w:cs="Arial"/>
          <w:i/>
          <w:iCs/>
          <w:color w:val="0070C0"/>
          <w:szCs w:val="20"/>
          <w:lang w:val="nb-NO"/>
        </w:rPr>
        <w:t xml:space="preserve">som fremkommer </w:t>
      </w:r>
      <w:r w:rsidR="00332F19" w:rsidRPr="000A19A8">
        <w:rPr>
          <w:rFonts w:cs="Arial"/>
          <w:i/>
          <w:iCs/>
          <w:color w:val="0070C0"/>
          <w:szCs w:val="20"/>
          <w:lang w:val="nb-NO"/>
        </w:rPr>
        <w:t xml:space="preserve">etter </w:t>
      </w:r>
      <w:r w:rsidRPr="000A19A8">
        <w:rPr>
          <w:rFonts w:cs="Arial"/>
          <w:i/>
          <w:iCs/>
          <w:color w:val="0070C0"/>
          <w:szCs w:val="20"/>
          <w:lang w:val="nb-NO"/>
        </w:rPr>
        <w:t>donasjon</w:t>
      </w:r>
      <w:r w:rsidR="00332F19" w:rsidRPr="000A19A8">
        <w:rPr>
          <w:rFonts w:cs="Arial"/>
          <w:i/>
          <w:iCs/>
          <w:color w:val="0070C0"/>
          <w:szCs w:val="20"/>
          <w:lang w:val="nb-NO"/>
        </w:rPr>
        <w:t xml:space="preserve"> hvor</w:t>
      </w:r>
      <w:r w:rsidRPr="000A19A8">
        <w:rPr>
          <w:rFonts w:cs="Arial"/>
          <w:i/>
          <w:iCs/>
          <w:color w:val="0070C0"/>
          <w:szCs w:val="20"/>
          <w:lang w:val="nb-NO"/>
        </w:rPr>
        <w:t xml:space="preserve"> </w:t>
      </w:r>
      <w:proofErr w:type="spellStart"/>
      <w:r w:rsidRPr="000A19A8">
        <w:rPr>
          <w:rFonts w:cs="Arial"/>
          <w:i/>
          <w:iCs/>
          <w:color w:val="0070C0"/>
          <w:szCs w:val="20"/>
          <w:lang w:val="nb-NO"/>
        </w:rPr>
        <w:t>TAKEDA</w:t>
      </w:r>
      <w:proofErr w:type="spellEnd"/>
      <w:r w:rsidRPr="000A19A8">
        <w:rPr>
          <w:rFonts w:cs="Arial"/>
          <w:i/>
          <w:iCs/>
          <w:color w:val="0070C0"/>
          <w:szCs w:val="20"/>
          <w:lang w:val="nb-NO"/>
        </w:rPr>
        <w:t xml:space="preserve"> forventer et varsel:</w:t>
      </w:r>
    </w:p>
    <w:p w14:paraId="359D7A6B" w14:textId="5C64CC83" w:rsidR="004F7999" w:rsidRPr="0016008A" w:rsidRDefault="004F7999" w:rsidP="004F7999">
      <w:pPr>
        <w:pStyle w:val="Punktliste3"/>
        <w:ind w:left="709"/>
        <w:jc w:val="both"/>
        <w:rPr>
          <w:rFonts w:ascii="Arial" w:hAnsi="Arial" w:cs="Arial"/>
          <w:i/>
          <w:iCs/>
          <w:color w:val="0070C0"/>
          <w:sz w:val="20"/>
          <w:szCs w:val="20"/>
          <w:lang w:val="nb-NO"/>
        </w:rPr>
      </w:pPr>
      <w:r w:rsidRPr="0016008A">
        <w:rPr>
          <w:rFonts w:ascii="Arial" w:hAnsi="Arial" w:cs="Arial"/>
          <w:i/>
          <w:iCs/>
          <w:color w:val="0070C0"/>
          <w:sz w:val="20"/>
          <w:szCs w:val="20"/>
          <w:lang w:val="nb-NO"/>
        </w:rPr>
        <w:t xml:space="preserve">Det </w:t>
      </w:r>
      <w:r w:rsidR="00981E4A">
        <w:rPr>
          <w:rFonts w:ascii="Arial" w:hAnsi="Arial" w:cs="Arial"/>
          <w:i/>
          <w:iCs/>
          <w:color w:val="0070C0"/>
          <w:sz w:val="20"/>
          <w:szCs w:val="20"/>
          <w:lang w:val="nb-NO"/>
        </w:rPr>
        <w:t xml:space="preserve">er </w:t>
      </w:r>
      <w:r w:rsidR="00D4074C">
        <w:rPr>
          <w:rFonts w:ascii="Arial" w:hAnsi="Arial" w:cs="Arial"/>
          <w:i/>
          <w:iCs/>
          <w:color w:val="0070C0"/>
          <w:sz w:val="20"/>
          <w:szCs w:val="20"/>
          <w:lang w:val="nb-NO"/>
        </w:rPr>
        <w:t>fast</w:t>
      </w:r>
      <w:r w:rsidR="008F4D3A">
        <w:rPr>
          <w:rFonts w:ascii="Arial" w:hAnsi="Arial" w:cs="Arial"/>
          <w:i/>
          <w:iCs/>
          <w:color w:val="0070C0"/>
          <w:sz w:val="20"/>
          <w:szCs w:val="20"/>
          <w:lang w:val="nb-NO"/>
        </w:rPr>
        <w:t>s</w:t>
      </w:r>
      <w:r w:rsidR="00D4074C">
        <w:rPr>
          <w:rFonts w:ascii="Arial" w:hAnsi="Arial" w:cs="Arial"/>
          <w:i/>
          <w:iCs/>
          <w:color w:val="0070C0"/>
          <w:sz w:val="20"/>
          <w:szCs w:val="20"/>
          <w:lang w:val="nb-NO"/>
        </w:rPr>
        <w:t>lått</w:t>
      </w:r>
      <w:r w:rsidRPr="0016008A">
        <w:rPr>
          <w:rFonts w:ascii="Arial" w:hAnsi="Arial" w:cs="Arial"/>
          <w:i/>
          <w:iCs/>
          <w:color w:val="0070C0"/>
          <w:sz w:val="20"/>
          <w:szCs w:val="20"/>
          <w:lang w:val="nb-NO"/>
        </w:rPr>
        <w:t xml:space="preserve"> at virusmarkørtestene ikke ble utført i samsvar med de relevante validerte testprosedyrene.</w:t>
      </w:r>
    </w:p>
    <w:p w14:paraId="756E3349" w14:textId="1E6E00AA" w:rsidR="004F7999" w:rsidRPr="00F74FA4" w:rsidRDefault="00AA010B" w:rsidP="00BE5506">
      <w:pPr>
        <w:pStyle w:val="Punktliste3"/>
        <w:numPr>
          <w:ilvl w:val="0"/>
          <w:numId w:val="0"/>
        </w:numPr>
        <w:ind w:left="709"/>
        <w:jc w:val="both"/>
        <w:rPr>
          <w:rFonts w:ascii="Arial" w:hAnsi="Arial" w:cs="Arial"/>
          <w:i/>
          <w:iCs/>
          <w:color w:val="0070C0"/>
          <w:sz w:val="20"/>
          <w:szCs w:val="20"/>
          <w:lang w:val="nb-NO"/>
        </w:rPr>
      </w:pPr>
      <w:r>
        <w:rPr>
          <w:rFonts w:ascii="Arial" w:hAnsi="Arial" w:cs="Arial"/>
          <w:i/>
          <w:iCs/>
          <w:color w:val="0070C0"/>
          <w:sz w:val="20"/>
          <w:szCs w:val="20"/>
          <w:lang w:val="nb-NO"/>
        </w:rPr>
        <w:t>Varsling</w:t>
      </w:r>
      <w:r w:rsidR="004F7999" w:rsidRPr="00F74FA4">
        <w:rPr>
          <w:rFonts w:ascii="Arial" w:hAnsi="Arial" w:cs="Arial"/>
          <w:i/>
          <w:iCs/>
          <w:color w:val="0070C0"/>
          <w:sz w:val="20"/>
          <w:szCs w:val="20"/>
          <w:lang w:val="nb-NO"/>
        </w:rPr>
        <w:t>: Alle donasjoner som</w:t>
      </w:r>
      <w:r w:rsidR="005D453E">
        <w:rPr>
          <w:rFonts w:ascii="Arial" w:hAnsi="Arial" w:cs="Arial"/>
          <w:i/>
          <w:iCs/>
          <w:color w:val="0070C0"/>
          <w:sz w:val="20"/>
          <w:szCs w:val="20"/>
          <w:lang w:val="nb-NO"/>
        </w:rPr>
        <w:t xml:space="preserve"> </w:t>
      </w:r>
      <w:r w:rsidR="002408EB">
        <w:rPr>
          <w:rFonts w:ascii="Arial" w:hAnsi="Arial" w:cs="Arial"/>
          <w:i/>
          <w:iCs/>
          <w:color w:val="0070C0"/>
          <w:sz w:val="20"/>
          <w:szCs w:val="20"/>
          <w:lang w:val="nb-NO"/>
        </w:rPr>
        <w:t xml:space="preserve">ikke ble testet i </w:t>
      </w:r>
      <w:r w:rsidR="00093BE2">
        <w:rPr>
          <w:rFonts w:ascii="Arial" w:hAnsi="Arial" w:cs="Arial"/>
          <w:i/>
          <w:iCs/>
          <w:color w:val="0070C0"/>
          <w:sz w:val="20"/>
          <w:szCs w:val="20"/>
          <w:lang w:val="nb-NO"/>
        </w:rPr>
        <w:t xml:space="preserve">henhold til </w:t>
      </w:r>
      <w:r w:rsidR="002408EB">
        <w:rPr>
          <w:rFonts w:ascii="Arial" w:hAnsi="Arial" w:cs="Arial"/>
          <w:i/>
          <w:iCs/>
          <w:color w:val="0070C0"/>
          <w:sz w:val="20"/>
          <w:szCs w:val="20"/>
          <w:lang w:val="nb-NO"/>
        </w:rPr>
        <w:t>validert</w:t>
      </w:r>
      <w:r w:rsidR="00093BE2">
        <w:rPr>
          <w:rFonts w:ascii="Arial" w:hAnsi="Arial" w:cs="Arial"/>
          <w:i/>
          <w:iCs/>
          <w:color w:val="0070C0"/>
          <w:sz w:val="20"/>
          <w:szCs w:val="20"/>
          <w:lang w:val="nb-NO"/>
        </w:rPr>
        <w:t>e</w:t>
      </w:r>
      <w:r w:rsidR="002408EB">
        <w:rPr>
          <w:rFonts w:ascii="Arial" w:hAnsi="Arial" w:cs="Arial"/>
          <w:i/>
          <w:iCs/>
          <w:color w:val="0070C0"/>
          <w:sz w:val="20"/>
          <w:szCs w:val="20"/>
          <w:lang w:val="nb-NO"/>
        </w:rPr>
        <w:t xml:space="preserve"> testprosedyre</w:t>
      </w:r>
      <w:r w:rsidR="00093BE2">
        <w:rPr>
          <w:rFonts w:ascii="Arial" w:hAnsi="Arial" w:cs="Arial"/>
          <w:i/>
          <w:iCs/>
          <w:color w:val="0070C0"/>
          <w:sz w:val="20"/>
          <w:szCs w:val="20"/>
          <w:lang w:val="nb-NO"/>
        </w:rPr>
        <w:t>r</w:t>
      </w:r>
      <w:r w:rsidR="004F7999" w:rsidRPr="00F74FA4">
        <w:rPr>
          <w:rFonts w:ascii="Arial" w:hAnsi="Arial" w:cs="Arial"/>
          <w:i/>
          <w:iCs/>
          <w:color w:val="0070C0"/>
          <w:sz w:val="20"/>
          <w:szCs w:val="20"/>
          <w:lang w:val="nb-NO"/>
        </w:rPr>
        <w:t>.</w:t>
      </w:r>
    </w:p>
    <w:p w14:paraId="1FB25E40" w14:textId="201A78E6" w:rsidR="004F7999" w:rsidRPr="00F74FA4" w:rsidRDefault="004F7999" w:rsidP="004F7999">
      <w:pPr>
        <w:pStyle w:val="Punktliste3"/>
        <w:ind w:left="709"/>
        <w:jc w:val="both"/>
        <w:rPr>
          <w:rFonts w:ascii="Arial" w:hAnsi="Arial" w:cs="Arial"/>
          <w:i/>
          <w:iCs/>
          <w:color w:val="0070C0"/>
          <w:sz w:val="20"/>
          <w:szCs w:val="20"/>
          <w:lang w:val="nb-NO"/>
        </w:rPr>
      </w:pPr>
      <w:r w:rsidRPr="00F74FA4">
        <w:rPr>
          <w:rFonts w:ascii="Arial" w:hAnsi="Arial" w:cs="Arial"/>
          <w:i/>
          <w:iCs/>
          <w:color w:val="0070C0"/>
          <w:sz w:val="20"/>
          <w:szCs w:val="20"/>
          <w:lang w:val="nb-NO"/>
        </w:rPr>
        <w:t>Det er fastslått at et testsystem i bruk</w:t>
      </w:r>
      <w:r w:rsidR="002C74DB">
        <w:rPr>
          <w:rFonts w:ascii="Arial" w:hAnsi="Arial" w:cs="Arial"/>
          <w:i/>
          <w:iCs/>
          <w:color w:val="0070C0"/>
          <w:sz w:val="20"/>
          <w:szCs w:val="20"/>
          <w:lang w:val="nb-NO"/>
        </w:rPr>
        <w:t>,</w:t>
      </w:r>
      <w:r w:rsidRPr="00F74FA4">
        <w:rPr>
          <w:rFonts w:ascii="Arial" w:hAnsi="Arial" w:cs="Arial"/>
          <w:i/>
          <w:iCs/>
          <w:color w:val="0070C0"/>
          <w:sz w:val="20"/>
          <w:szCs w:val="20"/>
          <w:lang w:val="nb-NO"/>
        </w:rPr>
        <w:t xml:space="preserve"> eller </w:t>
      </w:r>
      <w:r w:rsidR="004F1C13">
        <w:rPr>
          <w:rFonts w:ascii="Arial" w:hAnsi="Arial" w:cs="Arial"/>
          <w:i/>
          <w:iCs/>
          <w:color w:val="0070C0"/>
          <w:sz w:val="20"/>
          <w:szCs w:val="20"/>
          <w:lang w:val="nb-NO"/>
        </w:rPr>
        <w:t>store deler</w:t>
      </w:r>
      <w:r w:rsidRPr="00F74FA4">
        <w:rPr>
          <w:rFonts w:ascii="Arial" w:hAnsi="Arial" w:cs="Arial"/>
          <w:i/>
          <w:iCs/>
          <w:color w:val="0070C0"/>
          <w:sz w:val="20"/>
          <w:szCs w:val="20"/>
          <w:lang w:val="nb-NO"/>
        </w:rPr>
        <w:t xml:space="preserve"> av dette testsystemet</w:t>
      </w:r>
      <w:r w:rsidR="002C74DB">
        <w:rPr>
          <w:rFonts w:ascii="Arial" w:hAnsi="Arial" w:cs="Arial"/>
          <w:i/>
          <w:iCs/>
          <w:color w:val="0070C0"/>
          <w:sz w:val="20"/>
          <w:szCs w:val="20"/>
          <w:lang w:val="nb-NO"/>
        </w:rPr>
        <w:t>,</w:t>
      </w:r>
      <w:r w:rsidRPr="00F74FA4">
        <w:rPr>
          <w:rFonts w:ascii="Arial" w:hAnsi="Arial" w:cs="Arial"/>
          <w:i/>
          <w:iCs/>
          <w:color w:val="0070C0"/>
          <w:sz w:val="20"/>
          <w:szCs w:val="20"/>
          <w:lang w:val="nb-NO"/>
        </w:rPr>
        <w:t xml:space="preserve"> vil bli eller har blitt tilbakekalt fra markedet på grunn av manglende </w:t>
      </w:r>
      <w:r w:rsidR="001F075C">
        <w:rPr>
          <w:rFonts w:ascii="Arial" w:hAnsi="Arial" w:cs="Arial"/>
          <w:i/>
          <w:iCs/>
          <w:color w:val="0070C0"/>
          <w:sz w:val="20"/>
          <w:szCs w:val="20"/>
          <w:lang w:val="nb-NO"/>
        </w:rPr>
        <w:t>sensitivitet</w:t>
      </w:r>
      <w:r w:rsidRPr="00F74FA4">
        <w:rPr>
          <w:rFonts w:ascii="Arial" w:hAnsi="Arial" w:cs="Arial"/>
          <w:i/>
          <w:iCs/>
          <w:color w:val="0070C0"/>
          <w:sz w:val="20"/>
          <w:szCs w:val="20"/>
          <w:lang w:val="nb-NO"/>
        </w:rPr>
        <w:t xml:space="preserve"> eller spesifisitet.</w:t>
      </w:r>
    </w:p>
    <w:p w14:paraId="18D671ED" w14:textId="474A7824" w:rsidR="004F7999" w:rsidRPr="00F74FA4" w:rsidRDefault="004F7999" w:rsidP="00DC4588">
      <w:pPr>
        <w:pStyle w:val="Punktliste3"/>
        <w:numPr>
          <w:ilvl w:val="0"/>
          <w:numId w:val="0"/>
        </w:numPr>
        <w:ind w:left="709"/>
        <w:jc w:val="both"/>
        <w:rPr>
          <w:rFonts w:ascii="Arial" w:hAnsi="Arial" w:cs="Arial"/>
          <w:i/>
          <w:iCs/>
          <w:color w:val="0070C0"/>
          <w:sz w:val="20"/>
          <w:szCs w:val="20"/>
          <w:lang w:val="nb-NO"/>
        </w:rPr>
      </w:pPr>
      <w:r w:rsidRPr="00F74FA4">
        <w:rPr>
          <w:rFonts w:ascii="Arial" w:hAnsi="Arial" w:cs="Arial"/>
          <w:i/>
          <w:iCs/>
          <w:color w:val="0070C0"/>
          <w:sz w:val="20"/>
          <w:szCs w:val="20"/>
          <w:lang w:val="nb-NO"/>
        </w:rPr>
        <w:t>Varslingsperiode: Alle donasjoner testet med det berørte testsystemet eller</w:t>
      </w:r>
      <w:r w:rsidR="00586421">
        <w:rPr>
          <w:rFonts w:ascii="Arial" w:hAnsi="Arial" w:cs="Arial"/>
          <w:i/>
          <w:iCs/>
          <w:color w:val="0070C0"/>
          <w:sz w:val="20"/>
          <w:szCs w:val="20"/>
          <w:lang w:val="nb-NO"/>
        </w:rPr>
        <w:t xml:space="preserve"> tilbakekalt</w:t>
      </w:r>
      <w:r w:rsidRPr="00F74FA4">
        <w:rPr>
          <w:rFonts w:ascii="Arial" w:hAnsi="Arial" w:cs="Arial"/>
          <w:i/>
          <w:iCs/>
          <w:color w:val="0070C0"/>
          <w:sz w:val="20"/>
          <w:szCs w:val="20"/>
          <w:lang w:val="nb-NO"/>
        </w:rPr>
        <w:t xml:space="preserve"> </w:t>
      </w:r>
      <w:proofErr w:type="spellStart"/>
      <w:r w:rsidR="005A3566">
        <w:rPr>
          <w:rFonts w:ascii="Arial" w:hAnsi="Arial" w:cs="Arial"/>
          <w:i/>
          <w:iCs/>
          <w:color w:val="0070C0"/>
          <w:sz w:val="20"/>
          <w:szCs w:val="20"/>
          <w:lang w:val="nb-NO"/>
        </w:rPr>
        <w:t>lotnummer</w:t>
      </w:r>
      <w:proofErr w:type="spellEnd"/>
      <w:r w:rsidRPr="00F74FA4">
        <w:rPr>
          <w:rFonts w:ascii="Arial" w:hAnsi="Arial" w:cs="Arial"/>
          <w:i/>
          <w:iCs/>
          <w:color w:val="0070C0"/>
          <w:sz w:val="20"/>
          <w:szCs w:val="20"/>
          <w:lang w:val="nb-NO"/>
        </w:rPr>
        <w:t>.</w:t>
      </w:r>
    </w:p>
    <w:p w14:paraId="75DD5F2C" w14:textId="77777777" w:rsidR="004F7999" w:rsidRPr="00F74FA4" w:rsidRDefault="004F7999" w:rsidP="004F7999">
      <w:pPr>
        <w:pStyle w:val="Punktliste3"/>
        <w:ind w:left="709"/>
        <w:jc w:val="both"/>
        <w:rPr>
          <w:rFonts w:ascii="Arial" w:hAnsi="Arial" w:cs="Arial"/>
          <w:i/>
          <w:iCs/>
          <w:color w:val="0070C0"/>
          <w:sz w:val="20"/>
          <w:szCs w:val="20"/>
          <w:lang w:val="nb-NO"/>
        </w:rPr>
      </w:pPr>
      <w:r w:rsidRPr="00F74FA4">
        <w:rPr>
          <w:rFonts w:ascii="Arial" w:hAnsi="Arial" w:cs="Arial"/>
          <w:i/>
          <w:iCs/>
          <w:color w:val="0070C0"/>
          <w:sz w:val="20"/>
          <w:szCs w:val="20"/>
          <w:lang w:val="nb-NO"/>
        </w:rPr>
        <w:t>Det er fastslått at et testsystem som er i bruk, mister eller har mistet produktlisensen, eller at lisensen er utløpt.</w:t>
      </w:r>
    </w:p>
    <w:p w14:paraId="6A362538" w14:textId="563E062D" w:rsidR="001B7460" w:rsidRPr="004F7999" w:rsidRDefault="004F7999" w:rsidP="0070533F">
      <w:pPr>
        <w:pStyle w:val="Punktliste3"/>
        <w:numPr>
          <w:ilvl w:val="0"/>
          <w:numId w:val="0"/>
        </w:numPr>
        <w:ind w:left="709"/>
        <w:jc w:val="both"/>
        <w:rPr>
          <w:rFonts w:cs="Arial"/>
          <w:color w:val="0070C0"/>
          <w:szCs w:val="20"/>
          <w:lang w:val="nb-NO"/>
        </w:rPr>
      </w:pPr>
      <w:r w:rsidRPr="0016008A">
        <w:rPr>
          <w:rFonts w:ascii="Arial" w:hAnsi="Arial" w:cs="Arial"/>
          <w:i/>
          <w:iCs/>
          <w:color w:val="0070C0"/>
          <w:sz w:val="20"/>
          <w:szCs w:val="20"/>
          <w:lang w:val="nb-NO"/>
        </w:rPr>
        <w:t xml:space="preserve">Varslingsperiode: Alle donasjoner som er testet med det testsystemet etter </w:t>
      </w:r>
      <w:r w:rsidR="000117D3">
        <w:rPr>
          <w:rFonts w:ascii="Arial" w:hAnsi="Arial" w:cs="Arial"/>
          <w:i/>
          <w:iCs/>
          <w:color w:val="0070C0"/>
          <w:sz w:val="20"/>
          <w:szCs w:val="20"/>
          <w:lang w:val="nb-NO"/>
        </w:rPr>
        <w:t>tilbaketrekking</w:t>
      </w:r>
      <w:r w:rsidRPr="0016008A">
        <w:rPr>
          <w:rFonts w:ascii="Arial" w:hAnsi="Arial" w:cs="Arial"/>
          <w:i/>
          <w:iCs/>
          <w:color w:val="0070C0"/>
          <w:sz w:val="20"/>
          <w:szCs w:val="20"/>
          <w:lang w:val="nb-NO"/>
        </w:rPr>
        <w:t xml:space="preserve"> eller utløp av testsystemets</w:t>
      </w:r>
      <w:r w:rsidR="000117D3">
        <w:rPr>
          <w:rFonts w:ascii="Arial" w:hAnsi="Arial" w:cs="Arial"/>
          <w:i/>
          <w:iCs/>
          <w:color w:val="0070C0"/>
          <w:sz w:val="20"/>
          <w:szCs w:val="20"/>
          <w:lang w:val="nb-NO"/>
        </w:rPr>
        <w:t xml:space="preserve"> lisens</w:t>
      </w:r>
      <w:r w:rsidR="00B63FEE">
        <w:rPr>
          <w:rFonts w:ascii="Arial" w:hAnsi="Arial" w:cs="Arial"/>
          <w:i/>
          <w:iCs/>
          <w:color w:val="0070C0"/>
          <w:sz w:val="20"/>
          <w:szCs w:val="20"/>
          <w:lang w:val="nb-NO"/>
        </w:rPr>
        <w:t>.</w:t>
      </w:r>
      <w:r w:rsidR="003F4922">
        <w:rPr>
          <w:rFonts w:ascii="Arial" w:hAnsi="Arial" w:cs="Arial"/>
          <w:i/>
          <w:iCs/>
          <w:color w:val="0070C0"/>
          <w:sz w:val="20"/>
          <w:szCs w:val="20"/>
          <w:lang w:val="nb-NO"/>
        </w:rPr>
        <w:t xml:space="preserve"> </w:t>
      </w:r>
    </w:p>
    <w:p w14:paraId="167F39F3" w14:textId="77777777" w:rsidR="001B7460" w:rsidRPr="004F7999" w:rsidRDefault="001B7460" w:rsidP="00EE752A">
      <w:pPr>
        <w:spacing w:after="120"/>
        <w:ind w:left="709"/>
        <w:jc w:val="both"/>
        <w:rPr>
          <w:rFonts w:cs="Arial"/>
          <w:color w:val="0070C0"/>
          <w:szCs w:val="20"/>
          <w:lang w:val="nb-NO"/>
        </w:rPr>
      </w:pPr>
    </w:p>
    <w:p w14:paraId="22724555" w14:textId="3592DD80" w:rsidR="00EE752A" w:rsidRPr="00EE752A" w:rsidRDefault="00CE60E3" w:rsidP="00EE752A">
      <w:pPr>
        <w:pStyle w:val="Overskrift3"/>
        <w:spacing w:before="0" w:after="120"/>
        <w:ind w:left="720" w:hanging="720"/>
        <w:jc w:val="both"/>
        <w:rPr>
          <w:color w:val="0070C0"/>
        </w:rPr>
      </w:pPr>
      <w:proofErr w:type="spellStart"/>
      <w:r>
        <w:rPr>
          <w:color w:val="0070C0"/>
        </w:rPr>
        <w:t>Forsendelser</w:t>
      </w:r>
      <w:proofErr w:type="spellEnd"/>
    </w:p>
    <w:p w14:paraId="07C58F23" w14:textId="4AF9CF23" w:rsidR="00DD12FA" w:rsidRPr="00AC16E7" w:rsidRDefault="00DD12FA" w:rsidP="00DD12FA">
      <w:pPr>
        <w:spacing w:after="120"/>
        <w:ind w:left="709"/>
        <w:jc w:val="both"/>
        <w:rPr>
          <w:i/>
          <w:iCs/>
          <w:color w:val="0070C0"/>
          <w:lang w:val="nb-NO"/>
        </w:rPr>
      </w:pPr>
      <w:r w:rsidRPr="00AC16E7">
        <w:rPr>
          <w:i/>
          <w:iCs/>
          <w:color w:val="0070C0"/>
          <w:lang w:val="nb-NO"/>
        </w:rPr>
        <w:t>Instruksjoner for forsende</w:t>
      </w:r>
      <w:r w:rsidR="003F4922">
        <w:rPr>
          <w:i/>
          <w:iCs/>
          <w:color w:val="0070C0"/>
          <w:lang w:val="nb-NO"/>
        </w:rPr>
        <w:t>l</w:t>
      </w:r>
      <w:r w:rsidRPr="00AC16E7">
        <w:rPr>
          <w:i/>
          <w:iCs/>
          <w:color w:val="0070C0"/>
          <w:lang w:val="nb-NO"/>
        </w:rPr>
        <w:t xml:space="preserve">ser og temperaturavvik er beskrevet </w:t>
      </w:r>
      <w:r>
        <w:rPr>
          <w:i/>
          <w:iCs/>
          <w:color w:val="0070C0"/>
          <w:lang w:val="nb-NO"/>
        </w:rPr>
        <w:t>i</w:t>
      </w:r>
      <w:r w:rsidRPr="00AC16E7">
        <w:rPr>
          <w:i/>
          <w:iCs/>
          <w:color w:val="0070C0"/>
          <w:lang w:val="nb-NO"/>
        </w:rPr>
        <w:t xml:space="preserve"> gjeldende versjon av dokumentet TSTD-000004 “Technical Standards for </w:t>
      </w:r>
      <w:proofErr w:type="spellStart"/>
      <w:r w:rsidRPr="00AC16E7">
        <w:rPr>
          <w:i/>
          <w:iCs/>
          <w:color w:val="0070C0"/>
          <w:lang w:val="nb-NO"/>
        </w:rPr>
        <w:t>Shipments</w:t>
      </w:r>
      <w:proofErr w:type="spellEnd"/>
      <w:r w:rsidRPr="00AC16E7">
        <w:rPr>
          <w:i/>
          <w:iCs/>
          <w:color w:val="0070C0"/>
          <w:lang w:val="nb-NO"/>
        </w:rPr>
        <w:t xml:space="preserve"> </w:t>
      </w:r>
      <w:proofErr w:type="spellStart"/>
      <w:r w:rsidRPr="00AC16E7">
        <w:rPr>
          <w:i/>
          <w:iCs/>
          <w:color w:val="0070C0"/>
          <w:lang w:val="nb-NO"/>
        </w:rPr>
        <w:t>of</w:t>
      </w:r>
      <w:proofErr w:type="spellEnd"/>
      <w:r w:rsidRPr="00AC16E7">
        <w:rPr>
          <w:i/>
          <w:iCs/>
          <w:color w:val="0070C0"/>
          <w:lang w:val="nb-NO"/>
        </w:rPr>
        <w:t xml:space="preserve"> Human Plasma for </w:t>
      </w:r>
      <w:proofErr w:type="spellStart"/>
      <w:r w:rsidRPr="00AC16E7">
        <w:rPr>
          <w:i/>
          <w:iCs/>
          <w:color w:val="0070C0"/>
          <w:lang w:val="nb-NO"/>
        </w:rPr>
        <w:t>Fractionation</w:t>
      </w:r>
      <w:proofErr w:type="spellEnd"/>
      <w:r w:rsidRPr="00AC16E7">
        <w:rPr>
          <w:i/>
          <w:iCs/>
          <w:color w:val="0070C0"/>
          <w:lang w:val="nb-NO"/>
        </w:rPr>
        <w:t>”.</w:t>
      </w:r>
    </w:p>
    <w:p w14:paraId="4110F201" w14:textId="77777777" w:rsidR="00DD12FA" w:rsidRPr="00AF7AB5" w:rsidRDefault="00DD12FA" w:rsidP="00DD12FA">
      <w:pPr>
        <w:spacing w:after="120"/>
        <w:ind w:left="709"/>
        <w:jc w:val="both"/>
        <w:rPr>
          <w:i/>
          <w:iCs/>
          <w:color w:val="0070C0"/>
          <w:lang w:val="nb-NO"/>
        </w:rPr>
      </w:pPr>
      <w:r w:rsidRPr="0000651F">
        <w:rPr>
          <w:i/>
          <w:iCs/>
          <w:color w:val="0070C0"/>
          <w:lang w:val="nb-NO"/>
        </w:rPr>
        <w:t>Plasmadonasjoner som ble utsatt for temperaturavvik under frysing, lagring eller transport, og som ikke lenger o</w:t>
      </w:r>
      <w:r>
        <w:rPr>
          <w:i/>
          <w:iCs/>
          <w:color w:val="0070C0"/>
          <w:lang w:val="nb-NO"/>
        </w:rPr>
        <w:t xml:space="preserve">ppfyller kravene spesifisert i </w:t>
      </w:r>
      <w:r w:rsidRPr="0000651F">
        <w:rPr>
          <w:i/>
          <w:iCs/>
          <w:color w:val="0070C0"/>
          <w:lang w:val="nb-NO"/>
        </w:rPr>
        <w:t xml:space="preserve">Pharm. </w:t>
      </w:r>
      <w:r w:rsidRPr="00AF7AB5">
        <w:rPr>
          <w:i/>
          <w:iCs/>
          <w:color w:val="0070C0"/>
          <w:lang w:val="nb-NO"/>
        </w:rPr>
        <w:t xml:space="preserve">Eur. </w:t>
      </w:r>
      <w:proofErr w:type="spellStart"/>
      <w:r w:rsidRPr="00AF7AB5">
        <w:rPr>
          <w:i/>
          <w:iCs/>
          <w:color w:val="0070C0"/>
          <w:lang w:val="nb-NO"/>
        </w:rPr>
        <w:t>Monograph</w:t>
      </w:r>
      <w:proofErr w:type="spellEnd"/>
      <w:r w:rsidRPr="00AF7AB5">
        <w:rPr>
          <w:i/>
          <w:iCs/>
          <w:color w:val="0070C0"/>
          <w:lang w:val="nb-NO"/>
        </w:rPr>
        <w:t xml:space="preserve"> 853, må ikke sendes til </w:t>
      </w:r>
      <w:proofErr w:type="spellStart"/>
      <w:r w:rsidRPr="00AF7AB5">
        <w:rPr>
          <w:i/>
          <w:iCs/>
          <w:color w:val="0070C0"/>
          <w:lang w:val="nb-NO"/>
        </w:rPr>
        <w:t>TAKEDA</w:t>
      </w:r>
      <w:proofErr w:type="spellEnd"/>
      <w:r w:rsidRPr="00AF7AB5">
        <w:rPr>
          <w:i/>
          <w:iCs/>
          <w:color w:val="0070C0"/>
          <w:lang w:val="nb-NO"/>
        </w:rPr>
        <w:t>.</w:t>
      </w:r>
    </w:p>
    <w:p w14:paraId="526755F7" w14:textId="2D01B3B2" w:rsidR="00CE60E3" w:rsidRPr="00246B2B" w:rsidRDefault="00A424A2" w:rsidP="00246B2B">
      <w:pPr>
        <w:spacing w:after="120"/>
        <w:ind w:left="709"/>
        <w:jc w:val="both"/>
        <w:rPr>
          <w:i/>
          <w:iCs/>
          <w:color w:val="0070C0"/>
          <w:lang w:val="nb-NO"/>
        </w:rPr>
      </w:pPr>
      <w:r>
        <w:rPr>
          <w:i/>
          <w:iCs/>
          <w:color w:val="0070C0"/>
          <w:lang w:val="nb-NO"/>
        </w:rPr>
        <w:t>For p</w:t>
      </w:r>
      <w:r w:rsidR="00DD12FA" w:rsidRPr="0051650C">
        <w:rPr>
          <w:i/>
          <w:iCs/>
          <w:color w:val="0070C0"/>
          <w:lang w:val="nb-NO"/>
        </w:rPr>
        <w:t>lasmadonasjoner</w:t>
      </w:r>
      <w:r w:rsidR="00915C91">
        <w:rPr>
          <w:i/>
          <w:iCs/>
          <w:color w:val="0070C0"/>
          <w:lang w:val="nb-NO"/>
        </w:rPr>
        <w:t xml:space="preserve"> og prøver</w:t>
      </w:r>
      <w:r w:rsidR="00DD12FA" w:rsidRPr="0051650C">
        <w:rPr>
          <w:i/>
          <w:iCs/>
          <w:color w:val="0070C0"/>
          <w:lang w:val="nb-NO"/>
        </w:rPr>
        <w:t xml:space="preserve"> som ble utsatt for temperaturavvik, men som fortsatt er innenfor akseptkriteriene</w:t>
      </w:r>
      <w:r w:rsidR="00DD12FA">
        <w:rPr>
          <w:i/>
          <w:iCs/>
          <w:color w:val="0070C0"/>
          <w:lang w:val="nb-NO"/>
        </w:rPr>
        <w:t xml:space="preserve"> i denne kvalitetsavtalen og</w:t>
      </w:r>
      <w:r w:rsidR="00DD12FA" w:rsidRPr="0051650C">
        <w:rPr>
          <w:i/>
          <w:iCs/>
          <w:color w:val="0070C0"/>
          <w:lang w:val="nb-NO"/>
        </w:rPr>
        <w:t xml:space="preserve"> Pharm. </w:t>
      </w:r>
      <w:r w:rsidR="00DD12FA" w:rsidRPr="009F4F42">
        <w:rPr>
          <w:i/>
          <w:iCs/>
          <w:color w:val="0070C0"/>
          <w:lang w:val="nb-NO"/>
        </w:rPr>
        <w:t xml:space="preserve">Eur. </w:t>
      </w:r>
      <w:proofErr w:type="spellStart"/>
      <w:r w:rsidR="00DD12FA" w:rsidRPr="009F4F42">
        <w:rPr>
          <w:i/>
          <w:iCs/>
          <w:color w:val="0070C0"/>
          <w:lang w:val="nb-NO"/>
        </w:rPr>
        <w:t>Monograph</w:t>
      </w:r>
      <w:proofErr w:type="spellEnd"/>
      <w:r w:rsidR="00DD12FA" w:rsidRPr="009F4F42">
        <w:rPr>
          <w:i/>
          <w:iCs/>
          <w:color w:val="0070C0"/>
          <w:lang w:val="nb-NO"/>
        </w:rPr>
        <w:t xml:space="preserve"> 853, skal </w:t>
      </w:r>
      <w:r w:rsidR="00236DF9">
        <w:rPr>
          <w:i/>
          <w:iCs/>
          <w:color w:val="0070C0"/>
          <w:lang w:val="nb-NO"/>
        </w:rPr>
        <w:t>det</w:t>
      </w:r>
      <w:r w:rsidR="00B422CD">
        <w:rPr>
          <w:i/>
          <w:iCs/>
          <w:color w:val="0070C0"/>
          <w:lang w:val="nb-NO"/>
        </w:rPr>
        <w:t>te</w:t>
      </w:r>
      <w:r w:rsidR="00236DF9">
        <w:rPr>
          <w:i/>
          <w:iCs/>
          <w:color w:val="0070C0"/>
          <w:lang w:val="nb-NO"/>
        </w:rPr>
        <w:t xml:space="preserve"> </w:t>
      </w:r>
      <w:r w:rsidR="00DD12FA" w:rsidRPr="009F4F42">
        <w:rPr>
          <w:i/>
          <w:iCs/>
          <w:color w:val="0070C0"/>
          <w:lang w:val="nb-NO"/>
        </w:rPr>
        <w:t xml:space="preserve">dokumenteres </w:t>
      </w:r>
      <w:r w:rsidR="0093130A" w:rsidRPr="009F4F42">
        <w:rPr>
          <w:i/>
          <w:iCs/>
          <w:color w:val="0070C0"/>
          <w:lang w:val="nb-NO"/>
        </w:rPr>
        <w:t xml:space="preserve">i </w:t>
      </w:r>
      <w:r w:rsidR="005711CD" w:rsidRPr="009F4F42">
        <w:rPr>
          <w:i/>
          <w:iCs/>
          <w:color w:val="0070C0"/>
          <w:lang w:val="nb-NO"/>
        </w:rPr>
        <w:t>forsendelse</w:t>
      </w:r>
      <w:r w:rsidR="009C7887" w:rsidRPr="009F4F42">
        <w:rPr>
          <w:i/>
          <w:iCs/>
          <w:color w:val="0070C0"/>
          <w:lang w:val="nb-NO"/>
        </w:rPr>
        <w:t>sdokumentasjone</w:t>
      </w:r>
      <w:r w:rsidR="002979DE" w:rsidRPr="009F4F42">
        <w:rPr>
          <w:i/>
          <w:iCs/>
          <w:color w:val="0070C0"/>
          <w:lang w:val="nb-NO"/>
        </w:rPr>
        <w:t>n</w:t>
      </w:r>
      <w:r w:rsidR="00DD12FA" w:rsidRPr="009F4F42">
        <w:rPr>
          <w:i/>
          <w:iCs/>
          <w:color w:val="0070C0"/>
          <w:lang w:val="nb-NO"/>
        </w:rPr>
        <w:t xml:space="preserve"> (TSTD-000004 “Technical Standards for </w:t>
      </w:r>
      <w:proofErr w:type="spellStart"/>
      <w:r w:rsidR="00DD12FA" w:rsidRPr="009F4F42">
        <w:rPr>
          <w:i/>
          <w:iCs/>
          <w:color w:val="0070C0"/>
          <w:lang w:val="nb-NO"/>
        </w:rPr>
        <w:t>Shipments</w:t>
      </w:r>
      <w:proofErr w:type="spellEnd"/>
      <w:r w:rsidR="00DD12FA" w:rsidRPr="009F4F42">
        <w:rPr>
          <w:i/>
          <w:iCs/>
          <w:color w:val="0070C0"/>
          <w:lang w:val="nb-NO"/>
        </w:rPr>
        <w:t xml:space="preserve"> </w:t>
      </w:r>
      <w:proofErr w:type="spellStart"/>
      <w:r w:rsidR="00DD12FA" w:rsidRPr="009F4F42">
        <w:rPr>
          <w:i/>
          <w:iCs/>
          <w:color w:val="0070C0"/>
          <w:lang w:val="nb-NO"/>
        </w:rPr>
        <w:t>of</w:t>
      </w:r>
      <w:proofErr w:type="spellEnd"/>
      <w:r w:rsidR="00DD12FA" w:rsidRPr="009F4F42">
        <w:rPr>
          <w:i/>
          <w:iCs/>
          <w:color w:val="0070C0"/>
          <w:lang w:val="nb-NO"/>
        </w:rPr>
        <w:t xml:space="preserve"> Human Plasma for </w:t>
      </w:r>
      <w:proofErr w:type="spellStart"/>
      <w:r w:rsidR="00DD12FA" w:rsidRPr="009F4F42">
        <w:rPr>
          <w:i/>
          <w:iCs/>
          <w:color w:val="0070C0"/>
          <w:lang w:val="nb-NO"/>
        </w:rPr>
        <w:t>Fractionation</w:t>
      </w:r>
      <w:proofErr w:type="spellEnd"/>
      <w:r w:rsidR="00DD12FA" w:rsidRPr="009F4F42">
        <w:rPr>
          <w:i/>
          <w:iCs/>
          <w:color w:val="0070C0"/>
          <w:lang w:val="nb-NO"/>
        </w:rPr>
        <w:t xml:space="preserve">”). </w:t>
      </w:r>
      <w:r w:rsidR="00DD12FA" w:rsidRPr="00AD1416">
        <w:rPr>
          <w:i/>
          <w:iCs/>
          <w:color w:val="0070C0"/>
          <w:lang w:val="nb-NO"/>
        </w:rPr>
        <w:t>Informa</w:t>
      </w:r>
      <w:r w:rsidR="005711CD" w:rsidRPr="00AD1416">
        <w:rPr>
          <w:i/>
          <w:iCs/>
          <w:color w:val="0070C0"/>
          <w:lang w:val="nb-NO"/>
        </w:rPr>
        <w:t>sj</w:t>
      </w:r>
      <w:r w:rsidR="00DD12FA" w:rsidRPr="00AD1416">
        <w:rPr>
          <w:i/>
          <w:iCs/>
          <w:color w:val="0070C0"/>
          <w:lang w:val="nb-NO"/>
        </w:rPr>
        <w:t xml:space="preserve">on </w:t>
      </w:r>
      <w:r w:rsidR="00AD1416" w:rsidRPr="00AD1416">
        <w:rPr>
          <w:i/>
          <w:iCs/>
          <w:color w:val="0070C0"/>
          <w:lang w:val="nb-NO"/>
        </w:rPr>
        <w:t>om</w:t>
      </w:r>
      <w:r w:rsidR="00DD12FA" w:rsidRPr="00AD1416">
        <w:rPr>
          <w:i/>
          <w:iCs/>
          <w:color w:val="0070C0"/>
          <w:lang w:val="nb-NO"/>
        </w:rPr>
        <w:t xml:space="preserve"> </w:t>
      </w:r>
      <w:r w:rsidR="00AD1416" w:rsidRPr="00AD1416">
        <w:rPr>
          <w:i/>
          <w:iCs/>
          <w:color w:val="0070C0"/>
          <w:lang w:val="nb-NO"/>
        </w:rPr>
        <w:t>temperatur og tidsrommet</w:t>
      </w:r>
      <w:r w:rsidR="004D7412">
        <w:rPr>
          <w:i/>
          <w:iCs/>
          <w:color w:val="0070C0"/>
          <w:lang w:val="nb-NO"/>
        </w:rPr>
        <w:t xml:space="preserve"> for avviket</w:t>
      </w:r>
      <w:r w:rsidR="00AD1416" w:rsidRPr="00AD1416">
        <w:rPr>
          <w:i/>
          <w:iCs/>
          <w:color w:val="0070C0"/>
          <w:lang w:val="nb-NO"/>
        </w:rPr>
        <w:t xml:space="preserve"> må </w:t>
      </w:r>
      <w:r w:rsidR="00C30F7E">
        <w:rPr>
          <w:i/>
          <w:iCs/>
          <w:color w:val="0070C0"/>
          <w:lang w:val="nb-NO"/>
        </w:rPr>
        <w:t>sendes</w:t>
      </w:r>
      <w:r w:rsidR="00AD1416" w:rsidRPr="00AD1416">
        <w:rPr>
          <w:i/>
          <w:iCs/>
          <w:color w:val="0070C0"/>
          <w:lang w:val="nb-NO"/>
        </w:rPr>
        <w:t xml:space="preserve"> </w:t>
      </w:r>
      <w:r w:rsidR="00AD1416">
        <w:rPr>
          <w:i/>
          <w:iCs/>
          <w:color w:val="0070C0"/>
          <w:lang w:val="nb-NO"/>
        </w:rPr>
        <w:t>skriftlig</w:t>
      </w:r>
      <w:r w:rsidR="00AD1416" w:rsidRPr="00AD1416">
        <w:rPr>
          <w:i/>
          <w:iCs/>
          <w:color w:val="0070C0"/>
          <w:lang w:val="nb-NO"/>
        </w:rPr>
        <w:t xml:space="preserve"> til </w:t>
      </w:r>
      <w:proofErr w:type="spellStart"/>
      <w:r w:rsidR="00DD12FA" w:rsidRPr="00AD1416">
        <w:rPr>
          <w:i/>
          <w:iCs/>
          <w:color w:val="0070C0"/>
          <w:lang w:val="nb-NO"/>
        </w:rPr>
        <w:t>TAKEDA</w:t>
      </w:r>
      <w:proofErr w:type="spellEnd"/>
      <w:r w:rsidR="00AD1416">
        <w:rPr>
          <w:i/>
          <w:iCs/>
          <w:color w:val="0070C0"/>
          <w:lang w:val="nb-NO"/>
        </w:rPr>
        <w:t xml:space="preserve"> før forsendelsen. </w:t>
      </w:r>
    </w:p>
    <w:p w14:paraId="5F842E90" w14:textId="758A0BA4" w:rsidR="00EE752A" w:rsidRPr="00F03723" w:rsidRDefault="005D7438" w:rsidP="00EE752A">
      <w:pPr>
        <w:spacing w:after="120"/>
        <w:ind w:left="709"/>
        <w:jc w:val="both"/>
        <w:rPr>
          <w:i/>
          <w:iCs/>
          <w:color w:val="0070C0"/>
          <w:lang w:val="de-AT"/>
        </w:rPr>
      </w:pPr>
      <w:proofErr w:type="spellStart"/>
      <w:r w:rsidRPr="00F03723">
        <w:rPr>
          <w:i/>
          <w:iCs/>
          <w:color w:val="0070C0"/>
          <w:lang w:val="de-AT"/>
        </w:rPr>
        <w:t>Denne</w:t>
      </w:r>
      <w:proofErr w:type="spellEnd"/>
      <w:r w:rsidR="00EE752A" w:rsidRPr="00F03723">
        <w:rPr>
          <w:i/>
          <w:iCs/>
          <w:color w:val="0070C0"/>
          <w:lang w:val="de-AT"/>
        </w:rPr>
        <w:t xml:space="preserve"> </w:t>
      </w:r>
      <w:proofErr w:type="spellStart"/>
      <w:r w:rsidR="00EE752A" w:rsidRPr="00F03723">
        <w:rPr>
          <w:i/>
          <w:iCs/>
          <w:color w:val="0070C0"/>
          <w:lang w:val="de-AT"/>
        </w:rPr>
        <w:t>informa</w:t>
      </w:r>
      <w:r w:rsidRPr="00F03723">
        <w:rPr>
          <w:i/>
          <w:iCs/>
          <w:color w:val="0070C0"/>
          <w:lang w:val="de-AT"/>
        </w:rPr>
        <w:t>sj</w:t>
      </w:r>
      <w:r w:rsidR="00EE752A" w:rsidRPr="00F03723">
        <w:rPr>
          <w:i/>
          <w:iCs/>
          <w:color w:val="0070C0"/>
          <w:lang w:val="de-AT"/>
        </w:rPr>
        <w:t>on</w:t>
      </w:r>
      <w:r w:rsidRPr="00F03723">
        <w:rPr>
          <w:i/>
          <w:iCs/>
          <w:color w:val="0070C0"/>
          <w:lang w:val="de-AT"/>
        </w:rPr>
        <w:t>en</w:t>
      </w:r>
      <w:proofErr w:type="spellEnd"/>
      <w:r w:rsidRPr="00F03723">
        <w:rPr>
          <w:i/>
          <w:iCs/>
          <w:color w:val="0070C0"/>
          <w:lang w:val="de-AT"/>
        </w:rPr>
        <w:t xml:space="preserve"> </w:t>
      </w:r>
      <w:proofErr w:type="spellStart"/>
      <w:r w:rsidRPr="00F03723">
        <w:rPr>
          <w:i/>
          <w:iCs/>
          <w:color w:val="0070C0"/>
          <w:lang w:val="de-AT"/>
        </w:rPr>
        <w:t>skal</w:t>
      </w:r>
      <w:proofErr w:type="spellEnd"/>
      <w:r w:rsidRPr="00F03723">
        <w:rPr>
          <w:i/>
          <w:iCs/>
          <w:color w:val="0070C0"/>
          <w:lang w:val="de-AT"/>
        </w:rPr>
        <w:t xml:space="preserve"> </w:t>
      </w:r>
      <w:proofErr w:type="spellStart"/>
      <w:r w:rsidRPr="00F03723">
        <w:rPr>
          <w:i/>
          <w:iCs/>
          <w:color w:val="0070C0"/>
          <w:lang w:val="de-AT"/>
        </w:rPr>
        <w:t>inkludere</w:t>
      </w:r>
      <w:proofErr w:type="spellEnd"/>
      <w:r w:rsidR="00EE752A" w:rsidRPr="00F03723">
        <w:rPr>
          <w:i/>
          <w:iCs/>
          <w:color w:val="0070C0"/>
          <w:lang w:val="de-AT"/>
        </w:rPr>
        <w:t>:</w:t>
      </w:r>
    </w:p>
    <w:p w14:paraId="6CFB43B2" w14:textId="68C55D33" w:rsidR="00EE752A" w:rsidRPr="00A4549E" w:rsidRDefault="008A7BB6" w:rsidP="00EE752A">
      <w:pPr>
        <w:numPr>
          <w:ilvl w:val="0"/>
          <w:numId w:val="14"/>
        </w:numPr>
        <w:tabs>
          <w:tab w:val="left" w:pos="1418"/>
        </w:tabs>
        <w:overflowPunct w:val="0"/>
        <w:autoSpaceDE w:val="0"/>
        <w:autoSpaceDN w:val="0"/>
        <w:adjustRightInd w:val="0"/>
        <w:spacing w:after="120"/>
        <w:ind w:left="1418"/>
        <w:jc w:val="both"/>
        <w:textAlignment w:val="baseline"/>
        <w:rPr>
          <w:i/>
          <w:iCs/>
          <w:color w:val="0070C0"/>
          <w:lang w:val="nb-NO"/>
        </w:rPr>
      </w:pPr>
      <w:r w:rsidRPr="00A4549E">
        <w:rPr>
          <w:i/>
          <w:iCs/>
          <w:color w:val="0070C0"/>
          <w:lang w:val="nb-NO"/>
        </w:rPr>
        <w:t>Berørte plasmadonasjoner og</w:t>
      </w:r>
      <w:r w:rsidR="00EE752A" w:rsidRPr="00A4549E">
        <w:rPr>
          <w:i/>
          <w:iCs/>
          <w:color w:val="0070C0"/>
          <w:lang w:val="nb-NO"/>
        </w:rPr>
        <w:t>/</w:t>
      </w:r>
      <w:r w:rsidRPr="00A4549E">
        <w:rPr>
          <w:i/>
          <w:iCs/>
          <w:color w:val="0070C0"/>
          <w:lang w:val="nb-NO"/>
        </w:rPr>
        <w:t>eller berørte leveranser</w:t>
      </w:r>
    </w:p>
    <w:p w14:paraId="7E60E764" w14:textId="79F329C2" w:rsidR="00EE752A" w:rsidRPr="00A4549E" w:rsidRDefault="008A7BB6" w:rsidP="00EE752A">
      <w:pPr>
        <w:numPr>
          <w:ilvl w:val="0"/>
          <w:numId w:val="14"/>
        </w:numPr>
        <w:tabs>
          <w:tab w:val="left" w:pos="1418"/>
        </w:tabs>
        <w:overflowPunct w:val="0"/>
        <w:autoSpaceDE w:val="0"/>
        <w:autoSpaceDN w:val="0"/>
        <w:adjustRightInd w:val="0"/>
        <w:spacing w:after="120"/>
        <w:ind w:left="1418"/>
        <w:jc w:val="both"/>
        <w:textAlignment w:val="baseline"/>
        <w:rPr>
          <w:i/>
          <w:iCs/>
          <w:color w:val="0070C0"/>
          <w:lang w:val="nb-NO"/>
        </w:rPr>
      </w:pPr>
      <w:r w:rsidRPr="00A4549E">
        <w:rPr>
          <w:i/>
          <w:iCs/>
          <w:color w:val="0070C0"/>
          <w:lang w:val="nb-NO"/>
        </w:rPr>
        <w:t xml:space="preserve">Antall tilfeller </w:t>
      </w:r>
      <w:r w:rsidR="003D786D" w:rsidRPr="00A4549E">
        <w:rPr>
          <w:i/>
          <w:iCs/>
          <w:color w:val="0070C0"/>
          <w:lang w:val="nb-NO"/>
        </w:rPr>
        <w:t>hvor temperature</w:t>
      </w:r>
      <w:r w:rsidR="007D21AF" w:rsidRPr="00A4549E">
        <w:rPr>
          <w:i/>
          <w:iCs/>
          <w:color w:val="0070C0"/>
          <w:lang w:val="nb-NO"/>
        </w:rPr>
        <w:t>n</w:t>
      </w:r>
      <w:r w:rsidR="003D786D" w:rsidRPr="00A4549E">
        <w:rPr>
          <w:i/>
          <w:iCs/>
          <w:color w:val="0070C0"/>
          <w:lang w:val="nb-NO"/>
        </w:rPr>
        <w:t xml:space="preserve"> har </w:t>
      </w:r>
      <w:r w:rsidR="0053339C" w:rsidRPr="00A4549E">
        <w:rPr>
          <w:i/>
          <w:iCs/>
          <w:color w:val="0070C0"/>
          <w:lang w:val="nb-NO"/>
        </w:rPr>
        <w:t>vært</w:t>
      </w:r>
      <w:r w:rsidR="009246BB" w:rsidRPr="00A4549E">
        <w:rPr>
          <w:i/>
          <w:iCs/>
          <w:color w:val="0070C0"/>
          <w:lang w:val="nb-NO"/>
        </w:rPr>
        <w:t xml:space="preserve"> </w:t>
      </w:r>
      <w:r w:rsidR="004B2D89" w:rsidRPr="00A4549E">
        <w:rPr>
          <w:i/>
          <w:iCs/>
          <w:color w:val="0070C0"/>
          <w:lang w:val="nb-NO"/>
        </w:rPr>
        <w:t>over</w:t>
      </w:r>
      <w:r w:rsidR="00EE752A" w:rsidRPr="00A4549E">
        <w:rPr>
          <w:i/>
          <w:iCs/>
          <w:color w:val="0070C0"/>
          <w:lang w:val="nb-NO"/>
        </w:rPr>
        <w:t xml:space="preserve"> -20°C</w:t>
      </w:r>
    </w:p>
    <w:p w14:paraId="6699DE89" w14:textId="61E0A141" w:rsidR="00EE752A" w:rsidRPr="00A4549E" w:rsidRDefault="00EE752A" w:rsidP="00EE752A">
      <w:pPr>
        <w:numPr>
          <w:ilvl w:val="0"/>
          <w:numId w:val="14"/>
        </w:numPr>
        <w:tabs>
          <w:tab w:val="left" w:pos="1418"/>
        </w:tabs>
        <w:overflowPunct w:val="0"/>
        <w:autoSpaceDE w:val="0"/>
        <w:autoSpaceDN w:val="0"/>
        <w:adjustRightInd w:val="0"/>
        <w:spacing w:after="120"/>
        <w:ind w:left="1418"/>
        <w:jc w:val="both"/>
        <w:textAlignment w:val="baseline"/>
        <w:rPr>
          <w:i/>
          <w:iCs/>
          <w:color w:val="0070C0"/>
          <w:lang w:val="nb-NO"/>
        </w:rPr>
      </w:pPr>
      <w:r w:rsidRPr="00A4549E">
        <w:rPr>
          <w:i/>
          <w:iCs/>
          <w:color w:val="0070C0"/>
          <w:lang w:val="nb-NO"/>
        </w:rPr>
        <w:t xml:space="preserve">For </w:t>
      </w:r>
      <w:r w:rsidR="0053339C" w:rsidRPr="00A4549E">
        <w:rPr>
          <w:i/>
          <w:iCs/>
          <w:color w:val="0070C0"/>
          <w:lang w:val="nb-NO"/>
        </w:rPr>
        <w:t>hvert tilfelle</w:t>
      </w:r>
      <w:r w:rsidR="00294DE9" w:rsidRPr="00A4549E">
        <w:rPr>
          <w:i/>
          <w:iCs/>
          <w:color w:val="0070C0"/>
          <w:lang w:val="nb-NO"/>
        </w:rPr>
        <w:t>,</w:t>
      </w:r>
      <w:r w:rsidR="00F62E94" w:rsidRPr="00A4549E">
        <w:rPr>
          <w:i/>
          <w:iCs/>
          <w:color w:val="0070C0"/>
          <w:lang w:val="nb-NO"/>
        </w:rPr>
        <w:t xml:space="preserve"> den totale tiden over </w:t>
      </w:r>
      <w:r w:rsidRPr="00A4549E">
        <w:rPr>
          <w:i/>
          <w:iCs/>
          <w:color w:val="0070C0"/>
          <w:lang w:val="nb-NO"/>
        </w:rPr>
        <w:t xml:space="preserve">-20°C </w:t>
      </w:r>
      <w:r w:rsidR="00F62E94" w:rsidRPr="00A4549E">
        <w:rPr>
          <w:i/>
          <w:iCs/>
          <w:color w:val="0070C0"/>
          <w:lang w:val="nb-NO"/>
        </w:rPr>
        <w:t>og maksimum temperatur nådd</w:t>
      </w:r>
    </w:p>
    <w:p w14:paraId="37FB2DAC" w14:textId="2E0DEBFC" w:rsidR="00EE752A" w:rsidRPr="00A4549E" w:rsidRDefault="00EE752A" w:rsidP="00EE752A">
      <w:pPr>
        <w:numPr>
          <w:ilvl w:val="0"/>
          <w:numId w:val="14"/>
        </w:numPr>
        <w:tabs>
          <w:tab w:val="left" w:pos="1418"/>
        </w:tabs>
        <w:overflowPunct w:val="0"/>
        <w:autoSpaceDE w:val="0"/>
        <w:autoSpaceDN w:val="0"/>
        <w:adjustRightInd w:val="0"/>
        <w:spacing w:after="120"/>
        <w:ind w:left="1418"/>
        <w:jc w:val="both"/>
        <w:textAlignment w:val="baseline"/>
        <w:rPr>
          <w:i/>
          <w:iCs/>
          <w:color w:val="0070C0"/>
          <w:lang w:val="nb-NO"/>
        </w:rPr>
      </w:pPr>
      <w:r w:rsidRPr="00A4549E">
        <w:rPr>
          <w:i/>
          <w:iCs/>
          <w:color w:val="0070C0"/>
          <w:lang w:val="nb-NO"/>
        </w:rPr>
        <w:t>Refer</w:t>
      </w:r>
      <w:r w:rsidR="00015AF7" w:rsidRPr="00A4549E">
        <w:rPr>
          <w:i/>
          <w:iCs/>
          <w:color w:val="0070C0"/>
          <w:lang w:val="nb-NO"/>
        </w:rPr>
        <w:t xml:space="preserve">anse til </w:t>
      </w:r>
      <w:r w:rsidR="0044153C" w:rsidRPr="00A4549E">
        <w:rPr>
          <w:i/>
          <w:iCs/>
          <w:color w:val="0070C0"/>
          <w:lang w:val="nb-NO"/>
        </w:rPr>
        <w:t>det interne avviket og risikovurdering opprettet for hendelsen</w:t>
      </w:r>
    </w:p>
    <w:p w14:paraId="3A13FBA6" w14:textId="20A3BE6F" w:rsidR="00EE752A" w:rsidRPr="00A4549E" w:rsidRDefault="00AE67FD" w:rsidP="00EE752A">
      <w:pPr>
        <w:numPr>
          <w:ilvl w:val="0"/>
          <w:numId w:val="14"/>
        </w:numPr>
        <w:tabs>
          <w:tab w:val="left" w:pos="1418"/>
        </w:tabs>
        <w:overflowPunct w:val="0"/>
        <w:autoSpaceDE w:val="0"/>
        <w:autoSpaceDN w:val="0"/>
        <w:adjustRightInd w:val="0"/>
        <w:spacing w:after="120"/>
        <w:ind w:left="1418"/>
        <w:jc w:val="both"/>
        <w:textAlignment w:val="baseline"/>
        <w:rPr>
          <w:i/>
          <w:iCs/>
          <w:color w:val="0070C0"/>
          <w:lang w:val="nb-NO"/>
        </w:rPr>
      </w:pPr>
      <w:r w:rsidRPr="00A4549E">
        <w:rPr>
          <w:i/>
          <w:iCs/>
          <w:color w:val="0070C0"/>
          <w:lang w:val="nb-NO"/>
        </w:rPr>
        <w:t>Bekreftelse</w:t>
      </w:r>
      <w:r w:rsidR="00EE752A" w:rsidRPr="00A4549E">
        <w:rPr>
          <w:i/>
          <w:iCs/>
          <w:color w:val="0070C0"/>
          <w:lang w:val="nb-NO"/>
        </w:rPr>
        <w:t xml:space="preserve"> (in</w:t>
      </w:r>
      <w:r w:rsidRPr="00A4549E">
        <w:rPr>
          <w:i/>
          <w:iCs/>
          <w:color w:val="0070C0"/>
          <w:lang w:val="nb-NO"/>
        </w:rPr>
        <w:t>k</w:t>
      </w:r>
      <w:r w:rsidR="00EE752A" w:rsidRPr="00A4549E">
        <w:rPr>
          <w:i/>
          <w:iCs/>
          <w:color w:val="0070C0"/>
          <w:lang w:val="nb-NO"/>
        </w:rPr>
        <w:t>lud</w:t>
      </w:r>
      <w:r w:rsidRPr="00A4549E">
        <w:rPr>
          <w:i/>
          <w:iCs/>
          <w:color w:val="0070C0"/>
          <w:lang w:val="nb-NO"/>
        </w:rPr>
        <w:t>ert</w:t>
      </w:r>
      <w:r w:rsidR="00EE752A" w:rsidRPr="00A4549E">
        <w:rPr>
          <w:i/>
          <w:iCs/>
          <w:color w:val="0070C0"/>
          <w:lang w:val="nb-NO"/>
        </w:rPr>
        <w:t xml:space="preserve"> signatur) </w:t>
      </w:r>
      <w:r w:rsidR="00A4549E" w:rsidRPr="00A4549E">
        <w:rPr>
          <w:i/>
          <w:iCs/>
          <w:color w:val="0070C0"/>
          <w:lang w:val="nb-NO"/>
        </w:rPr>
        <w:t>fra</w:t>
      </w:r>
      <w:r w:rsidRPr="00A4549E">
        <w:rPr>
          <w:i/>
          <w:iCs/>
          <w:color w:val="0070C0"/>
          <w:lang w:val="nb-NO"/>
        </w:rPr>
        <w:t xml:space="preserve"> ansvarlig person </w:t>
      </w:r>
      <w:r w:rsidR="00A925E9" w:rsidRPr="00A4549E">
        <w:rPr>
          <w:i/>
          <w:iCs/>
          <w:color w:val="0070C0"/>
          <w:lang w:val="nb-NO"/>
        </w:rPr>
        <w:t>på at oppgitt informasjon er korrekt</w:t>
      </w:r>
    </w:p>
    <w:p w14:paraId="2BA9D2D1" w14:textId="77777777" w:rsidR="00EE752A" w:rsidRPr="00A925E9" w:rsidRDefault="00EE752A" w:rsidP="00EE752A">
      <w:pPr>
        <w:rPr>
          <w:rFonts w:cs="Arial"/>
          <w:color w:val="0070C0"/>
          <w:lang w:val="nb-NO"/>
        </w:rPr>
      </w:pPr>
    </w:p>
    <w:p w14:paraId="2D0968A7" w14:textId="126C0FAB" w:rsidR="00EE752A" w:rsidRPr="00CA5141" w:rsidRDefault="00952694" w:rsidP="009D64DF">
      <w:pPr>
        <w:pStyle w:val="Overskrift2"/>
        <w:keepNext w:val="0"/>
        <w:spacing w:before="0" w:after="120"/>
        <w:ind w:left="720" w:hanging="720"/>
        <w:rPr>
          <w:i/>
          <w:iCs w:val="0"/>
          <w:color w:val="0070C0"/>
          <w:lang w:val="nb-NO"/>
        </w:rPr>
      </w:pPr>
      <w:r w:rsidRPr="00CA5141">
        <w:rPr>
          <w:i/>
          <w:iCs w:val="0"/>
          <w:color w:val="0070C0"/>
          <w:lang w:val="nb-NO"/>
        </w:rPr>
        <w:t>Gjeldende</w:t>
      </w:r>
      <w:r w:rsidR="00EE752A" w:rsidRPr="00CA5141">
        <w:rPr>
          <w:i/>
          <w:iCs w:val="0"/>
          <w:color w:val="0070C0"/>
          <w:lang w:val="nb-NO"/>
        </w:rPr>
        <w:t xml:space="preserve"> </w:t>
      </w:r>
      <w:proofErr w:type="spellStart"/>
      <w:r w:rsidR="00EE752A" w:rsidRPr="00CA5141">
        <w:rPr>
          <w:i/>
          <w:iCs w:val="0"/>
          <w:color w:val="0070C0"/>
          <w:lang w:val="nb-NO"/>
        </w:rPr>
        <w:t>TAKEDA</w:t>
      </w:r>
      <w:proofErr w:type="spellEnd"/>
      <w:r w:rsidR="009D64DF" w:rsidRPr="00CA5141">
        <w:rPr>
          <w:i/>
          <w:iCs w:val="0"/>
          <w:color w:val="0070C0"/>
          <w:lang w:val="nb-NO"/>
        </w:rPr>
        <w:t>-d</w:t>
      </w:r>
      <w:r w:rsidR="00EE752A" w:rsidRPr="00CA5141">
        <w:rPr>
          <w:i/>
          <w:iCs w:val="0"/>
          <w:color w:val="0070C0"/>
          <w:lang w:val="nb-NO"/>
        </w:rPr>
        <w:t>o</w:t>
      </w:r>
      <w:r w:rsidR="009D64DF" w:rsidRPr="00CA5141">
        <w:rPr>
          <w:i/>
          <w:iCs w:val="0"/>
          <w:color w:val="0070C0"/>
          <w:lang w:val="nb-NO"/>
        </w:rPr>
        <w:t>k</w:t>
      </w:r>
      <w:r w:rsidR="00EE752A" w:rsidRPr="00CA5141">
        <w:rPr>
          <w:i/>
          <w:iCs w:val="0"/>
          <w:color w:val="0070C0"/>
          <w:lang w:val="nb-NO"/>
        </w:rPr>
        <w:t>ument</w:t>
      </w:r>
      <w:r w:rsidR="009D64DF" w:rsidRPr="00CA5141">
        <w:rPr>
          <w:i/>
          <w:iCs w:val="0"/>
          <w:color w:val="0070C0"/>
          <w:lang w:val="nb-NO"/>
        </w:rPr>
        <w:t>er</w:t>
      </w:r>
      <w:r w:rsidR="00EE752A" w:rsidRPr="00CA5141">
        <w:rPr>
          <w:i/>
          <w:iCs w:val="0"/>
          <w:color w:val="0070C0"/>
          <w:lang w:val="nb-NO"/>
        </w:rPr>
        <w:t xml:space="preserve"> (</w:t>
      </w:r>
      <w:r w:rsidR="009D64DF" w:rsidRPr="00CA5141">
        <w:rPr>
          <w:i/>
          <w:iCs w:val="0"/>
          <w:color w:val="0070C0"/>
          <w:lang w:val="nb-NO"/>
        </w:rPr>
        <w:t xml:space="preserve">tilgjengelig på </w:t>
      </w:r>
      <w:r w:rsidR="00EE752A" w:rsidRPr="00B51307">
        <w:rPr>
          <w:i/>
          <w:iCs w:val="0"/>
          <w:color w:val="0070C0"/>
          <w:lang w:val="nb-NO"/>
        </w:rPr>
        <w:t>www.plasma-partner.com</w:t>
      </w:r>
      <w:r w:rsidR="00EE752A" w:rsidRPr="00CA5141">
        <w:rPr>
          <w:i/>
          <w:iCs w:val="0"/>
          <w:color w:val="0070C0"/>
          <w:lang w:val="nb-NO"/>
        </w:rPr>
        <w:t>)</w:t>
      </w:r>
    </w:p>
    <w:p w14:paraId="5D00A881" w14:textId="77777777" w:rsidR="00EE752A" w:rsidRPr="00CA5141" w:rsidRDefault="00EE752A" w:rsidP="00EE752A">
      <w:pPr>
        <w:numPr>
          <w:ilvl w:val="0"/>
          <w:numId w:val="9"/>
        </w:numPr>
        <w:spacing w:after="120"/>
        <w:jc w:val="both"/>
        <w:rPr>
          <w:i/>
          <w:color w:val="0070C0"/>
        </w:rPr>
      </w:pPr>
      <w:r w:rsidRPr="00CA5141">
        <w:rPr>
          <w:i/>
          <w:color w:val="0070C0"/>
        </w:rPr>
        <w:t>TSTD-000006 - Technical Standards for Supply Related Samples for NAT Testing</w:t>
      </w:r>
    </w:p>
    <w:p w14:paraId="7D4D54E5" w14:textId="77777777" w:rsidR="00EE752A" w:rsidRPr="00CA5141" w:rsidRDefault="00EE752A" w:rsidP="00EE752A">
      <w:pPr>
        <w:numPr>
          <w:ilvl w:val="0"/>
          <w:numId w:val="9"/>
        </w:numPr>
        <w:spacing w:after="120"/>
        <w:jc w:val="both"/>
        <w:rPr>
          <w:i/>
          <w:color w:val="0070C0"/>
        </w:rPr>
      </w:pPr>
      <w:r w:rsidRPr="00CA5141">
        <w:rPr>
          <w:i/>
          <w:color w:val="0070C0"/>
        </w:rPr>
        <w:t>TSTD-000004 - Technical Standards for Shipments of Human Plasma for Fractionation</w:t>
      </w:r>
    </w:p>
    <w:p w14:paraId="1ABED4F2" w14:textId="165B2243" w:rsidR="00EE752A" w:rsidRPr="00CA5141" w:rsidRDefault="00B51307" w:rsidP="00EE752A">
      <w:pPr>
        <w:numPr>
          <w:ilvl w:val="0"/>
          <w:numId w:val="9"/>
        </w:numPr>
        <w:spacing w:before="120" w:after="120" w:line="280" w:lineRule="exact"/>
        <w:jc w:val="both"/>
        <w:rPr>
          <w:i/>
          <w:color w:val="0070C0"/>
        </w:rPr>
      </w:pPr>
      <w:r>
        <w:rPr>
          <w:i/>
          <w:color w:val="0070C0"/>
        </w:rPr>
        <w:t>FORM-060937 – Questionnaire for Norwegian Suppliers of Human Plasma</w:t>
      </w:r>
    </w:p>
    <w:p w14:paraId="25FC1637" w14:textId="322BC3CB" w:rsidR="00EE752A" w:rsidRPr="00CA5141" w:rsidRDefault="00EE752A" w:rsidP="00EE752A">
      <w:pPr>
        <w:numPr>
          <w:ilvl w:val="0"/>
          <w:numId w:val="9"/>
        </w:numPr>
        <w:spacing w:before="120" w:after="120" w:line="280" w:lineRule="exact"/>
        <w:jc w:val="both"/>
        <w:rPr>
          <w:i/>
          <w:color w:val="0070C0"/>
        </w:rPr>
      </w:pPr>
      <w:r w:rsidRPr="00CA5141">
        <w:rPr>
          <w:i/>
          <w:color w:val="0070C0"/>
        </w:rPr>
        <w:t>FORM-0</w:t>
      </w:r>
      <w:r w:rsidR="00B51307">
        <w:rPr>
          <w:i/>
          <w:color w:val="0070C0"/>
        </w:rPr>
        <w:t>60939</w:t>
      </w:r>
      <w:r w:rsidRPr="00CA5141">
        <w:rPr>
          <w:i/>
          <w:color w:val="0070C0"/>
        </w:rPr>
        <w:t xml:space="preserve"> - Donor Selection </w:t>
      </w:r>
      <w:proofErr w:type="spellStart"/>
      <w:r w:rsidRPr="00CA5141">
        <w:rPr>
          <w:i/>
          <w:color w:val="0070C0"/>
        </w:rPr>
        <w:t>Process</w:t>
      </w:r>
      <w:r w:rsidR="00B51307">
        <w:rPr>
          <w:i/>
          <w:color w:val="0070C0"/>
        </w:rPr>
        <w:t>_Norwegian</w:t>
      </w:r>
      <w:proofErr w:type="spellEnd"/>
      <w:r w:rsidR="00B51307">
        <w:rPr>
          <w:i/>
          <w:color w:val="0070C0"/>
        </w:rPr>
        <w:t xml:space="preserve"> Plasma Suppliers</w:t>
      </w:r>
    </w:p>
    <w:p w14:paraId="52ED0EB3" w14:textId="41AB8255" w:rsidR="00EE752A" w:rsidRPr="00CA5141" w:rsidRDefault="00EE752A" w:rsidP="00EE752A">
      <w:pPr>
        <w:numPr>
          <w:ilvl w:val="0"/>
          <w:numId w:val="9"/>
        </w:numPr>
        <w:spacing w:before="120" w:after="120" w:line="280" w:lineRule="exact"/>
        <w:jc w:val="both"/>
        <w:rPr>
          <w:i/>
          <w:color w:val="0070C0"/>
        </w:rPr>
      </w:pPr>
      <w:r w:rsidRPr="00CA5141">
        <w:rPr>
          <w:i/>
          <w:color w:val="0070C0"/>
        </w:rPr>
        <w:t>FORM-0</w:t>
      </w:r>
      <w:r w:rsidR="00B51307">
        <w:rPr>
          <w:i/>
          <w:color w:val="0070C0"/>
        </w:rPr>
        <w:t>60940</w:t>
      </w:r>
      <w:r w:rsidRPr="00CA5141">
        <w:rPr>
          <w:i/>
          <w:color w:val="0070C0"/>
        </w:rPr>
        <w:t xml:space="preserve"> - Annual Update Questionnaire</w:t>
      </w:r>
      <w:r w:rsidR="00B51307">
        <w:rPr>
          <w:i/>
          <w:color w:val="0070C0"/>
        </w:rPr>
        <w:t xml:space="preserve"> for Norwegian Plasma Suppliers</w:t>
      </w:r>
    </w:p>
    <w:p w14:paraId="6B59D73F" w14:textId="77777777" w:rsidR="00EE752A" w:rsidRPr="00CA5141" w:rsidRDefault="00EE752A" w:rsidP="00EE752A">
      <w:pPr>
        <w:numPr>
          <w:ilvl w:val="0"/>
          <w:numId w:val="9"/>
        </w:numPr>
        <w:spacing w:before="120" w:after="120" w:line="280" w:lineRule="exact"/>
        <w:jc w:val="both"/>
        <w:rPr>
          <w:i/>
          <w:color w:val="0070C0"/>
        </w:rPr>
      </w:pPr>
      <w:r w:rsidRPr="00CA5141">
        <w:rPr>
          <w:i/>
          <w:color w:val="0070C0"/>
        </w:rPr>
        <w:t>FORM-017848 - Epidemiological Data - last 5 years</w:t>
      </w:r>
    </w:p>
    <w:p w14:paraId="70A36D24" w14:textId="77777777" w:rsidR="00EE752A" w:rsidRPr="00CA5141" w:rsidRDefault="00EE752A" w:rsidP="00EE752A">
      <w:pPr>
        <w:numPr>
          <w:ilvl w:val="0"/>
          <w:numId w:val="9"/>
        </w:numPr>
        <w:spacing w:before="120" w:after="120" w:line="280" w:lineRule="exact"/>
        <w:jc w:val="both"/>
        <w:rPr>
          <w:i/>
          <w:color w:val="0070C0"/>
        </w:rPr>
      </w:pPr>
      <w:r w:rsidRPr="00CA5141">
        <w:rPr>
          <w:i/>
          <w:color w:val="0070C0"/>
        </w:rPr>
        <w:t>FORM-017851 - Epidemiological Data</w:t>
      </w:r>
    </w:p>
    <w:p w14:paraId="489EF597" w14:textId="28B0B389" w:rsidR="00EE752A" w:rsidRPr="00CA5141" w:rsidRDefault="00EE752A" w:rsidP="00EE752A">
      <w:pPr>
        <w:numPr>
          <w:ilvl w:val="0"/>
          <w:numId w:val="9"/>
        </w:numPr>
        <w:spacing w:before="120" w:after="120" w:line="280" w:lineRule="exact"/>
        <w:jc w:val="both"/>
        <w:rPr>
          <w:i/>
          <w:color w:val="0070C0"/>
        </w:rPr>
      </w:pPr>
      <w:r w:rsidRPr="00CA5141">
        <w:rPr>
          <w:i/>
          <w:color w:val="0070C0"/>
        </w:rPr>
        <w:t>FORM-0</w:t>
      </w:r>
      <w:r w:rsidR="00B51307">
        <w:rPr>
          <w:i/>
          <w:color w:val="0070C0"/>
        </w:rPr>
        <w:t>60994</w:t>
      </w:r>
      <w:r w:rsidRPr="00CA5141">
        <w:rPr>
          <w:i/>
          <w:color w:val="0070C0"/>
        </w:rPr>
        <w:t xml:space="preserve"> - Plasma Supplier Notice of Change – </w:t>
      </w:r>
      <w:proofErr w:type="spellStart"/>
      <w:r w:rsidRPr="00CA5141">
        <w:rPr>
          <w:i/>
          <w:color w:val="0070C0"/>
        </w:rPr>
        <w:t>Request</w:t>
      </w:r>
      <w:r w:rsidR="00B51307">
        <w:rPr>
          <w:i/>
          <w:color w:val="0070C0"/>
        </w:rPr>
        <w:t>_Norway</w:t>
      </w:r>
      <w:proofErr w:type="spellEnd"/>
    </w:p>
    <w:p w14:paraId="64383FF5" w14:textId="77777777" w:rsidR="00EE752A" w:rsidRPr="00EE752A" w:rsidRDefault="00EE752A" w:rsidP="00EE752A">
      <w:pPr>
        <w:rPr>
          <w:rFonts w:cs="Arial"/>
          <w:color w:val="0070C0"/>
        </w:rPr>
      </w:pPr>
    </w:p>
    <w:p w14:paraId="5CFA8560" w14:textId="7DC5294F" w:rsidR="00EE752A" w:rsidRPr="002D1695" w:rsidRDefault="00EE752A" w:rsidP="00EE752A">
      <w:pPr>
        <w:pStyle w:val="Overskrift1"/>
        <w:keepNext w:val="0"/>
        <w:spacing w:before="0" w:after="120"/>
        <w:ind w:left="720" w:hanging="720"/>
        <w:jc w:val="both"/>
        <w:rPr>
          <w:color w:val="0070C0"/>
          <w:lang w:val="nb-NO"/>
        </w:rPr>
      </w:pPr>
      <w:r w:rsidRPr="002D1695">
        <w:rPr>
          <w:color w:val="0070C0"/>
          <w:lang w:val="nb-NO"/>
        </w:rPr>
        <w:t>A</w:t>
      </w:r>
      <w:r w:rsidR="00DE77E0" w:rsidRPr="002D1695">
        <w:rPr>
          <w:color w:val="0070C0"/>
          <w:lang w:val="nb-NO"/>
        </w:rPr>
        <w:t>v</w:t>
      </w:r>
      <w:r w:rsidR="002D1695" w:rsidRPr="002D1695">
        <w:rPr>
          <w:color w:val="0070C0"/>
          <w:lang w:val="nb-NO"/>
        </w:rPr>
        <w:t>talte</w:t>
      </w:r>
      <w:r w:rsidRPr="002D1695">
        <w:rPr>
          <w:color w:val="0070C0"/>
          <w:lang w:val="nb-NO"/>
        </w:rPr>
        <w:t xml:space="preserve"> </w:t>
      </w:r>
      <w:r w:rsidR="002D1695" w:rsidRPr="002D1695">
        <w:rPr>
          <w:color w:val="0070C0"/>
          <w:lang w:val="nb-NO"/>
        </w:rPr>
        <w:t>avvik fra definerte krav</w:t>
      </w:r>
      <w:r w:rsidRPr="002D1695">
        <w:rPr>
          <w:color w:val="0070C0"/>
          <w:lang w:val="nb-NO"/>
        </w:rPr>
        <w:t xml:space="preserve"> (</w:t>
      </w:r>
      <w:r w:rsidR="00C13B11">
        <w:rPr>
          <w:color w:val="0070C0"/>
          <w:lang w:val="nb-NO"/>
        </w:rPr>
        <w:t>hvis aktuelt</w:t>
      </w:r>
      <w:r w:rsidRPr="002D1695">
        <w:rPr>
          <w:color w:val="0070C0"/>
          <w:lang w:val="nb-NO"/>
        </w:rPr>
        <w:t>)</w:t>
      </w:r>
    </w:p>
    <w:p w14:paraId="11DB98E2" w14:textId="61EE7C92" w:rsidR="00EE752A" w:rsidRPr="002B755E" w:rsidRDefault="00EE752A" w:rsidP="00EE752A">
      <w:pPr>
        <w:pStyle w:val="Listeavsnitt"/>
        <w:ind w:left="709"/>
        <w:jc w:val="both"/>
        <w:rPr>
          <w:color w:val="0070C0"/>
          <w:lang w:val="nb-NO"/>
        </w:rPr>
      </w:pPr>
      <w:r w:rsidRPr="002B755E">
        <w:rPr>
          <w:color w:val="0070C0"/>
          <w:lang w:val="nb-NO"/>
        </w:rPr>
        <w:t>Poten</w:t>
      </w:r>
      <w:r w:rsidR="00D71BA3" w:rsidRPr="002B755E">
        <w:rPr>
          <w:color w:val="0070C0"/>
          <w:lang w:val="nb-NO"/>
        </w:rPr>
        <w:t xml:space="preserve">sielle avvik fra </w:t>
      </w:r>
      <w:r w:rsidR="00A71917">
        <w:rPr>
          <w:color w:val="0070C0"/>
          <w:lang w:val="nb-NO"/>
        </w:rPr>
        <w:t xml:space="preserve">de </w:t>
      </w:r>
      <w:r w:rsidR="002B755E" w:rsidRPr="002B755E">
        <w:rPr>
          <w:color w:val="0070C0"/>
          <w:lang w:val="nb-NO"/>
        </w:rPr>
        <w:t>definerte krav</w:t>
      </w:r>
      <w:r w:rsidR="00A71917">
        <w:rPr>
          <w:color w:val="0070C0"/>
          <w:lang w:val="nb-NO"/>
        </w:rPr>
        <w:t>ene</w:t>
      </w:r>
      <w:r w:rsidR="002B755E" w:rsidRPr="002B755E">
        <w:rPr>
          <w:color w:val="0070C0"/>
          <w:lang w:val="nb-NO"/>
        </w:rPr>
        <w:t xml:space="preserve"> må avtales med </w:t>
      </w:r>
      <w:proofErr w:type="spellStart"/>
      <w:r w:rsidR="002B755E" w:rsidRPr="002B755E">
        <w:rPr>
          <w:color w:val="0070C0"/>
          <w:lang w:val="nb-NO"/>
        </w:rPr>
        <w:t>TAKEDA</w:t>
      </w:r>
      <w:proofErr w:type="spellEnd"/>
      <w:r w:rsidR="002B755E" w:rsidRPr="002B755E">
        <w:rPr>
          <w:color w:val="0070C0"/>
          <w:lang w:val="nb-NO"/>
        </w:rPr>
        <w:t xml:space="preserve"> på forhån</w:t>
      </w:r>
      <w:r w:rsidR="002B755E">
        <w:rPr>
          <w:color w:val="0070C0"/>
          <w:lang w:val="nb-NO"/>
        </w:rPr>
        <w:t>d</w:t>
      </w:r>
      <w:r w:rsidRPr="002B755E">
        <w:rPr>
          <w:color w:val="0070C0"/>
          <w:lang w:val="nb-NO"/>
        </w:rPr>
        <w:t>:</w:t>
      </w:r>
    </w:p>
    <w:p w14:paraId="3084C3E2" w14:textId="77777777" w:rsidR="00EE752A" w:rsidRPr="002B755E" w:rsidRDefault="00EE752A" w:rsidP="00EE752A">
      <w:pPr>
        <w:pStyle w:val="Listeavsnitt"/>
        <w:ind w:left="709"/>
        <w:jc w:val="both"/>
        <w:rPr>
          <w:color w:val="0070C0"/>
          <w:lang w:val="nb-NO"/>
        </w:rPr>
      </w:pPr>
    </w:p>
    <w:tbl>
      <w:tblPr>
        <w:tblStyle w:val="Tabellrutenett"/>
        <w:tblW w:w="9356" w:type="dxa"/>
        <w:tblInd w:w="108" w:type="dxa"/>
        <w:tblLayout w:type="fixed"/>
        <w:tblLook w:val="04A0" w:firstRow="1" w:lastRow="0" w:firstColumn="1" w:lastColumn="0" w:noHBand="0" w:noVBand="1"/>
      </w:tblPr>
      <w:tblGrid>
        <w:gridCol w:w="1560"/>
        <w:gridCol w:w="7796"/>
      </w:tblGrid>
      <w:tr w:rsidR="00EE752A" w:rsidRPr="00EE752A" w14:paraId="2094FC28" w14:textId="77777777" w:rsidTr="00DB4AF7">
        <w:trPr>
          <w:trHeight w:val="340"/>
        </w:trPr>
        <w:tc>
          <w:tcPr>
            <w:tcW w:w="1560" w:type="dxa"/>
            <w:vAlign w:val="center"/>
          </w:tcPr>
          <w:p w14:paraId="705B8E43" w14:textId="50609F09" w:rsidR="00EE752A" w:rsidRPr="00EE752A" w:rsidRDefault="00EE752A" w:rsidP="00DB4AF7">
            <w:pPr>
              <w:jc w:val="both"/>
              <w:rPr>
                <w:color w:val="0070C0"/>
              </w:rPr>
            </w:pPr>
            <w:proofErr w:type="spellStart"/>
            <w:r w:rsidRPr="00EE752A">
              <w:rPr>
                <w:color w:val="0070C0"/>
              </w:rPr>
              <w:t>Paragra</w:t>
            </w:r>
            <w:r w:rsidR="002B755E">
              <w:rPr>
                <w:color w:val="0070C0"/>
              </w:rPr>
              <w:t>f</w:t>
            </w:r>
            <w:proofErr w:type="spellEnd"/>
          </w:p>
        </w:tc>
        <w:tc>
          <w:tcPr>
            <w:tcW w:w="7796" w:type="dxa"/>
            <w:vAlign w:val="center"/>
          </w:tcPr>
          <w:p w14:paraId="036DA664" w14:textId="56538157" w:rsidR="00EE752A" w:rsidRPr="00EE752A" w:rsidRDefault="002B755E" w:rsidP="00DB4AF7">
            <w:pPr>
              <w:jc w:val="both"/>
              <w:rPr>
                <w:color w:val="0070C0"/>
              </w:rPr>
            </w:pPr>
            <w:proofErr w:type="spellStart"/>
            <w:r>
              <w:rPr>
                <w:color w:val="0070C0"/>
              </w:rPr>
              <w:t>Avvik</w:t>
            </w:r>
            <w:proofErr w:type="spellEnd"/>
            <w:r w:rsidR="00EE752A" w:rsidRPr="00EE752A">
              <w:rPr>
                <w:color w:val="0070C0"/>
              </w:rPr>
              <w:t xml:space="preserve"> / </w:t>
            </w:r>
            <w:proofErr w:type="spellStart"/>
            <w:r w:rsidR="00755408">
              <w:rPr>
                <w:color w:val="0070C0"/>
              </w:rPr>
              <w:t>spesielle</w:t>
            </w:r>
            <w:proofErr w:type="spellEnd"/>
            <w:r w:rsidR="00755408">
              <w:rPr>
                <w:color w:val="0070C0"/>
              </w:rPr>
              <w:t xml:space="preserve"> </w:t>
            </w:r>
            <w:proofErr w:type="spellStart"/>
            <w:r w:rsidR="00755408">
              <w:rPr>
                <w:color w:val="0070C0"/>
              </w:rPr>
              <w:t>avtaler</w:t>
            </w:r>
            <w:proofErr w:type="spellEnd"/>
            <w:r w:rsidR="00EE752A" w:rsidRPr="00EE752A">
              <w:rPr>
                <w:color w:val="0070C0"/>
              </w:rPr>
              <w:t xml:space="preserve"> </w:t>
            </w:r>
          </w:p>
        </w:tc>
      </w:tr>
      <w:tr w:rsidR="00EE752A" w:rsidRPr="008540FA" w14:paraId="08E874DA" w14:textId="77777777" w:rsidTr="00DB4AF7">
        <w:trPr>
          <w:trHeight w:val="454"/>
        </w:trPr>
        <w:tc>
          <w:tcPr>
            <w:tcW w:w="1560" w:type="dxa"/>
            <w:vAlign w:val="center"/>
          </w:tcPr>
          <w:p w14:paraId="0E9A5C5B" w14:textId="628AAF57" w:rsidR="00EE752A" w:rsidRPr="00EE752A" w:rsidRDefault="00EE752A" w:rsidP="00DB4AF7">
            <w:pPr>
              <w:jc w:val="both"/>
              <w:rPr>
                <w:color w:val="0070C0"/>
              </w:rPr>
            </w:pPr>
            <w:r w:rsidRPr="00EE752A">
              <w:rPr>
                <w:color w:val="0070C0"/>
              </w:rPr>
              <w:t xml:space="preserve">6.4 </w:t>
            </w:r>
          </w:p>
        </w:tc>
        <w:tc>
          <w:tcPr>
            <w:tcW w:w="7796" w:type="dxa"/>
            <w:vAlign w:val="center"/>
          </w:tcPr>
          <w:p w14:paraId="52D5D005" w14:textId="5376FECE" w:rsidR="00EE752A" w:rsidRPr="00E41232" w:rsidRDefault="00E41232" w:rsidP="00DB4AF7">
            <w:pPr>
              <w:jc w:val="both"/>
              <w:rPr>
                <w:color w:val="0070C0"/>
                <w:lang w:val="nb-NO"/>
              </w:rPr>
            </w:pPr>
            <w:r w:rsidRPr="00E41232">
              <w:rPr>
                <w:color w:val="0070C0"/>
                <w:lang w:val="nb-NO"/>
              </w:rPr>
              <w:t>Endringsmelding</w:t>
            </w:r>
            <w:r w:rsidR="00EE752A" w:rsidRPr="00E41232">
              <w:rPr>
                <w:color w:val="0070C0"/>
                <w:lang w:val="nb-NO"/>
              </w:rPr>
              <w:t xml:space="preserve">: 60 </w:t>
            </w:r>
            <w:r>
              <w:rPr>
                <w:color w:val="0070C0"/>
                <w:lang w:val="nb-NO"/>
              </w:rPr>
              <w:t>i</w:t>
            </w:r>
            <w:r w:rsidRPr="00E41232">
              <w:rPr>
                <w:color w:val="0070C0"/>
                <w:lang w:val="nb-NO"/>
              </w:rPr>
              <w:t xml:space="preserve"> stedet f</w:t>
            </w:r>
            <w:r>
              <w:rPr>
                <w:color w:val="0070C0"/>
                <w:lang w:val="nb-NO"/>
              </w:rPr>
              <w:t xml:space="preserve">or </w:t>
            </w:r>
            <w:r w:rsidR="00EE752A" w:rsidRPr="00E41232">
              <w:rPr>
                <w:color w:val="0070C0"/>
                <w:lang w:val="nb-NO"/>
              </w:rPr>
              <w:t xml:space="preserve">90 </w:t>
            </w:r>
            <w:r>
              <w:rPr>
                <w:color w:val="0070C0"/>
                <w:lang w:val="nb-NO"/>
              </w:rPr>
              <w:t>dager</w:t>
            </w:r>
            <w:r w:rsidR="00EE752A" w:rsidRPr="00E41232">
              <w:rPr>
                <w:color w:val="0070C0"/>
                <w:lang w:val="nb-NO"/>
              </w:rPr>
              <w:t>.</w:t>
            </w:r>
          </w:p>
          <w:p w14:paraId="6F9A3C29" w14:textId="171A050C" w:rsidR="00EE752A" w:rsidRPr="00590E96" w:rsidRDefault="00277435" w:rsidP="00DB4AF7">
            <w:pPr>
              <w:pStyle w:val="Listeavsnitt"/>
              <w:contextualSpacing w:val="0"/>
              <w:rPr>
                <w:color w:val="0070C0"/>
                <w:lang w:val="nb-NO"/>
              </w:rPr>
            </w:pPr>
            <w:r w:rsidRPr="00605DF4">
              <w:rPr>
                <w:color w:val="0070C0"/>
                <w:lang w:val="nb-NO"/>
              </w:rPr>
              <w:t>Lagt til</w:t>
            </w:r>
            <w:r w:rsidR="00EE752A" w:rsidRPr="00605DF4">
              <w:rPr>
                <w:color w:val="0070C0"/>
                <w:lang w:val="nb-NO"/>
              </w:rPr>
              <w:t xml:space="preserve">: </w:t>
            </w:r>
            <w:r w:rsidR="00EF797C" w:rsidRPr="00EF797C">
              <w:rPr>
                <w:i/>
                <w:iCs/>
                <w:color w:val="0070C0"/>
                <w:lang w:val="nb-NO"/>
              </w:rPr>
              <w:t xml:space="preserve">NB: Plasma må ikke holdes "på vent" i sentrene/blodbankene på grunn av en endringskontroll. Imidlertid, hvis endringen påvirker kvaliteten på plasma (f.eks. endring av testing), må separate forsendelser utføres (f.eks. en med gammel test, en med ny test). Begge forsendelsene kan sendes til </w:t>
            </w:r>
            <w:proofErr w:type="spellStart"/>
            <w:r w:rsidR="00EF797C" w:rsidRPr="00EF797C">
              <w:rPr>
                <w:i/>
                <w:iCs/>
                <w:color w:val="0070C0"/>
                <w:lang w:val="nb-NO"/>
              </w:rPr>
              <w:t>Takeda</w:t>
            </w:r>
            <w:proofErr w:type="spellEnd"/>
            <w:r w:rsidR="00EF797C" w:rsidRPr="00EF797C">
              <w:rPr>
                <w:i/>
                <w:iCs/>
                <w:color w:val="0070C0"/>
                <w:lang w:val="nb-NO"/>
              </w:rPr>
              <w:t xml:space="preserve"> selv om endringsvurderingen fortsatt er i påvente av en beslutning</w:t>
            </w:r>
            <w:r w:rsidR="00EF797C" w:rsidRPr="00EF797C">
              <w:rPr>
                <w:color w:val="0070C0"/>
                <w:lang w:val="nb-NO"/>
              </w:rPr>
              <w:t>.</w:t>
            </w:r>
            <w:r w:rsidR="00EE752A" w:rsidRPr="00590E96">
              <w:rPr>
                <w:color w:val="0070C0"/>
                <w:lang w:val="nb-NO"/>
              </w:rPr>
              <w:t xml:space="preserve"> </w:t>
            </w:r>
          </w:p>
          <w:p w14:paraId="0B02E3C3" w14:textId="77777777" w:rsidR="00EE752A" w:rsidRPr="00590E96" w:rsidRDefault="00EE752A" w:rsidP="00DB4AF7">
            <w:pPr>
              <w:jc w:val="both"/>
              <w:rPr>
                <w:color w:val="0070C0"/>
                <w:lang w:val="nb-NO"/>
              </w:rPr>
            </w:pPr>
          </w:p>
        </w:tc>
      </w:tr>
      <w:tr w:rsidR="00EE752A" w:rsidRPr="00B0675C" w14:paraId="3BD2C3A1" w14:textId="77777777" w:rsidTr="00DB4AF7">
        <w:trPr>
          <w:trHeight w:val="454"/>
        </w:trPr>
        <w:tc>
          <w:tcPr>
            <w:tcW w:w="1560" w:type="dxa"/>
            <w:vAlign w:val="center"/>
          </w:tcPr>
          <w:p w14:paraId="58D78DD6" w14:textId="5C405987" w:rsidR="00EE752A" w:rsidRPr="00EE752A" w:rsidRDefault="00EE752A" w:rsidP="00DB4AF7">
            <w:pPr>
              <w:jc w:val="both"/>
              <w:rPr>
                <w:color w:val="0070C0"/>
              </w:rPr>
            </w:pPr>
            <w:r w:rsidRPr="00EE752A">
              <w:rPr>
                <w:color w:val="0070C0"/>
              </w:rPr>
              <w:t>7.1</w:t>
            </w:r>
          </w:p>
        </w:tc>
        <w:tc>
          <w:tcPr>
            <w:tcW w:w="7796" w:type="dxa"/>
            <w:vAlign w:val="center"/>
          </w:tcPr>
          <w:p w14:paraId="60691EE3" w14:textId="078AAAC2" w:rsidR="00EE752A" w:rsidRPr="006C57E1" w:rsidRDefault="00EE752A" w:rsidP="00DB4AF7">
            <w:pPr>
              <w:jc w:val="both"/>
              <w:rPr>
                <w:color w:val="0070C0"/>
                <w:lang w:val="nb-NO"/>
              </w:rPr>
            </w:pPr>
            <w:r w:rsidRPr="006C57E1">
              <w:rPr>
                <w:color w:val="0070C0"/>
                <w:lang w:val="nb-NO"/>
              </w:rPr>
              <w:t>Plasma</w:t>
            </w:r>
            <w:r w:rsidR="00302A83" w:rsidRPr="006C57E1">
              <w:rPr>
                <w:color w:val="0070C0"/>
                <w:lang w:val="nb-NO"/>
              </w:rPr>
              <w:t>kvalitet</w:t>
            </w:r>
            <w:r w:rsidRPr="006C57E1">
              <w:rPr>
                <w:color w:val="0070C0"/>
                <w:lang w:val="nb-NO"/>
              </w:rPr>
              <w:t xml:space="preserve">: </w:t>
            </w:r>
            <w:proofErr w:type="spellStart"/>
            <w:r w:rsidRPr="006C57E1">
              <w:rPr>
                <w:color w:val="0070C0"/>
                <w:lang w:val="nb-NO"/>
              </w:rPr>
              <w:t>IQPP</w:t>
            </w:r>
            <w:proofErr w:type="spellEnd"/>
            <w:r w:rsidRPr="006C57E1">
              <w:rPr>
                <w:color w:val="0070C0"/>
                <w:lang w:val="nb-NO"/>
              </w:rPr>
              <w:t xml:space="preserve"> Source Plasma Standard </w:t>
            </w:r>
            <w:r w:rsidR="005C5501" w:rsidRPr="006C57E1">
              <w:rPr>
                <w:color w:val="0070C0"/>
                <w:lang w:val="nb-NO"/>
              </w:rPr>
              <w:t xml:space="preserve">gjelder ikke </w:t>
            </w:r>
            <w:r w:rsidR="00605407">
              <w:rPr>
                <w:color w:val="0070C0"/>
                <w:lang w:val="nb-NO"/>
              </w:rPr>
              <w:t xml:space="preserve">for </w:t>
            </w:r>
            <w:r w:rsidR="005C5501" w:rsidRPr="006C57E1">
              <w:rPr>
                <w:color w:val="0070C0"/>
                <w:lang w:val="nb-NO"/>
              </w:rPr>
              <w:t>blodbanker</w:t>
            </w:r>
            <w:r w:rsidRPr="006C57E1">
              <w:rPr>
                <w:color w:val="0070C0"/>
                <w:lang w:val="nb-NO"/>
              </w:rPr>
              <w:t xml:space="preserve"> </w:t>
            </w:r>
            <w:proofErr w:type="spellStart"/>
            <w:r w:rsidRPr="006C57E1">
              <w:rPr>
                <w:color w:val="0070C0"/>
                <w:lang w:val="nb-NO"/>
              </w:rPr>
              <w:t>Tromb</w:t>
            </w:r>
            <w:r w:rsidR="006D1F28">
              <w:rPr>
                <w:color w:val="0070C0"/>
                <w:lang w:val="nb-NO"/>
              </w:rPr>
              <w:t>aferese</w:t>
            </w:r>
            <w:proofErr w:type="spellEnd"/>
            <w:r w:rsidRPr="006C57E1">
              <w:rPr>
                <w:color w:val="0070C0"/>
                <w:lang w:val="nb-NO"/>
              </w:rPr>
              <w:t xml:space="preserve"> </w:t>
            </w:r>
            <w:r w:rsidR="005C5501" w:rsidRPr="006C57E1">
              <w:rPr>
                <w:color w:val="0070C0"/>
                <w:lang w:val="nb-NO"/>
              </w:rPr>
              <w:t>lagt til</w:t>
            </w:r>
            <w:r w:rsidRPr="006C57E1">
              <w:rPr>
                <w:color w:val="0070C0"/>
                <w:lang w:val="nb-NO"/>
              </w:rPr>
              <w:t xml:space="preserve">; </w:t>
            </w:r>
            <w:r w:rsidR="00825227">
              <w:rPr>
                <w:color w:val="0070C0"/>
                <w:lang w:val="nb-NO"/>
              </w:rPr>
              <w:t>k</w:t>
            </w:r>
            <w:r w:rsidR="002A6DD6" w:rsidRPr="006C57E1">
              <w:rPr>
                <w:color w:val="0070C0"/>
                <w:lang w:val="nb-NO"/>
              </w:rPr>
              <w:t>rav til frysing</w:t>
            </w:r>
            <w:r w:rsidRPr="006C57E1">
              <w:rPr>
                <w:color w:val="0070C0"/>
                <w:lang w:val="nb-NO"/>
              </w:rPr>
              <w:t xml:space="preserve">: 6 </w:t>
            </w:r>
            <w:r w:rsidR="00115B05" w:rsidRPr="006C57E1">
              <w:rPr>
                <w:color w:val="0070C0"/>
                <w:lang w:val="nb-NO"/>
              </w:rPr>
              <w:t>ti</w:t>
            </w:r>
            <w:r w:rsidR="00115B05">
              <w:rPr>
                <w:color w:val="0070C0"/>
                <w:lang w:val="nb-NO"/>
              </w:rPr>
              <w:t>mer i stedet for</w:t>
            </w:r>
            <w:r w:rsidRPr="006C57E1">
              <w:rPr>
                <w:color w:val="0070C0"/>
                <w:lang w:val="nb-NO"/>
              </w:rPr>
              <w:t xml:space="preserve"> 4 </w:t>
            </w:r>
            <w:r w:rsidR="00115B05">
              <w:rPr>
                <w:color w:val="0070C0"/>
                <w:lang w:val="nb-NO"/>
              </w:rPr>
              <w:t>timer</w:t>
            </w:r>
            <w:r w:rsidRPr="006C57E1">
              <w:rPr>
                <w:color w:val="0070C0"/>
                <w:lang w:val="nb-NO"/>
              </w:rPr>
              <w:t xml:space="preserve"> for </w:t>
            </w:r>
            <w:proofErr w:type="spellStart"/>
            <w:r w:rsidR="00073E33">
              <w:rPr>
                <w:color w:val="0070C0"/>
                <w:lang w:val="nb-NO"/>
              </w:rPr>
              <w:t>afereseplasma</w:t>
            </w:r>
            <w:proofErr w:type="spellEnd"/>
          </w:p>
        </w:tc>
      </w:tr>
      <w:tr w:rsidR="00EE752A" w:rsidRPr="00B0675C" w14:paraId="01432F4E" w14:textId="77777777" w:rsidTr="00DB4AF7">
        <w:trPr>
          <w:trHeight w:val="454"/>
        </w:trPr>
        <w:tc>
          <w:tcPr>
            <w:tcW w:w="1560" w:type="dxa"/>
            <w:vAlign w:val="center"/>
          </w:tcPr>
          <w:p w14:paraId="1FA7D72D" w14:textId="2BB7646A" w:rsidR="00EE752A" w:rsidRPr="00EE752A" w:rsidRDefault="00EE752A" w:rsidP="00DB4AF7">
            <w:pPr>
              <w:jc w:val="both"/>
              <w:rPr>
                <w:color w:val="0070C0"/>
              </w:rPr>
            </w:pPr>
            <w:r w:rsidRPr="00EE752A">
              <w:rPr>
                <w:color w:val="0070C0"/>
              </w:rPr>
              <w:t xml:space="preserve">7.2.2 </w:t>
            </w:r>
          </w:p>
        </w:tc>
        <w:tc>
          <w:tcPr>
            <w:tcW w:w="7796" w:type="dxa"/>
            <w:vAlign w:val="center"/>
          </w:tcPr>
          <w:p w14:paraId="04F68B1B" w14:textId="25DABE4C" w:rsidR="00EE752A" w:rsidRPr="006C57E1" w:rsidRDefault="00073E33" w:rsidP="00DB4AF7">
            <w:pPr>
              <w:jc w:val="both"/>
              <w:rPr>
                <w:color w:val="0070C0"/>
                <w:lang w:val="nb-NO"/>
              </w:rPr>
            </w:pPr>
            <w:r w:rsidRPr="006C57E1">
              <w:rPr>
                <w:color w:val="0070C0"/>
                <w:lang w:val="nb-NO"/>
              </w:rPr>
              <w:t>Virusmarkørscreening</w:t>
            </w:r>
            <w:r w:rsidR="00EE752A" w:rsidRPr="006C57E1">
              <w:rPr>
                <w:color w:val="0070C0"/>
                <w:lang w:val="nb-NO"/>
              </w:rPr>
              <w:t xml:space="preserve">- </w:t>
            </w:r>
            <w:r w:rsidR="00F73945">
              <w:rPr>
                <w:color w:val="0070C0"/>
                <w:lang w:val="nb-NO"/>
              </w:rPr>
              <w:t>opp</w:t>
            </w:r>
            <w:r w:rsidR="00CC3263" w:rsidRPr="006C57E1">
              <w:rPr>
                <w:color w:val="0070C0"/>
                <w:lang w:val="nb-NO"/>
              </w:rPr>
              <w:t xml:space="preserve">klaring </w:t>
            </w:r>
            <w:r w:rsidR="00F73945">
              <w:rPr>
                <w:color w:val="0070C0"/>
                <w:lang w:val="nb-NO"/>
              </w:rPr>
              <w:t>ved</w:t>
            </w:r>
            <w:r w:rsidR="00CC3263" w:rsidRPr="006C57E1">
              <w:rPr>
                <w:color w:val="0070C0"/>
                <w:lang w:val="nb-NO"/>
              </w:rPr>
              <w:t xml:space="preserve"> </w:t>
            </w:r>
            <w:r w:rsidR="00140476">
              <w:rPr>
                <w:color w:val="0070C0"/>
                <w:lang w:val="nb-NO"/>
              </w:rPr>
              <w:t>u</w:t>
            </w:r>
            <w:r w:rsidR="00157AD7" w:rsidRPr="006C57E1">
              <w:rPr>
                <w:color w:val="0070C0"/>
                <w:lang w:val="nb-NO"/>
              </w:rPr>
              <w:t xml:space="preserve">tilfredsstillende </w:t>
            </w:r>
            <w:r w:rsidR="00157AD7">
              <w:rPr>
                <w:color w:val="0070C0"/>
                <w:lang w:val="nb-NO"/>
              </w:rPr>
              <w:t>ferdighetstester</w:t>
            </w:r>
          </w:p>
        </w:tc>
      </w:tr>
      <w:tr w:rsidR="00EE752A" w:rsidRPr="00B0675C" w14:paraId="13B2DDFA" w14:textId="77777777" w:rsidTr="00DB4AF7">
        <w:trPr>
          <w:trHeight w:val="454"/>
        </w:trPr>
        <w:tc>
          <w:tcPr>
            <w:tcW w:w="1560" w:type="dxa"/>
            <w:vAlign w:val="center"/>
          </w:tcPr>
          <w:p w14:paraId="097A620F" w14:textId="77777777" w:rsidR="00EE752A" w:rsidRPr="00EE752A" w:rsidRDefault="00EE752A" w:rsidP="00DB4AF7">
            <w:pPr>
              <w:jc w:val="both"/>
              <w:rPr>
                <w:color w:val="0070C0"/>
              </w:rPr>
            </w:pPr>
            <w:r w:rsidRPr="00EE752A">
              <w:rPr>
                <w:color w:val="0070C0"/>
              </w:rPr>
              <w:t>7.2.3</w:t>
            </w:r>
          </w:p>
        </w:tc>
        <w:tc>
          <w:tcPr>
            <w:tcW w:w="7796" w:type="dxa"/>
            <w:vAlign w:val="center"/>
          </w:tcPr>
          <w:p w14:paraId="37109F0F" w14:textId="3095CB87" w:rsidR="00EE752A" w:rsidRPr="003F1DCC" w:rsidDel="006A10CB" w:rsidRDefault="00EE752A" w:rsidP="00DB4AF7">
            <w:pPr>
              <w:jc w:val="both"/>
              <w:rPr>
                <w:color w:val="0070C0"/>
                <w:lang w:val="nb-NO"/>
              </w:rPr>
            </w:pPr>
            <w:r w:rsidRPr="003F1DCC">
              <w:rPr>
                <w:color w:val="0070C0"/>
                <w:lang w:val="nb-NO"/>
              </w:rPr>
              <w:t>NAT-</w:t>
            </w:r>
            <w:r w:rsidR="009E068B" w:rsidRPr="003F1DCC">
              <w:rPr>
                <w:color w:val="0070C0"/>
                <w:lang w:val="nb-NO"/>
              </w:rPr>
              <w:t>testing</w:t>
            </w:r>
            <w:r w:rsidRPr="003F1DCC">
              <w:rPr>
                <w:color w:val="0070C0"/>
                <w:lang w:val="nb-NO"/>
              </w:rPr>
              <w:t xml:space="preserve">: </w:t>
            </w:r>
            <w:r w:rsidR="009E068B" w:rsidRPr="003F1DCC">
              <w:rPr>
                <w:color w:val="0070C0"/>
                <w:lang w:val="nb-NO"/>
              </w:rPr>
              <w:t xml:space="preserve">utføres </w:t>
            </w:r>
            <w:r w:rsidR="009E068B">
              <w:rPr>
                <w:color w:val="0070C0"/>
                <w:lang w:val="nb-NO"/>
              </w:rPr>
              <w:t>hos</w:t>
            </w:r>
            <w:r w:rsidR="009E068B" w:rsidRPr="003F1DCC">
              <w:rPr>
                <w:color w:val="0070C0"/>
                <w:lang w:val="nb-NO"/>
              </w:rPr>
              <w:t xml:space="preserve"> </w:t>
            </w:r>
            <w:proofErr w:type="spellStart"/>
            <w:r w:rsidRPr="003F1DCC">
              <w:rPr>
                <w:color w:val="0070C0"/>
                <w:lang w:val="nb-NO"/>
              </w:rPr>
              <w:t>Takeda</w:t>
            </w:r>
            <w:proofErr w:type="spellEnd"/>
          </w:p>
        </w:tc>
      </w:tr>
      <w:tr w:rsidR="00EE752A" w:rsidRPr="00B0675C" w14:paraId="50D530A9" w14:textId="77777777" w:rsidTr="00DB4AF7">
        <w:trPr>
          <w:trHeight w:val="454"/>
        </w:trPr>
        <w:tc>
          <w:tcPr>
            <w:tcW w:w="1560" w:type="dxa"/>
            <w:vAlign w:val="center"/>
          </w:tcPr>
          <w:p w14:paraId="4FFA819B" w14:textId="3593FE37" w:rsidR="00EE752A" w:rsidRPr="00EE752A" w:rsidRDefault="00EE752A" w:rsidP="00DB4AF7">
            <w:pPr>
              <w:jc w:val="both"/>
              <w:rPr>
                <w:color w:val="0070C0"/>
              </w:rPr>
            </w:pPr>
            <w:r w:rsidRPr="00EE752A">
              <w:rPr>
                <w:color w:val="0070C0"/>
              </w:rPr>
              <w:t>7.3.1</w:t>
            </w:r>
          </w:p>
        </w:tc>
        <w:tc>
          <w:tcPr>
            <w:tcW w:w="7796" w:type="dxa"/>
            <w:vAlign w:val="center"/>
          </w:tcPr>
          <w:p w14:paraId="584B0394" w14:textId="42268578" w:rsidR="00EE752A" w:rsidRPr="006C57E1" w:rsidRDefault="00EE752A" w:rsidP="00DB4AF7">
            <w:pPr>
              <w:jc w:val="both"/>
              <w:rPr>
                <w:color w:val="0070C0"/>
                <w:lang w:val="nb-NO"/>
              </w:rPr>
            </w:pPr>
            <w:r w:rsidRPr="006C57E1">
              <w:rPr>
                <w:color w:val="0070C0"/>
                <w:lang w:val="nb-NO"/>
              </w:rPr>
              <w:t>Epidemiolog</w:t>
            </w:r>
            <w:r w:rsidR="003F1DCC" w:rsidRPr="006C57E1">
              <w:rPr>
                <w:color w:val="0070C0"/>
                <w:lang w:val="nb-NO"/>
              </w:rPr>
              <w:t>i</w:t>
            </w:r>
            <w:r w:rsidR="00F24127" w:rsidRPr="006C57E1">
              <w:rPr>
                <w:color w:val="0070C0"/>
                <w:lang w:val="nb-NO"/>
              </w:rPr>
              <w:t>rapportering</w:t>
            </w:r>
            <w:r w:rsidRPr="006C57E1">
              <w:rPr>
                <w:color w:val="0070C0"/>
                <w:lang w:val="nb-NO"/>
              </w:rPr>
              <w:t xml:space="preserve">- </w:t>
            </w:r>
            <w:r w:rsidR="00F24127" w:rsidRPr="006C57E1">
              <w:rPr>
                <w:color w:val="0070C0"/>
                <w:lang w:val="nb-NO"/>
              </w:rPr>
              <w:t>blodbanker kan kun sende inn data</w:t>
            </w:r>
            <w:r w:rsidR="00B527BD" w:rsidRPr="006C57E1">
              <w:rPr>
                <w:color w:val="0070C0"/>
                <w:lang w:val="nb-NO"/>
              </w:rPr>
              <w:t xml:space="preserve"> per senter</w:t>
            </w:r>
            <w:r w:rsidRPr="006C57E1">
              <w:rPr>
                <w:color w:val="0070C0"/>
                <w:lang w:val="nb-NO"/>
              </w:rPr>
              <w:t xml:space="preserve"> (</w:t>
            </w:r>
            <w:r w:rsidR="00B527BD" w:rsidRPr="006C57E1">
              <w:rPr>
                <w:color w:val="0070C0"/>
                <w:lang w:val="nb-NO"/>
              </w:rPr>
              <w:t>i</w:t>
            </w:r>
            <w:r w:rsidR="00B527BD">
              <w:rPr>
                <w:color w:val="0070C0"/>
                <w:lang w:val="nb-NO"/>
              </w:rPr>
              <w:t xml:space="preserve">ngen ekstra rapportering for </w:t>
            </w:r>
            <w:proofErr w:type="spellStart"/>
            <w:r w:rsidR="001D667E">
              <w:rPr>
                <w:color w:val="0070C0"/>
                <w:lang w:val="nb-NO"/>
              </w:rPr>
              <w:t>Recovered</w:t>
            </w:r>
            <w:proofErr w:type="spellEnd"/>
            <w:r w:rsidR="001D667E">
              <w:rPr>
                <w:color w:val="0070C0"/>
                <w:lang w:val="nb-NO"/>
              </w:rPr>
              <w:t xml:space="preserve"> Plasma</w:t>
            </w:r>
            <w:r w:rsidR="00B551FF">
              <w:rPr>
                <w:color w:val="0070C0"/>
                <w:lang w:val="nb-NO"/>
              </w:rPr>
              <w:t xml:space="preserve"> (fra </w:t>
            </w:r>
            <w:proofErr w:type="spellStart"/>
            <w:r w:rsidR="00B551FF">
              <w:rPr>
                <w:color w:val="0070C0"/>
                <w:lang w:val="nb-NO"/>
              </w:rPr>
              <w:t>fullblod</w:t>
            </w:r>
            <w:proofErr w:type="spellEnd"/>
            <w:r w:rsidR="00B551FF">
              <w:rPr>
                <w:color w:val="0070C0"/>
                <w:lang w:val="nb-NO"/>
              </w:rPr>
              <w:t xml:space="preserve">) </w:t>
            </w:r>
            <w:r w:rsidR="001D667E">
              <w:rPr>
                <w:color w:val="0070C0"/>
                <w:lang w:val="nb-NO"/>
              </w:rPr>
              <w:t>/</w:t>
            </w:r>
            <w:r w:rsidR="00B551FF">
              <w:rPr>
                <w:color w:val="0070C0"/>
                <w:lang w:val="nb-NO"/>
              </w:rPr>
              <w:t xml:space="preserve"> </w:t>
            </w:r>
            <w:r w:rsidR="001D667E">
              <w:rPr>
                <w:color w:val="0070C0"/>
                <w:lang w:val="nb-NO"/>
              </w:rPr>
              <w:t>Source Plasma</w:t>
            </w:r>
            <w:r w:rsidR="002B4B97">
              <w:rPr>
                <w:color w:val="0070C0"/>
                <w:lang w:val="nb-NO"/>
              </w:rPr>
              <w:t xml:space="preserve"> (</w:t>
            </w:r>
            <w:proofErr w:type="spellStart"/>
            <w:r w:rsidR="002B4B97">
              <w:rPr>
                <w:color w:val="0070C0"/>
                <w:lang w:val="nb-NO"/>
              </w:rPr>
              <w:t>plasmaferese</w:t>
            </w:r>
            <w:proofErr w:type="spellEnd"/>
            <w:r w:rsidR="002B4B97">
              <w:rPr>
                <w:color w:val="0070C0"/>
                <w:lang w:val="nb-NO"/>
              </w:rPr>
              <w:t>)</w:t>
            </w:r>
            <w:r w:rsidRPr="006C57E1">
              <w:rPr>
                <w:color w:val="0070C0"/>
                <w:lang w:val="nb-NO"/>
              </w:rPr>
              <w:t>)</w:t>
            </w:r>
          </w:p>
        </w:tc>
      </w:tr>
      <w:tr w:rsidR="00EE752A" w:rsidRPr="00EE752A" w14:paraId="02D86D80" w14:textId="77777777" w:rsidTr="00DB4AF7">
        <w:trPr>
          <w:trHeight w:val="454"/>
        </w:trPr>
        <w:tc>
          <w:tcPr>
            <w:tcW w:w="1560" w:type="dxa"/>
            <w:vAlign w:val="center"/>
          </w:tcPr>
          <w:p w14:paraId="1DB8B2D1" w14:textId="77777777" w:rsidR="00EE752A" w:rsidRPr="00EE752A" w:rsidRDefault="00EE752A" w:rsidP="00DB4AF7">
            <w:pPr>
              <w:jc w:val="both"/>
              <w:rPr>
                <w:color w:val="0070C0"/>
              </w:rPr>
            </w:pPr>
            <w:r w:rsidRPr="00EE752A">
              <w:rPr>
                <w:color w:val="0070C0"/>
              </w:rPr>
              <w:t>7.4.1</w:t>
            </w:r>
          </w:p>
        </w:tc>
        <w:tc>
          <w:tcPr>
            <w:tcW w:w="7796" w:type="dxa"/>
            <w:vAlign w:val="center"/>
          </w:tcPr>
          <w:p w14:paraId="51B0B339" w14:textId="56EC924F" w:rsidR="00EE752A" w:rsidRPr="00EE752A" w:rsidRDefault="00EE752A" w:rsidP="00DB4AF7">
            <w:pPr>
              <w:jc w:val="both"/>
              <w:rPr>
                <w:color w:val="0070C0"/>
              </w:rPr>
            </w:pPr>
            <w:proofErr w:type="spellStart"/>
            <w:r w:rsidRPr="00EE752A">
              <w:rPr>
                <w:color w:val="0070C0"/>
              </w:rPr>
              <w:t>MSM</w:t>
            </w:r>
            <w:proofErr w:type="spellEnd"/>
            <w:r w:rsidRPr="00EE752A">
              <w:rPr>
                <w:color w:val="0070C0"/>
              </w:rPr>
              <w:t xml:space="preserve">: </w:t>
            </w:r>
            <w:proofErr w:type="spellStart"/>
            <w:r w:rsidRPr="00EE752A">
              <w:rPr>
                <w:color w:val="0070C0"/>
              </w:rPr>
              <w:t>EMA</w:t>
            </w:r>
            <w:proofErr w:type="spellEnd"/>
            <w:r w:rsidRPr="00EE752A">
              <w:rPr>
                <w:color w:val="0070C0"/>
              </w:rPr>
              <w:t xml:space="preserve"> </w:t>
            </w:r>
            <w:r w:rsidR="00126D18">
              <w:rPr>
                <w:color w:val="0070C0"/>
              </w:rPr>
              <w:t>“</w:t>
            </w:r>
            <w:proofErr w:type="spellStart"/>
            <w:r w:rsidRPr="00EE752A">
              <w:rPr>
                <w:color w:val="0070C0"/>
              </w:rPr>
              <w:t>CHMP</w:t>
            </w:r>
            <w:proofErr w:type="spellEnd"/>
            <w:r w:rsidRPr="00EE752A">
              <w:rPr>
                <w:color w:val="0070C0"/>
              </w:rPr>
              <w:t xml:space="preserve"> </w:t>
            </w:r>
            <w:r w:rsidR="00094DB7">
              <w:rPr>
                <w:color w:val="0070C0"/>
              </w:rPr>
              <w:t>P</w:t>
            </w:r>
            <w:r w:rsidRPr="00EE752A">
              <w:rPr>
                <w:color w:val="0070C0"/>
              </w:rPr>
              <w:t xml:space="preserve">osition </w:t>
            </w:r>
            <w:r w:rsidR="00BD528C">
              <w:rPr>
                <w:color w:val="0070C0"/>
              </w:rPr>
              <w:t>S</w:t>
            </w:r>
            <w:r w:rsidRPr="00EE752A">
              <w:rPr>
                <w:color w:val="0070C0"/>
              </w:rPr>
              <w:t>tatement</w:t>
            </w:r>
            <w:r w:rsidR="00F735FC">
              <w:rPr>
                <w:color w:val="0070C0"/>
              </w:rPr>
              <w:t>”</w:t>
            </w:r>
            <w:r w:rsidRPr="00EE752A">
              <w:rPr>
                <w:color w:val="0070C0"/>
              </w:rPr>
              <w:t xml:space="preserve"> </w:t>
            </w:r>
            <w:proofErr w:type="spellStart"/>
            <w:r w:rsidR="002926A7">
              <w:rPr>
                <w:color w:val="0070C0"/>
              </w:rPr>
              <w:t>im</w:t>
            </w:r>
            <w:r w:rsidR="00BD528C">
              <w:rPr>
                <w:color w:val="0070C0"/>
              </w:rPr>
              <w:t>p</w:t>
            </w:r>
            <w:r w:rsidR="002926A7">
              <w:rPr>
                <w:color w:val="0070C0"/>
              </w:rPr>
              <w:t>lementert</w:t>
            </w:r>
            <w:proofErr w:type="spellEnd"/>
          </w:p>
        </w:tc>
      </w:tr>
      <w:tr w:rsidR="00EE752A" w:rsidRPr="00EE752A" w14:paraId="0D91C7E4" w14:textId="77777777" w:rsidTr="00DB4AF7">
        <w:trPr>
          <w:trHeight w:val="454"/>
        </w:trPr>
        <w:tc>
          <w:tcPr>
            <w:tcW w:w="1560" w:type="dxa"/>
            <w:vAlign w:val="center"/>
          </w:tcPr>
          <w:p w14:paraId="43ED682B" w14:textId="524BE103" w:rsidR="00EE752A" w:rsidRPr="00EE752A" w:rsidRDefault="00CF1E48" w:rsidP="00DB4AF7">
            <w:pPr>
              <w:jc w:val="both"/>
              <w:rPr>
                <w:color w:val="0070C0"/>
              </w:rPr>
            </w:pPr>
            <w:bookmarkStart w:id="0" w:name="_GoBack"/>
            <w:bookmarkEnd w:id="0"/>
            <w:r w:rsidRPr="001527B5">
              <w:rPr>
                <w:color w:val="0070C0"/>
              </w:rPr>
              <w:t>7.4.1</w:t>
            </w:r>
          </w:p>
        </w:tc>
        <w:tc>
          <w:tcPr>
            <w:tcW w:w="7796" w:type="dxa"/>
            <w:vAlign w:val="center"/>
          </w:tcPr>
          <w:p w14:paraId="77A653F4" w14:textId="77777777" w:rsidR="00EE752A" w:rsidRDefault="00CF1E48" w:rsidP="00DB4AF7">
            <w:pPr>
              <w:jc w:val="both"/>
              <w:rPr>
                <w:color w:val="0070C0"/>
              </w:rPr>
            </w:pPr>
            <w:proofErr w:type="spellStart"/>
            <w:r>
              <w:rPr>
                <w:color w:val="0070C0"/>
              </w:rPr>
              <w:t>Når</w:t>
            </w:r>
            <w:proofErr w:type="spellEnd"/>
            <w:r>
              <w:rPr>
                <w:color w:val="0070C0"/>
              </w:rPr>
              <w:t xml:space="preserve"> </w:t>
            </w:r>
            <w:proofErr w:type="spellStart"/>
            <w:r>
              <w:rPr>
                <w:color w:val="0070C0"/>
              </w:rPr>
              <w:t>det</w:t>
            </w:r>
            <w:proofErr w:type="spellEnd"/>
            <w:r>
              <w:rPr>
                <w:color w:val="0070C0"/>
              </w:rPr>
              <w:t xml:space="preserve"> </w:t>
            </w:r>
            <w:proofErr w:type="spellStart"/>
            <w:r>
              <w:rPr>
                <w:color w:val="0070C0"/>
              </w:rPr>
              <w:t>gjelder</w:t>
            </w:r>
            <w:proofErr w:type="spellEnd"/>
            <w:r>
              <w:rPr>
                <w:color w:val="0070C0"/>
              </w:rPr>
              <w:t xml:space="preserve"> </w:t>
            </w:r>
            <w:proofErr w:type="spellStart"/>
            <w:r>
              <w:rPr>
                <w:color w:val="0070C0"/>
              </w:rPr>
              <w:t>opph</w:t>
            </w:r>
            <w:r w:rsidR="007150B7">
              <w:rPr>
                <w:color w:val="0070C0"/>
              </w:rPr>
              <w:t>o</w:t>
            </w:r>
            <w:r>
              <w:rPr>
                <w:color w:val="0070C0"/>
              </w:rPr>
              <w:t>ld</w:t>
            </w:r>
            <w:proofErr w:type="spellEnd"/>
            <w:r>
              <w:rPr>
                <w:color w:val="0070C0"/>
              </w:rPr>
              <w:t xml:space="preserve"> I </w:t>
            </w:r>
            <w:proofErr w:type="spellStart"/>
            <w:r>
              <w:rPr>
                <w:color w:val="0070C0"/>
              </w:rPr>
              <w:t>Storbritannia</w:t>
            </w:r>
            <w:proofErr w:type="spellEnd"/>
            <w:r>
              <w:rPr>
                <w:color w:val="0070C0"/>
              </w:rPr>
              <w:t xml:space="preserve"> </w:t>
            </w:r>
            <w:proofErr w:type="spellStart"/>
            <w:r>
              <w:rPr>
                <w:color w:val="0070C0"/>
              </w:rPr>
              <w:t>er</w:t>
            </w:r>
            <w:proofErr w:type="spellEnd"/>
            <w:r>
              <w:rPr>
                <w:color w:val="0070C0"/>
              </w:rPr>
              <w:t xml:space="preserve"> </w:t>
            </w:r>
            <w:proofErr w:type="spellStart"/>
            <w:r>
              <w:rPr>
                <w:color w:val="0070C0"/>
              </w:rPr>
              <w:t>krav</w:t>
            </w:r>
            <w:proofErr w:type="spellEnd"/>
            <w:r>
              <w:rPr>
                <w:color w:val="0070C0"/>
              </w:rPr>
              <w:t xml:space="preserve"> I Quality Agreement </w:t>
            </w:r>
            <w:proofErr w:type="spellStart"/>
            <w:r>
              <w:rPr>
                <w:color w:val="0070C0"/>
              </w:rPr>
              <w:t>ulikt</w:t>
            </w:r>
            <w:proofErr w:type="spellEnd"/>
            <w:r>
              <w:rPr>
                <w:color w:val="0070C0"/>
              </w:rPr>
              <w:t xml:space="preserve"> </w:t>
            </w:r>
            <w:proofErr w:type="spellStart"/>
            <w:r>
              <w:rPr>
                <w:color w:val="0070C0"/>
              </w:rPr>
              <w:t>krav</w:t>
            </w:r>
            <w:proofErr w:type="spellEnd"/>
            <w:r>
              <w:rPr>
                <w:color w:val="0070C0"/>
              </w:rPr>
              <w:t xml:space="preserve"> I den </w:t>
            </w:r>
            <w:proofErr w:type="spellStart"/>
            <w:r>
              <w:rPr>
                <w:color w:val="0070C0"/>
              </w:rPr>
              <w:t>norske</w:t>
            </w:r>
            <w:proofErr w:type="spellEnd"/>
            <w:r>
              <w:rPr>
                <w:color w:val="0070C0"/>
              </w:rPr>
              <w:t xml:space="preserve"> </w:t>
            </w:r>
            <w:proofErr w:type="spellStart"/>
            <w:r>
              <w:rPr>
                <w:color w:val="0070C0"/>
              </w:rPr>
              <w:t>veileder</w:t>
            </w:r>
            <w:proofErr w:type="spellEnd"/>
            <w:r>
              <w:rPr>
                <w:color w:val="0070C0"/>
              </w:rPr>
              <w:t xml:space="preserve"> </w:t>
            </w:r>
            <w:proofErr w:type="spellStart"/>
            <w:r>
              <w:rPr>
                <w:color w:val="0070C0"/>
              </w:rPr>
              <w:t>som</w:t>
            </w:r>
            <w:proofErr w:type="spellEnd"/>
            <w:r>
              <w:rPr>
                <w:color w:val="0070C0"/>
              </w:rPr>
              <w:t xml:space="preserve"> </w:t>
            </w:r>
            <w:proofErr w:type="spellStart"/>
            <w:r>
              <w:rPr>
                <w:color w:val="0070C0"/>
              </w:rPr>
              <w:t>har</w:t>
            </w:r>
            <w:proofErr w:type="spellEnd"/>
            <w:r>
              <w:rPr>
                <w:color w:val="0070C0"/>
              </w:rPr>
              <w:t xml:space="preserve"> 12 </w:t>
            </w:r>
            <w:proofErr w:type="spellStart"/>
            <w:r>
              <w:rPr>
                <w:color w:val="0070C0"/>
              </w:rPr>
              <w:t>mn</w:t>
            </w:r>
            <w:r w:rsidR="007150B7">
              <w:rPr>
                <w:color w:val="0070C0"/>
              </w:rPr>
              <w:t>d</w:t>
            </w:r>
            <w:proofErr w:type="spellEnd"/>
            <w:r w:rsidR="007150B7">
              <w:rPr>
                <w:color w:val="0070C0"/>
              </w:rPr>
              <w:t xml:space="preserve"> </w:t>
            </w:r>
            <w:proofErr w:type="spellStart"/>
            <w:r w:rsidR="007150B7">
              <w:rPr>
                <w:color w:val="0070C0"/>
              </w:rPr>
              <w:t>opphold</w:t>
            </w:r>
            <w:proofErr w:type="spellEnd"/>
            <w:r w:rsidR="007150B7">
              <w:rPr>
                <w:color w:val="0070C0"/>
              </w:rPr>
              <w:t xml:space="preserve"> </w:t>
            </w:r>
            <w:proofErr w:type="spellStart"/>
            <w:r w:rsidR="007150B7">
              <w:rPr>
                <w:color w:val="0070C0"/>
              </w:rPr>
              <w:t>som</w:t>
            </w:r>
            <w:proofErr w:type="spellEnd"/>
            <w:r w:rsidR="007150B7">
              <w:rPr>
                <w:color w:val="0070C0"/>
              </w:rPr>
              <w:t xml:space="preserve"> </w:t>
            </w:r>
            <w:proofErr w:type="spellStart"/>
            <w:r w:rsidR="007150B7">
              <w:rPr>
                <w:color w:val="0070C0"/>
              </w:rPr>
              <w:t>utelukkelseskriterium</w:t>
            </w:r>
            <w:proofErr w:type="spellEnd"/>
            <w:r w:rsidR="007150B7">
              <w:rPr>
                <w:color w:val="0070C0"/>
              </w:rPr>
              <w:t>.</w:t>
            </w:r>
          </w:p>
          <w:p w14:paraId="0290F19D" w14:textId="2C6EF64A" w:rsidR="007150B7" w:rsidRPr="00EE752A" w:rsidRDefault="007150B7" w:rsidP="00DB4AF7">
            <w:pPr>
              <w:jc w:val="both"/>
              <w:rPr>
                <w:color w:val="0070C0"/>
              </w:rPr>
            </w:pPr>
            <w:r>
              <w:rPr>
                <w:color w:val="0070C0"/>
              </w:rPr>
              <w:t xml:space="preserve">TAKEDA </w:t>
            </w:r>
            <w:proofErr w:type="spellStart"/>
            <w:r>
              <w:rPr>
                <w:color w:val="0070C0"/>
              </w:rPr>
              <w:t>har</w:t>
            </w:r>
            <w:proofErr w:type="spellEnd"/>
            <w:r>
              <w:rPr>
                <w:color w:val="0070C0"/>
              </w:rPr>
              <w:t xml:space="preserve"> </w:t>
            </w:r>
            <w:proofErr w:type="spellStart"/>
            <w:r>
              <w:rPr>
                <w:color w:val="0070C0"/>
              </w:rPr>
              <w:t>godkjent</w:t>
            </w:r>
            <w:proofErr w:type="spellEnd"/>
            <w:r>
              <w:rPr>
                <w:color w:val="0070C0"/>
              </w:rPr>
              <w:t xml:space="preserve"> </w:t>
            </w:r>
            <w:proofErr w:type="spellStart"/>
            <w:r w:rsidR="004B434B">
              <w:rPr>
                <w:color w:val="0070C0"/>
              </w:rPr>
              <w:t>dette</w:t>
            </w:r>
            <w:proofErr w:type="spellEnd"/>
            <w:r w:rsidR="004B434B">
              <w:rPr>
                <w:color w:val="0070C0"/>
              </w:rPr>
              <w:t xml:space="preserve"> </w:t>
            </w:r>
            <w:proofErr w:type="spellStart"/>
            <w:r w:rsidR="004B434B">
              <w:rPr>
                <w:color w:val="0070C0"/>
              </w:rPr>
              <w:t>unntaket</w:t>
            </w:r>
            <w:proofErr w:type="spellEnd"/>
          </w:p>
        </w:tc>
      </w:tr>
      <w:tr w:rsidR="00EE752A" w:rsidRPr="00EE752A" w14:paraId="38635A10" w14:textId="77777777" w:rsidTr="00DB4AF7">
        <w:trPr>
          <w:trHeight w:val="454"/>
        </w:trPr>
        <w:tc>
          <w:tcPr>
            <w:tcW w:w="1560" w:type="dxa"/>
            <w:vAlign w:val="center"/>
          </w:tcPr>
          <w:p w14:paraId="2CAE1D9E" w14:textId="2BD8259E" w:rsidR="00EE752A" w:rsidRPr="00EE752A" w:rsidRDefault="00EE752A" w:rsidP="00DB4AF7">
            <w:pPr>
              <w:jc w:val="both"/>
              <w:rPr>
                <w:color w:val="0070C0"/>
              </w:rPr>
            </w:pPr>
          </w:p>
        </w:tc>
        <w:tc>
          <w:tcPr>
            <w:tcW w:w="7796" w:type="dxa"/>
            <w:vAlign w:val="center"/>
          </w:tcPr>
          <w:p w14:paraId="351316ED" w14:textId="77777777" w:rsidR="00EE752A" w:rsidRPr="00EE752A" w:rsidRDefault="00EE752A" w:rsidP="00DB4AF7">
            <w:pPr>
              <w:ind w:right="-85"/>
              <w:rPr>
                <w:color w:val="0070C0"/>
              </w:rPr>
            </w:pPr>
          </w:p>
        </w:tc>
      </w:tr>
      <w:tr w:rsidR="00EE752A" w:rsidRPr="00EE752A" w14:paraId="6402A966" w14:textId="77777777" w:rsidTr="00DB4AF7">
        <w:trPr>
          <w:trHeight w:val="454"/>
        </w:trPr>
        <w:tc>
          <w:tcPr>
            <w:tcW w:w="1560" w:type="dxa"/>
            <w:vAlign w:val="center"/>
          </w:tcPr>
          <w:p w14:paraId="5682FB17" w14:textId="77777777" w:rsidR="00EE752A" w:rsidRPr="00EE752A" w:rsidRDefault="00EE752A" w:rsidP="00DB4AF7">
            <w:pPr>
              <w:jc w:val="both"/>
              <w:rPr>
                <w:color w:val="0070C0"/>
              </w:rPr>
            </w:pPr>
          </w:p>
        </w:tc>
        <w:tc>
          <w:tcPr>
            <w:tcW w:w="7796" w:type="dxa"/>
            <w:vAlign w:val="center"/>
          </w:tcPr>
          <w:p w14:paraId="73BAE57C" w14:textId="77777777" w:rsidR="00EE752A" w:rsidRPr="00EE752A" w:rsidRDefault="00EE752A" w:rsidP="00DB4AF7">
            <w:pPr>
              <w:ind w:right="-85"/>
              <w:rPr>
                <w:color w:val="0070C0"/>
              </w:rPr>
            </w:pPr>
          </w:p>
        </w:tc>
      </w:tr>
      <w:tr w:rsidR="00EE752A" w:rsidRPr="00EE752A" w14:paraId="287B8E04" w14:textId="77777777" w:rsidTr="00246B2B">
        <w:trPr>
          <w:trHeight w:val="488"/>
        </w:trPr>
        <w:tc>
          <w:tcPr>
            <w:tcW w:w="1560" w:type="dxa"/>
            <w:vAlign w:val="center"/>
          </w:tcPr>
          <w:p w14:paraId="5529A8DC" w14:textId="77777777" w:rsidR="00EE752A" w:rsidRPr="00EE752A" w:rsidRDefault="00EE752A" w:rsidP="00DB4AF7">
            <w:pPr>
              <w:jc w:val="both"/>
              <w:rPr>
                <w:color w:val="0070C0"/>
              </w:rPr>
            </w:pPr>
          </w:p>
          <w:p w14:paraId="42A55091" w14:textId="77777777" w:rsidR="00EE752A" w:rsidRPr="00EE752A" w:rsidRDefault="00EE752A" w:rsidP="00DB4AF7">
            <w:pPr>
              <w:jc w:val="both"/>
              <w:rPr>
                <w:color w:val="0070C0"/>
              </w:rPr>
            </w:pPr>
          </w:p>
        </w:tc>
        <w:tc>
          <w:tcPr>
            <w:tcW w:w="7796" w:type="dxa"/>
            <w:vAlign w:val="center"/>
          </w:tcPr>
          <w:p w14:paraId="5B10A44A" w14:textId="77777777" w:rsidR="00EE752A" w:rsidRPr="00EE752A" w:rsidRDefault="00EE752A" w:rsidP="00DB4AF7">
            <w:pPr>
              <w:ind w:right="-85"/>
              <w:rPr>
                <w:color w:val="0070C0"/>
              </w:rPr>
            </w:pPr>
          </w:p>
        </w:tc>
      </w:tr>
    </w:tbl>
    <w:p w14:paraId="4348D810" w14:textId="77777777" w:rsidR="00EE752A" w:rsidRDefault="00EE752A">
      <w:pPr>
        <w:pStyle w:val="Text"/>
        <w:spacing w:before="0" w:after="120" w:line="280" w:lineRule="exact"/>
        <w:ind w:left="0"/>
        <w:rPr>
          <w:rFonts w:cs="Arial"/>
        </w:rPr>
      </w:pPr>
    </w:p>
    <w:p w14:paraId="28C3A5AD" w14:textId="77777777" w:rsidR="00EE752A" w:rsidRDefault="00EE752A">
      <w:pPr>
        <w:pStyle w:val="Text"/>
        <w:spacing w:before="0" w:after="120" w:line="280" w:lineRule="exact"/>
        <w:ind w:left="0"/>
        <w:rPr>
          <w:rFonts w:cs="Arial"/>
        </w:rPr>
        <w:sectPr w:rsidR="00EE752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720" w:left="1440" w:header="720" w:footer="432" w:gutter="0"/>
          <w:cols w:space="720"/>
          <w:docGrid w:linePitch="360"/>
        </w:sectPr>
      </w:pPr>
    </w:p>
    <w:p w14:paraId="6FD622E9" w14:textId="48CE2DE6" w:rsidR="00805F90" w:rsidRDefault="00805F90">
      <w:pPr>
        <w:pStyle w:val="Text"/>
        <w:spacing w:before="0" w:after="120" w:line="280" w:lineRule="exact"/>
        <w:ind w:left="0"/>
        <w:rPr>
          <w:rFonts w:cs="Arial"/>
        </w:rPr>
      </w:pPr>
    </w:p>
    <w:p w14:paraId="0129F2D7" w14:textId="750C318F" w:rsidR="005A4D87" w:rsidRPr="00AF071B" w:rsidRDefault="00253EF5">
      <w:pPr>
        <w:pStyle w:val="Text"/>
        <w:spacing w:before="0" w:after="120" w:line="280" w:lineRule="exact"/>
        <w:ind w:left="0"/>
        <w:rPr>
          <w:rFonts w:cs="Arial"/>
        </w:rPr>
      </w:pPr>
      <w:r w:rsidRPr="00AF071B">
        <w:rPr>
          <w:rFonts w:cs="Arial"/>
        </w:rPr>
        <w:t>This Quality Agreement (this “</w:t>
      </w:r>
      <w:r w:rsidRPr="00AF071B">
        <w:rPr>
          <w:rFonts w:cs="Arial"/>
          <w:b/>
        </w:rPr>
        <w:t>Agreement</w:t>
      </w:r>
      <w:r w:rsidRPr="00AF071B">
        <w:rPr>
          <w:rFonts w:cs="Arial"/>
        </w:rPr>
        <w:t xml:space="preserve">”) </w:t>
      </w:r>
      <w:proofErr w:type="gramStart"/>
      <w:r w:rsidRPr="00AF071B">
        <w:rPr>
          <w:rFonts w:cs="Arial"/>
        </w:rPr>
        <w:t>is made</w:t>
      </w:r>
      <w:proofErr w:type="gramEnd"/>
      <w:r w:rsidRPr="00AF071B">
        <w:rPr>
          <w:rFonts w:cs="Arial"/>
        </w:rPr>
        <w:t xml:space="preserve"> by and between</w:t>
      </w:r>
    </w:p>
    <w:p w14:paraId="0129F2D8" w14:textId="781E5DDC" w:rsidR="005A4D87" w:rsidRPr="00AF071B" w:rsidRDefault="00E53EF4" w:rsidP="489DD60E">
      <w:pPr>
        <w:pStyle w:val="Text"/>
        <w:spacing w:before="0" w:after="120" w:line="280" w:lineRule="exact"/>
        <w:ind w:left="0"/>
        <w:jc w:val="both"/>
        <w:rPr>
          <w:rFonts w:cs="Arial"/>
        </w:rPr>
      </w:pPr>
      <w:proofErr w:type="spellStart"/>
      <w:r>
        <w:t>Bloodbanks</w:t>
      </w:r>
      <w:proofErr w:type="spellEnd"/>
      <w:r>
        <w:t xml:space="preserve"> in </w:t>
      </w:r>
      <w:proofErr w:type="spellStart"/>
      <w:r>
        <w:t>Helse</w:t>
      </w:r>
      <w:proofErr w:type="spellEnd"/>
      <w:r>
        <w:t xml:space="preserve"> Nord-</w:t>
      </w:r>
      <w:proofErr w:type="spellStart"/>
      <w:r>
        <w:t>Trøndelag</w:t>
      </w:r>
      <w:proofErr w:type="spellEnd"/>
      <w:r>
        <w:t xml:space="preserve"> (HNT)</w:t>
      </w:r>
      <w:r w:rsidR="000C1B6D">
        <w:t xml:space="preserve"> </w:t>
      </w:r>
      <w:r w:rsidR="489DD60E" w:rsidRPr="00AF071B">
        <w:rPr>
          <w:rFonts w:cs="Arial"/>
        </w:rPr>
        <w:t xml:space="preserve">a company incorporated and registered in </w:t>
      </w:r>
      <w:r>
        <w:t>Norway</w:t>
      </w:r>
      <w:r w:rsidR="000C1B6D">
        <w:t xml:space="preserve"> </w:t>
      </w:r>
      <w:r w:rsidR="489DD60E" w:rsidRPr="00AF071B">
        <w:rPr>
          <w:rFonts w:cs="Arial"/>
        </w:rPr>
        <w:t xml:space="preserve">with registered seat at </w:t>
      </w:r>
      <w:proofErr w:type="spellStart"/>
      <w:r>
        <w:t>Kirkegata</w:t>
      </w:r>
      <w:proofErr w:type="spellEnd"/>
      <w:r>
        <w:t xml:space="preserve"> 2, 7600 </w:t>
      </w:r>
      <w:proofErr w:type="spellStart"/>
      <w:r>
        <w:t>Levanger</w:t>
      </w:r>
      <w:proofErr w:type="spellEnd"/>
      <w:r>
        <w:t xml:space="preserve">, </w:t>
      </w:r>
      <w:proofErr w:type="gramStart"/>
      <w:r>
        <w:t xml:space="preserve">Norway </w:t>
      </w:r>
      <w:r w:rsidR="000C1B6D" w:rsidRPr="00AF071B">
        <w:rPr>
          <w:rFonts w:cs="Arial"/>
        </w:rPr>
        <w:t xml:space="preserve"> </w:t>
      </w:r>
      <w:r w:rsidR="489DD60E" w:rsidRPr="00AF071B">
        <w:rPr>
          <w:rFonts w:cs="Arial"/>
        </w:rPr>
        <w:t>(</w:t>
      </w:r>
      <w:proofErr w:type="gramEnd"/>
      <w:r w:rsidR="00456467" w:rsidRPr="00AF071B">
        <w:rPr>
          <w:rFonts w:cs="Arial"/>
        </w:rPr>
        <w:t>Hereinafter</w:t>
      </w:r>
      <w:r w:rsidR="489DD60E" w:rsidRPr="00AF071B">
        <w:rPr>
          <w:rFonts w:cs="Arial"/>
        </w:rPr>
        <w:t xml:space="preserve"> called “</w:t>
      </w:r>
      <w:r w:rsidR="489DD60E" w:rsidRPr="00AF071B">
        <w:rPr>
          <w:rFonts w:cs="Arial"/>
          <w:b/>
          <w:bCs/>
        </w:rPr>
        <w:t>SUPPLIER</w:t>
      </w:r>
      <w:r w:rsidR="489DD60E" w:rsidRPr="00AF071B">
        <w:rPr>
          <w:rFonts w:cs="Arial"/>
        </w:rPr>
        <w:t>”</w:t>
      </w:r>
    </w:p>
    <w:p w14:paraId="0129F2D9" w14:textId="77777777" w:rsidR="005A4D87" w:rsidRPr="00AF071B" w:rsidRDefault="00253EF5" w:rsidP="003901D7">
      <w:pPr>
        <w:pStyle w:val="Text"/>
        <w:spacing w:before="0" w:after="120" w:line="280" w:lineRule="exact"/>
        <w:ind w:left="0"/>
        <w:jc w:val="both"/>
        <w:rPr>
          <w:rFonts w:cs="Arial"/>
        </w:rPr>
      </w:pPr>
      <w:proofErr w:type="gramStart"/>
      <w:r w:rsidRPr="00AF071B">
        <w:rPr>
          <w:rFonts w:cs="Arial"/>
        </w:rPr>
        <w:t>and</w:t>
      </w:r>
      <w:proofErr w:type="gramEnd"/>
    </w:p>
    <w:p w14:paraId="0129F2DA" w14:textId="7FC69613" w:rsidR="005A4D87" w:rsidRPr="00AF071B" w:rsidRDefault="005B336C" w:rsidP="489DD60E">
      <w:pPr>
        <w:pStyle w:val="Text"/>
        <w:spacing w:before="0" w:after="120" w:line="280" w:lineRule="exact"/>
        <w:ind w:left="0"/>
        <w:jc w:val="both"/>
        <w:rPr>
          <w:rFonts w:cs="Arial"/>
        </w:rPr>
      </w:pPr>
      <w:proofErr w:type="spellStart"/>
      <w:r w:rsidRPr="00BE1CE7">
        <w:rPr>
          <w:rFonts w:cs="Arial"/>
          <w:b/>
          <w:bCs/>
        </w:rPr>
        <w:t>Baxalta</w:t>
      </w:r>
      <w:proofErr w:type="spellEnd"/>
      <w:r w:rsidRPr="00BE1CE7">
        <w:rPr>
          <w:rFonts w:cs="Arial"/>
          <w:b/>
          <w:bCs/>
        </w:rPr>
        <w:t xml:space="preserve"> GmbH</w:t>
      </w:r>
      <w:r w:rsidR="489DD60E" w:rsidRPr="00BE1CE7">
        <w:rPr>
          <w:rFonts w:cs="Arial"/>
        </w:rPr>
        <w:t xml:space="preserve">, a company incorporated and registered in </w:t>
      </w:r>
      <w:r w:rsidRPr="00BE1CE7">
        <w:rPr>
          <w:rFonts w:cs="Arial"/>
          <w:b/>
          <w:bCs/>
        </w:rPr>
        <w:t>Switzerland</w:t>
      </w:r>
      <w:r w:rsidR="489DD60E" w:rsidRPr="00BE1CE7">
        <w:rPr>
          <w:rFonts w:cs="Arial"/>
        </w:rPr>
        <w:t xml:space="preserve"> with registered seat at </w:t>
      </w:r>
      <w:proofErr w:type="spellStart"/>
      <w:r w:rsidRPr="00BE1CE7">
        <w:rPr>
          <w:rFonts w:cs="Arial"/>
          <w:b/>
          <w:bCs/>
        </w:rPr>
        <w:t>Thurgauerstrasse</w:t>
      </w:r>
      <w:proofErr w:type="spellEnd"/>
      <w:r w:rsidRPr="00BE1CE7">
        <w:rPr>
          <w:rFonts w:cs="Arial"/>
          <w:b/>
          <w:bCs/>
        </w:rPr>
        <w:t xml:space="preserve"> 130, 8152 </w:t>
      </w:r>
      <w:proofErr w:type="spellStart"/>
      <w:r w:rsidRPr="00BE1CE7">
        <w:rPr>
          <w:rFonts w:cs="Arial"/>
          <w:b/>
          <w:bCs/>
        </w:rPr>
        <w:t>Glattpark-Opfikon</w:t>
      </w:r>
      <w:proofErr w:type="spellEnd"/>
      <w:r w:rsidRPr="00BE1CE7">
        <w:rPr>
          <w:rFonts w:cs="Arial"/>
          <w:b/>
          <w:bCs/>
        </w:rPr>
        <w:t>, Switzerland</w:t>
      </w:r>
      <w:r w:rsidR="00D5430F" w:rsidRPr="00BE1CE7">
        <w:rPr>
          <w:rFonts w:cs="Arial"/>
        </w:rPr>
        <w:t>, now part of Takeda</w:t>
      </w:r>
      <w:r w:rsidR="00AB626F" w:rsidRPr="00BE1CE7">
        <w:rPr>
          <w:rFonts w:cs="Arial"/>
        </w:rPr>
        <w:t xml:space="preserve"> </w:t>
      </w:r>
      <w:r w:rsidR="489DD60E" w:rsidRPr="00BE1CE7">
        <w:rPr>
          <w:rFonts w:cs="Arial"/>
        </w:rPr>
        <w:t>(</w:t>
      </w:r>
      <w:r w:rsidR="00456467" w:rsidRPr="00BE1CE7">
        <w:rPr>
          <w:rFonts w:cs="Arial"/>
        </w:rPr>
        <w:t>Hereinafter</w:t>
      </w:r>
      <w:r w:rsidR="489DD60E" w:rsidRPr="00BE1CE7">
        <w:rPr>
          <w:rFonts w:cs="Arial"/>
        </w:rPr>
        <w:t xml:space="preserve"> called “</w:t>
      </w:r>
      <w:r w:rsidR="489DD60E" w:rsidRPr="00BE1CE7">
        <w:rPr>
          <w:rFonts w:cs="Arial"/>
          <w:b/>
          <w:bCs/>
        </w:rPr>
        <w:t>TAKEDA</w:t>
      </w:r>
      <w:r w:rsidR="489DD60E" w:rsidRPr="00BE1CE7">
        <w:rPr>
          <w:rFonts w:cs="Arial"/>
        </w:rPr>
        <w:t>”)</w:t>
      </w:r>
    </w:p>
    <w:p w14:paraId="0129F2DB" w14:textId="78AB2B99" w:rsidR="005A4D87" w:rsidRDefault="00253EF5" w:rsidP="003901D7">
      <w:pPr>
        <w:pStyle w:val="Text"/>
        <w:spacing w:before="0" w:after="120" w:line="280" w:lineRule="exact"/>
        <w:ind w:left="0"/>
        <w:jc w:val="both"/>
        <w:rPr>
          <w:rFonts w:cs="Arial"/>
        </w:rPr>
      </w:pPr>
      <w:r w:rsidRPr="00AF071B">
        <w:rPr>
          <w:rFonts w:cs="Arial"/>
        </w:rPr>
        <w:t>(</w:t>
      </w:r>
      <w:r w:rsidR="000E608D" w:rsidRPr="00AF071B">
        <w:rPr>
          <w:rFonts w:cs="Arial"/>
        </w:rPr>
        <w:t>SUPPLIER</w:t>
      </w:r>
      <w:r w:rsidRPr="00AF071B">
        <w:rPr>
          <w:rFonts w:cs="Arial"/>
        </w:rPr>
        <w:t xml:space="preserve"> and </w:t>
      </w:r>
      <w:r w:rsidR="000E608D" w:rsidRPr="00AF071B">
        <w:rPr>
          <w:rFonts w:cs="Arial"/>
        </w:rPr>
        <w:t>TAKEDA</w:t>
      </w:r>
      <w:r w:rsidRPr="00AF071B">
        <w:rPr>
          <w:rFonts w:cs="Arial"/>
        </w:rPr>
        <w:t xml:space="preserve"> </w:t>
      </w:r>
      <w:proofErr w:type="gramStart"/>
      <w:r w:rsidRPr="00AF071B">
        <w:rPr>
          <w:rFonts w:cs="Arial"/>
        </w:rPr>
        <w:t>are hereinafter collectively referred</w:t>
      </w:r>
      <w:proofErr w:type="gramEnd"/>
      <w:r w:rsidRPr="00AF071B">
        <w:rPr>
          <w:rFonts w:cs="Arial"/>
        </w:rPr>
        <w:t xml:space="preserve"> to as the “</w:t>
      </w:r>
      <w:r w:rsidRPr="00AF071B">
        <w:rPr>
          <w:rFonts w:cs="Arial"/>
          <w:b/>
        </w:rPr>
        <w:t>Parties</w:t>
      </w:r>
      <w:r w:rsidRPr="00AF071B">
        <w:rPr>
          <w:rFonts w:cs="Arial"/>
        </w:rPr>
        <w:t>” and each individually as a “</w:t>
      </w:r>
      <w:r w:rsidRPr="00AF071B">
        <w:rPr>
          <w:rFonts w:cs="Arial"/>
          <w:b/>
        </w:rPr>
        <w:t>Party</w:t>
      </w:r>
      <w:r w:rsidRPr="00AF071B">
        <w:rPr>
          <w:rFonts w:cs="Arial"/>
        </w:rPr>
        <w:t>”)</w:t>
      </w:r>
    </w:p>
    <w:p w14:paraId="5E3D45EA" w14:textId="77777777" w:rsidR="00D81CEA" w:rsidRPr="00AF071B" w:rsidRDefault="00D81CEA" w:rsidP="003901D7">
      <w:pPr>
        <w:pStyle w:val="Text"/>
        <w:spacing w:before="0" w:after="120" w:line="280" w:lineRule="exact"/>
        <w:ind w:left="0"/>
        <w:jc w:val="both"/>
        <w:rPr>
          <w:rFonts w:cs="Arial"/>
        </w:rPr>
      </w:pPr>
    </w:p>
    <w:p w14:paraId="0129F2DC" w14:textId="77777777" w:rsidR="005A4D87" w:rsidRPr="00AF071B" w:rsidRDefault="00253EF5">
      <w:pPr>
        <w:pStyle w:val="Overskrift1"/>
        <w:keepNext w:val="0"/>
        <w:numPr>
          <w:ilvl w:val="0"/>
          <w:numId w:val="0"/>
        </w:numPr>
        <w:snapToGrid w:val="0"/>
        <w:spacing w:before="480" w:after="240" w:line="280" w:lineRule="exact"/>
        <w:jc w:val="center"/>
      </w:pPr>
      <w:r w:rsidRPr="00AF071B">
        <w:t>Recitals</w:t>
      </w:r>
    </w:p>
    <w:p w14:paraId="0129F2DD" w14:textId="77777777" w:rsidR="005A4D87" w:rsidRPr="00AF071B" w:rsidRDefault="00253EF5">
      <w:pPr>
        <w:pStyle w:val="Text"/>
        <w:spacing w:before="0" w:after="120" w:line="280" w:lineRule="exact"/>
        <w:ind w:left="0"/>
        <w:jc w:val="both"/>
        <w:rPr>
          <w:rFonts w:cs="Arial"/>
        </w:rPr>
      </w:pPr>
      <w:r w:rsidRPr="00AF071B">
        <w:rPr>
          <w:rFonts w:cs="Arial"/>
        </w:rPr>
        <w:t xml:space="preserve">WHEREAS, the Parties wish to define their respective responsibilities as to the quality aspects of performance under the Business Agreement to ensure compliance with the approved applications, further requirements and/or regulatory demands; </w:t>
      </w:r>
    </w:p>
    <w:p w14:paraId="0129F2DE" w14:textId="77777777" w:rsidR="005A4D87" w:rsidRPr="00AF071B" w:rsidRDefault="00253EF5">
      <w:pPr>
        <w:pStyle w:val="Text"/>
        <w:spacing w:before="0" w:after="120" w:line="280" w:lineRule="exact"/>
        <w:ind w:left="0"/>
        <w:jc w:val="both"/>
        <w:rPr>
          <w:rFonts w:cs="Arial"/>
        </w:rPr>
      </w:pPr>
      <w:r w:rsidRPr="00AF071B">
        <w:rPr>
          <w:rFonts w:cs="Arial"/>
        </w:rPr>
        <w:t xml:space="preserve">NOW, THEREFORE, in consideration of the Parties’ agreement to perform the activities provided in this Agreement and for other valuable consideration the receipt and sufficiency of which </w:t>
      </w:r>
      <w:proofErr w:type="gramStart"/>
      <w:r w:rsidRPr="00AF071B">
        <w:rPr>
          <w:rFonts w:cs="Arial"/>
        </w:rPr>
        <w:t>is hereby acknowledged</w:t>
      </w:r>
      <w:proofErr w:type="gramEnd"/>
      <w:r w:rsidRPr="00AF071B">
        <w:rPr>
          <w:rFonts w:cs="Arial"/>
        </w:rPr>
        <w:t>, and intending to be legally bound, the Parties agree as provided in this Agreement as follows:</w:t>
      </w:r>
    </w:p>
    <w:p w14:paraId="0129F2DF" w14:textId="77777777" w:rsidR="005A4D87" w:rsidRPr="00AF071B" w:rsidRDefault="00253EF5" w:rsidP="00BE1CD9">
      <w:pPr>
        <w:pStyle w:val="Overskrift1"/>
        <w:keepNext w:val="0"/>
        <w:numPr>
          <w:ilvl w:val="0"/>
          <w:numId w:val="36"/>
        </w:numPr>
        <w:snapToGrid w:val="0"/>
        <w:spacing w:after="120" w:line="280" w:lineRule="exact"/>
      </w:pPr>
      <w:r w:rsidRPr="00AF071B">
        <w:t>definitions</w:t>
      </w:r>
    </w:p>
    <w:p w14:paraId="7CEF1167" w14:textId="77777777" w:rsidR="009552F3" w:rsidRPr="00AF071B" w:rsidRDefault="009552F3" w:rsidP="009552F3">
      <w:pPr>
        <w:spacing w:after="120"/>
        <w:jc w:val="both"/>
        <w:rPr>
          <w:rFonts w:cs="Arial"/>
        </w:rPr>
      </w:pPr>
      <w:r w:rsidRPr="00AF071B">
        <w:rPr>
          <w:rFonts w:cs="Arial"/>
        </w:rPr>
        <w:t xml:space="preserve">In addition to the terms defined throughout </w:t>
      </w:r>
      <w:r w:rsidRPr="00AF071B">
        <w:rPr>
          <w:rFonts w:cs="Arial"/>
          <w:noProof/>
          <w:kern w:val="28"/>
        </w:rPr>
        <w:t>this</w:t>
      </w:r>
      <w:r w:rsidRPr="00AF071B">
        <w:rPr>
          <w:rFonts w:cs="Arial"/>
          <w:kern w:val="28"/>
        </w:rPr>
        <w:t xml:space="preserve"> Agreement (if the case may be)</w:t>
      </w:r>
      <w:r w:rsidRPr="00AF071B">
        <w:rPr>
          <w:rFonts w:cs="Arial"/>
        </w:rPr>
        <w:t xml:space="preserve">, the following terms </w:t>
      </w:r>
      <w:proofErr w:type="gramStart"/>
      <w:r w:rsidRPr="00AF071B">
        <w:rPr>
          <w:rFonts w:cs="Arial"/>
        </w:rPr>
        <w:t>shall be interpreted</w:t>
      </w:r>
      <w:proofErr w:type="gramEnd"/>
      <w:r w:rsidRPr="00AF071B">
        <w:rPr>
          <w:rFonts w:cs="Arial"/>
        </w:rPr>
        <w:t xml:space="preserve">, for the purpose of </w:t>
      </w:r>
      <w:r w:rsidRPr="00AF071B">
        <w:rPr>
          <w:rFonts w:cs="Arial"/>
          <w:noProof/>
          <w:kern w:val="28"/>
        </w:rPr>
        <w:t>this</w:t>
      </w:r>
      <w:r w:rsidRPr="00AF071B">
        <w:rPr>
          <w:rFonts w:cs="Arial"/>
          <w:kern w:val="28"/>
        </w:rPr>
        <w:t xml:space="preserve"> Agreement</w:t>
      </w:r>
      <w:r w:rsidRPr="00AF071B">
        <w:rPr>
          <w:rFonts w:cs="Arial"/>
        </w:rPr>
        <w:t>, as follows:</w:t>
      </w:r>
    </w:p>
    <w:p w14:paraId="742006E7" w14:textId="3108040D" w:rsidR="009552F3" w:rsidRPr="00AF071B" w:rsidRDefault="009552F3" w:rsidP="009552F3">
      <w:pPr>
        <w:widowControl w:val="0"/>
        <w:tabs>
          <w:tab w:val="right" w:pos="9360"/>
        </w:tabs>
        <w:spacing w:after="120"/>
        <w:jc w:val="both"/>
        <w:rPr>
          <w:rFonts w:cs="Arial"/>
          <w:noProof/>
        </w:rPr>
      </w:pPr>
      <w:r w:rsidRPr="00AF071B">
        <w:rPr>
          <w:rFonts w:cs="Arial"/>
          <w:b/>
          <w:bCs/>
        </w:rPr>
        <w:t xml:space="preserve">Applicable Law </w:t>
      </w:r>
      <w:r w:rsidRPr="00AF071B">
        <w:rPr>
          <w:rFonts w:cs="Arial"/>
          <w:noProof/>
        </w:rPr>
        <w:t xml:space="preserve">means all local, national and </w:t>
      </w:r>
      <w:r>
        <w:rPr>
          <w:rFonts w:cs="Arial"/>
          <w:noProof/>
        </w:rPr>
        <w:t>European</w:t>
      </w:r>
      <w:r w:rsidRPr="00AF071B">
        <w:rPr>
          <w:rFonts w:cs="Arial"/>
          <w:noProof/>
        </w:rPr>
        <w:t xml:space="preserve"> laws, statutes, rules and regulations</w:t>
      </w:r>
      <w:r w:rsidRPr="00AF071B">
        <w:rPr>
          <w:rFonts w:cs="Arial"/>
        </w:rPr>
        <w:t xml:space="preserve"> </w:t>
      </w:r>
      <w:r w:rsidRPr="00AF071B">
        <w:rPr>
          <w:rFonts w:cs="Arial"/>
          <w:noProof/>
        </w:rPr>
        <w:t>that may be in effect from time to time during the term and relevant to activities and obligations performed hereunder</w:t>
      </w:r>
      <w:r>
        <w:rPr>
          <w:rFonts w:cs="Arial"/>
          <w:noProof/>
        </w:rPr>
        <w:t>.</w:t>
      </w:r>
    </w:p>
    <w:p w14:paraId="54BB7D2B" w14:textId="0737EA3B" w:rsidR="009552F3" w:rsidRPr="00AF071B" w:rsidRDefault="009552F3" w:rsidP="009552F3">
      <w:pPr>
        <w:widowControl w:val="0"/>
        <w:tabs>
          <w:tab w:val="right" w:pos="9360"/>
        </w:tabs>
        <w:spacing w:after="120"/>
        <w:jc w:val="both"/>
        <w:rPr>
          <w:rFonts w:cs="Arial"/>
          <w:noProof/>
        </w:rPr>
      </w:pPr>
      <w:r w:rsidRPr="00AF071B">
        <w:rPr>
          <w:rFonts w:cs="Arial"/>
          <w:b/>
          <w:noProof/>
        </w:rPr>
        <w:t xml:space="preserve">Business Agreement </w:t>
      </w:r>
      <w:r w:rsidRPr="00AF071B">
        <w:rPr>
          <w:rFonts w:cs="Arial"/>
          <w:noProof/>
        </w:rPr>
        <w:t xml:space="preserve">means the </w:t>
      </w:r>
      <w:r>
        <w:rPr>
          <w:rFonts w:cs="Arial"/>
          <w:noProof/>
        </w:rPr>
        <w:t>Contract</w:t>
      </w:r>
      <w:r w:rsidRPr="00AF071B">
        <w:rPr>
          <w:rFonts w:cs="Arial"/>
          <w:noProof/>
        </w:rPr>
        <w:t xml:space="preserve"> concerning the </w:t>
      </w:r>
      <w:r w:rsidRPr="00AF071B">
        <w:rPr>
          <w:rFonts w:cs="Arial"/>
        </w:rPr>
        <w:t xml:space="preserve">manufacturing, supply and delivery of </w:t>
      </w:r>
      <w:r w:rsidR="007913B6">
        <w:rPr>
          <w:rFonts w:cs="Arial"/>
        </w:rPr>
        <w:t>Plasma</w:t>
      </w:r>
      <w:r w:rsidRPr="00AF071B">
        <w:rPr>
          <w:rFonts w:cs="Arial"/>
        </w:rPr>
        <w:t xml:space="preserve"> by </w:t>
      </w:r>
      <w:r w:rsidR="00DE5C10">
        <w:rPr>
          <w:rFonts w:cs="Arial"/>
        </w:rPr>
        <w:t>Supplier</w:t>
      </w:r>
      <w:r w:rsidRPr="00AF071B">
        <w:rPr>
          <w:rFonts w:cs="Arial"/>
        </w:rPr>
        <w:t xml:space="preserve"> to Contract Giver</w:t>
      </w:r>
      <w:r w:rsidRPr="00AF071B" w:rsidDel="0024081C">
        <w:rPr>
          <w:rFonts w:cs="Arial"/>
          <w:noProof/>
        </w:rPr>
        <w:t xml:space="preserve"> </w:t>
      </w:r>
      <w:r w:rsidRPr="00AF071B">
        <w:rPr>
          <w:rFonts w:cs="Arial"/>
        </w:rPr>
        <w:t>and any amendments made by the Parties.</w:t>
      </w:r>
    </w:p>
    <w:p w14:paraId="04D7B800" w14:textId="37CBD6F4" w:rsidR="009552F3" w:rsidRPr="00AF071B" w:rsidRDefault="009552F3" w:rsidP="009552F3">
      <w:pPr>
        <w:pStyle w:val="Text"/>
        <w:spacing w:before="0" w:after="120" w:line="280" w:lineRule="exact"/>
        <w:ind w:left="0"/>
        <w:jc w:val="both"/>
        <w:rPr>
          <w:rFonts w:cs="Arial"/>
        </w:rPr>
      </w:pPr>
      <w:proofErr w:type="spellStart"/>
      <w:r w:rsidRPr="00AF071B">
        <w:rPr>
          <w:rFonts w:cs="Arial"/>
          <w:b/>
          <w:bCs/>
        </w:rPr>
        <w:t>GMP</w:t>
      </w:r>
      <w:proofErr w:type="spellEnd"/>
      <w:r w:rsidRPr="00AF071B">
        <w:rPr>
          <w:rFonts w:cs="Arial"/>
          <w:b/>
          <w:bCs/>
        </w:rPr>
        <w:t xml:space="preserve"> </w:t>
      </w:r>
      <w:r w:rsidRPr="00AF071B">
        <w:rPr>
          <w:rFonts w:cs="Arial"/>
        </w:rPr>
        <w:t xml:space="preserve">means the current Good Manufacturing Practices of all applicable health authorities (including Regulatory Authorities), including all applicable rules, regulations, guides and </w:t>
      </w:r>
      <w:proofErr w:type="spellStart"/>
      <w:r w:rsidRPr="00AF071B">
        <w:rPr>
          <w:rFonts w:cs="Arial"/>
        </w:rPr>
        <w:t>guidances</w:t>
      </w:r>
      <w:proofErr w:type="spellEnd"/>
      <w:r>
        <w:rPr>
          <w:rFonts w:cs="Arial"/>
        </w:rPr>
        <w:t>.</w:t>
      </w:r>
    </w:p>
    <w:p w14:paraId="270A5593" w14:textId="60E17A4B" w:rsidR="00456467" w:rsidRDefault="009552F3" w:rsidP="009552F3">
      <w:pPr>
        <w:spacing w:after="120"/>
        <w:jc w:val="both"/>
        <w:rPr>
          <w:rFonts w:cs="Arial"/>
          <w:noProof/>
        </w:rPr>
      </w:pPr>
      <w:r w:rsidRPr="00AF071B">
        <w:rPr>
          <w:rFonts w:cs="Arial"/>
          <w:b/>
          <w:noProof/>
        </w:rPr>
        <w:t>Product</w:t>
      </w:r>
      <w:r w:rsidRPr="00AF071B">
        <w:rPr>
          <w:rFonts w:cs="Arial"/>
          <w:noProof/>
        </w:rPr>
        <w:t xml:space="preserve"> means </w:t>
      </w:r>
      <w:r>
        <w:rPr>
          <w:rFonts w:cs="Arial"/>
          <w:noProof/>
        </w:rPr>
        <w:t xml:space="preserve">Plasma </w:t>
      </w:r>
      <w:r w:rsidR="007913B6">
        <w:rPr>
          <w:rFonts w:cs="Arial"/>
          <w:noProof/>
        </w:rPr>
        <w:t xml:space="preserve">(Human plasma </w:t>
      </w:r>
      <w:r>
        <w:rPr>
          <w:rFonts w:cs="Arial"/>
          <w:noProof/>
        </w:rPr>
        <w:t>for fractionation</w:t>
      </w:r>
      <w:r w:rsidR="007913B6">
        <w:rPr>
          <w:rFonts w:cs="Arial"/>
          <w:noProof/>
        </w:rPr>
        <w:t>)</w:t>
      </w:r>
      <w:r w:rsidRPr="00AF071B">
        <w:rPr>
          <w:rFonts w:cs="Arial"/>
          <w:noProof/>
        </w:rPr>
        <w:t xml:space="preserve"> as </w:t>
      </w:r>
      <w:r>
        <w:rPr>
          <w:rFonts w:cs="Arial"/>
          <w:noProof/>
        </w:rPr>
        <w:t>described in the supplied questionnaire</w:t>
      </w:r>
      <w:r w:rsidRPr="00AF071B">
        <w:rPr>
          <w:rFonts w:cs="Arial"/>
          <w:noProof/>
        </w:rPr>
        <w:t>.</w:t>
      </w:r>
    </w:p>
    <w:p w14:paraId="3F6153D2" w14:textId="77777777" w:rsidR="00456467" w:rsidRDefault="00456467">
      <w:pPr>
        <w:rPr>
          <w:rFonts w:cs="Arial"/>
          <w:noProof/>
        </w:rPr>
      </w:pPr>
      <w:r>
        <w:rPr>
          <w:rFonts w:cs="Arial"/>
          <w:noProof/>
        </w:rPr>
        <w:br w:type="page"/>
      </w:r>
    </w:p>
    <w:p w14:paraId="1568DDC0" w14:textId="77777777" w:rsidR="009552F3" w:rsidRPr="00AF071B" w:rsidRDefault="009552F3" w:rsidP="009552F3">
      <w:pPr>
        <w:spacing w:after="120"/>
        <w:jc w:val="both"/>
        <w:rPr>
          <w:rFonts w:cs="Arial"/>
          <w:noProof/>
        </w:rPr>
      </w:pPr>
    </w:p>
    <w:p w14:paraId="0129F2E1" w14:textId="77777777" w:rsidR="005A4D87" w:rsidRPr="00AF071B" w:rsidRDefault="00253EF5">
      <w:pPr>
        <w:pStyle w:val="Overskrift1"/>
        <w:keepNext w:val="0"/>
        <w:snapToGrid w:val="0"/>
        <w:spacing w:after="120" w:line="280" w:lineRule="exact"/>
      </w:pPr>
      <w:r w:rsidRPr="00AF071B">
        <w:t>Allocation OF ROLES AND RESPONSIBILITIEs</w:t>
      </w:r>
    </w:p>
    <w:p w14:paraId="5CAAB743" w14:textId="77777777" w:rsidR="00D81CEA" w:rsidRDefault="00D81CEA" w:rsidP="00D81CEA">
      <w:r w:rsidRPr="00B366A3">
        <w:t xml:space="preserve">The purpose of this Quality Agreement is to define and establish the obligations and responsibilities in relation to the quality assurance standards for </w:t>
      </w:r>
    </w:p>
    <w:p w14:paraId="1C45774F" w14:textId="77777777" w:rsidR="00D81CEA" w:rsidRDefault="00D81CEA" w:rsidP="00D81CEA">
      <w:pPr>
        <w:rPr>
          <w:b/>
        </w:rPr>
      </w:pPr>
    </w:p>
    <w:p w14:paraId="2FFECFBE" w14:textId="14941A6A" w:rsidR="00D81CEA" w:rsidRPr="00E37CF3" w:rsidRDefault="00D81CEA" w:rsidP="00D81CEA">
      <w:pPr>
        <w:jc w:val="center"/>
        <w:rPr>
          <w:b/>
          <w:u w:val="single"/>
        </w:rPr>
      </w:pPr>
      <w:r w:rsidRPr="00E37CF3">
        <w:rPr>
          <w:b/>
          <w:u w:val="single"/>
        </w:rPr>
        <w:t>Human Plasma for Fractionation collected by Plasmapheresis</w:t>
      </w:r>
      <w:r w:rsidR="007F24CD">
        <w:rPr>
          <w:b/>
          <w:u w:val="single"/>
        </w:rPr>
        <w:t xml:space="preserve">, </w:t>
      </w:r>
      <w:proofErr w:type="spellStart"/>
      <w:r w:rsidR="007F24CD">
        <w:rPr>
          <w:b/>
          <w:u w:val="single"/>
        </w:rPr>
        <w:t>Thrombapheresis</w:t>
      </w:r>
      <w:proofErr w:type="spellEnd"/>
      <w:r w:rsidR="007F24CD">
        <w:rPr>
          <w:b/>
          <w:u w:val="single"/>
        </w:rPr>
        <w:t xml:space="preserve"> (</w:t>
      </w:r>
      <w:proofErr w:type="spellStart"/>
      <w:r w:rsidR="007F24CD">
        <w:rPr>
          <w:b/>
          <w:u w:val="single"/>
        </w:rPr>
        <w:t>MCP</w:t>
      </w:r>
      <w:proofErr w:type="spellEnd"/>
      <w:r w:rsidR="007F24CD">
        <w:rPr>
          <w:b/>
          <w:u w:val="single"/>
        </w:rPr>
        <w:t>)</w:t>
      </w:r>
      <w:r w:rsidRPr="00E37CF3">
        <w:rPr>
          <w:b/>
          <w:u w:val="single"/>
        </w:rPr>
        <w:t xml:space="preserve"> or obtained from Whole Blood</w:t>
      </w:r>
    </w:p>
    <w:p w14:paraId="5D746EC8" w14:textId="77777777" w:rsidR="00D81CEA" w:rsidRDefault="00D81CEA" w:rsidP="00D81CEA">
      <w:pPr>
        <w:rPr>
          <w:u w:val="single"/>
        </w:rPr>
      </w:pPr>
    </w:p>
    <w:p w14:paraId="56CAE8CA" w14:textId="36EE6579" w:rsidR="00D81CEA" w:rsidRDefault="00D81CEA" w:rsidP="00D81CEA">
      <w:proofErr w:type="gramStart"/>
      <w:r w:rsidRPr="00B366A3">
        <w:t>provided</w:t>
      </w:r>
      <w:proofErr w:type="gramEnd"/>
      <w:r w:rsidRPr="00B366A3">
        <w:t xml:space="preserve"> by the SUPPLIER.</w:t>
      </w:r>
    </w:p>
    <w:p w14:paraId="72B7AF7E" w14:textId="77777777" w:rsidR="00D81CEA" w:rsidRDefault="00D81CEA" w:rsidP="00D81CEA"/>
    <w:p w14:paraId="61BA4157" w14:textId="6684D228" w:rsidR="00D81CEA" w:rsidRPr="00AF071B" w:rsidRDefault="00253EF5">
      <w:pPr>
        <w:pStyle w:val="Text"/>
        <w:spacing w:before="0" w:after="120" w:line="280" w:lineRule="exact"/>
        <w:ind w:left="0"/>
        <w:jc w:val="both"/>
        <w:rPr>
          <w:rFonts w:cs="Arial"/>
        </w:rPr>
      </w:pPr>
      <w:r w:rsidRPr="00AF071B">
        <w:rPr>
          <w:rFonts w:cs="Arial"/>
        </w:rPr>
        <w:t xml:space="preserve">During the </w:t>
      </w:r>
      <w:r w:rsidR="00A3433E" w:rsidRPr="00AF071B">
        <w:rPr>
          <w:rFonts w:cs="Arial"/>
        </w:rPr>
        <w:t>t</w:t>
      </w:r>
      <w:r w:rsidRPr="00AF071B">
        <w:rPr>
          <w:rFonts w:cs="Arial"/>
        </w:rPr>
        <w:t xml:space="preserve">erm, the Parties shall fulfill their relevant </w:t>
      </w:r>
      <w:r w:rsidR="00A3433E" w:rsidRPr="00AF071B">
        <w:rPr>
          <w:rFonts w:cs="Arial"/>
        </w:rPr>
        <w:t xml:space="preserve">tasks and </w:t>
      </w:r>
      <w:r w:rsidRPr="00AF071B">
        <w:rPr>
          <w:rFonts w:cs="Arial"/>
        </w:rPr>
        <w:t xml:space="preserve">obligations in </w:t>
      </w:r>
      <w:r w:rsidR="00A3433E" w:rsidRPr="00AF071B">
        <w:rPr>
          <w:rFonts w:cs="Arial"/>
        </w:rPr>
        <w:t xml:space="preserve">compliance </w:t>
      </w:r>
      <w:r w:rsidRPr="00AF071B">
        <w:rPr>
          <w:rFonts w:cs="Arial"/>
        </w:rPr>
        <w:t xml:space="preserve">with the </w:t>
      </w:r>
      <w:r w:rsidR="00A3433E" w:rsidRPr="00AF071B">
        <w:rPr>
          <w:rFonts w:cs="Arial"/>
        </w:rPr>
        <w:t xml:space="preserve">terms and provisions set out in this Agreement, including, without limitation, the </w:t>
      </w:r>
      <w:r w:rsidRPr="00AF071B">
        <w:rPr>
          <w:rFonts w:cs="Arial"/>
        </w:rPr>
        <w:t xml:space="preserve">allocation of roles and responsibilities as described in </w:t>
      </w:r>
      <w:r w:rsidR="009552F3" w:rsidRPr="00667C18">
        <w:rPr>
          <w:rFonts w:cs="Arial"/>
        </w:rPr>
        <w:t xml:space="preserve">Section </w:t>
      </w:r>
      <w:r w:rsidR="00D81CEA" w:rsidRPr="00667C18">
        <w:rPr>
          <w:rFonts w:cs="Arial"/>
        </w:rPr>
        <w:t>6</w:t>
      </w:r>
      <w:r w:rsidR="00456467" w:rsidRPr="00667C18">
        <w:rPr>
          <w:rFonts w:cs="Arial"/>
        </w:rPr>
        <w:t xml:space="preserve"> and 7</w:t>
      </w:r>
      <w:r w:rsidR="00456467">
        <w:rPr>
          <w:rFonts w:cs="Arial"/>
        </w:rPr>
        <w:t xml:space="preserve"> of this quality agreement</w:t>
      </w:r>
      <w:r w:rsidR="00456467" w:rsidRPr="00667C18">
        <w:rPr>
          <w:rFonts w:cs="Arial"/>
        </w:rPr>
        <w:t>,</w:t>
      </w:r>
      <w:r w:rsidRPr="00667C18">
        <w:rPr>
          <w:rFonts w:cs="Arial"/>
        </w:rPr>
        <w:t xml:space="preserve"> </w:t>
      </w:r>
      <w:r w:rsidRPr="00AF071B">
        <w:rPr>
          <w:rFonts w:cs="Arial"/>
        </w:rPr>
        <w:t>accordingly.</w:t>
      </w:r>
    </w:p>
    <w:p w14:paraId="0129F2E3" w14:textId="77777777" w:rsidR="005A4D87" w:rsidRPr="00AF071B" w:rsidRDefault="00253EF5">
      <w:pPr>
        <w:pStyle w:val="Overskrift1"/>
        <w:keepNext w:val="0"/>
        <w:snapToGrid w:val="0"/>
        <w:spacing w:after="120" w:line="280" w:lineRule="exact"/>
      </w:pPr>
      <w:r w:rsidRPr="00AF071B">
        <w:t>Representations and Warranties</w:t>
      </w:r>
    </w:p>
    <w:p w14:paraId="0129F2E4" w14:textId="278911B2" w:rsidR="005A4D87" w:rsidRPr="00AF071B" w:rsidRDefault="00397243">
      <w:pPr>
        <w:pStyle w:val="Text"/>
        <w:spacing w:before="0" w:after="120" w:line="280" w:lineRule="exact"/>
        <w:ind w:left="0"/>
        <w:jc w:val="both"/>
        <w:rPr>
          <w:rFonts w:cs="Arial"/>
        </w:rPr>
      </w:pPr>
      <w:r w:rsidRPr="00AF071B">
        <w:rPr>
          <w:rFonts w:cs="Arial"/>
        </w:rPr>
        <w:t>SUPPLIER</w:t>
      </w:r>
      <w:r w:rsidR="00253EF5" w:rsidRPr="00AF071B">
        <w:rPr>
          <w:rFonts w:cs="Arial"/>
        </w:rPr>
        <w:t xml:space="preserve"> represents and warrants to </w:t>
      </w:r>
      <w:r w:rsidRPr="00AF071B">
        <w:rPr>
          <w:rFonts w:cs="Arial"/>
        </w:rPr>
        <w:t>TAKEDA</w:t>
      </w:r>
      <w:r w:rsidR="00253EF5" w:rsidRPr="00AF071B">
        <w:rPr>
          <w:rFonts w:cs="Arial"/>
        </w:rPr>
        <w:t xml:space="preserve"> that:</w:t>
      </w:r>
    </w:p>
    <w:p w14:paraId="5F7DD5C9" w14:textId="77777777" w:rsidR="009552F3" w:rsidRDefault="00253EF5" w:rsidP="00951995">
      <w:pPr>
        <w:pStyle w:val="Text"/>
        <w:numPr>
          <w:ilvl w:val="0"/>
          <w:numId w:val="5"/>
        </w:numPr>
        <w:spacing w:before="0" w:after="120" w:line="280" w:lineRule="exact"/>
        <w:jc w:val="both"/>
        <w:rPr>
          <w:rFonts w:cs="Arial"/>
        </w:rPr>
      </w:pPr>
      <w:r w:rsidRPr="00AF071B">
        <w:rPr>
          <w:rFonts w:cs="Arial"/>
        </w:rPr>
        <w:t>it complies with Applicable Law</w:t>
      </w:r>
      <w:r w:rsidR="009552F3">
        <w:rPr>
          <w:rFonts w:cs="Arial"/>
        </w:rPr>
        <w:t>:</w:t>
      </w:r>
    </w:p>
    <w:p w14:paraId="75C92404" w14:textId="29C5065A" w:rsidR="009552F3" w:rsidRPr="00310C08" w:rsidRDefault="009552F3" w:rsidP="009552F3">
      <w:pPr>
        <w:numPr>
          <w:ilvl w:val="0"/>
          <w:numId w:val="9"/>
        </w:numPr>
        <w:spacing w:after="120"/>
        <w:jc w:val="both"/>
      </w:pPr>
      <w:r w:rsidRPr="009552F3">
        <w:t xml:space="preserve"> </w:t>
      </w:r>
      <w:r w:rsidRPr="00310C08">
        <w:t xml:space="preserve">Directive 2002/98/EC of the European Parliament and of the Council of 27 January </w:t>
      </w:r>
      <w:r w:rsidR="00B445DB" w:rsidRPr="00310C08">
        <w:t>200</w:t>
      </w:r>
      <w:r w:rsidR="00B445DB">
        <w:t>3</w:t>
      </w:r>
      <w:r w:rsidR="00B445DB" w:rsidRPr="00310C08">
        <w:t xml:space="preserve"> </w:t>
      </w:r>
      <w:r w:rsidRPr="00310C08">
        <w:t>setting standards of quality and safety for the collection, testing, processing, storage and distribution of human blood and blood components and amending Directive 2001/83/EC</w:t>
      </w:r>
    </w:p>
    <w:p w14:paraId="40779262" w14:textId="77777777" w:rsidR="009552F3" w:rsidRPr="00310C08" w:rsidRDefault="009552F3" w:rsidP="009552F3">
      <w:pPr>
        <w:numPr>
          <w:ilvl w:val="0"/>
          <w:numId w:val="9"/>
        </w:numPr>
        <w:spacing w:after="120"/>
        <w:jc w:val="both"/>
      </w:pPr>
      <w:r w:rsidRPr="00310C08">
        <w:t>Commission Directive 2004/33/EC of 22 March 2004 implementing Directive 2002/98/EC of the European Parliament and of the Council as regards certain technical requirements for blood and blood components</w:t>
      </w:r>
    </w:p>
    <w:p w14:paraId="463786DA" w14:textId="77777777" w:rsidR="009552F3" w:rsidRPr="00310C08" w:rsidRDefault="009552F3" w:rsidP="009552F3">
      <w:pPr>
        <w:numPr>
          <w:ilvl w:val="0"/>
          <w:numId w:val="9"/>
        </w:numPr>
        <w:spacing w:after="120"/>
        <w:jc w:val="both"/>
      </w:pPr>
      <w:r w:rsidRPr="00310C08">
        <w:t>Commission Directive 2005/61/EC of 30 September 2005 implementing Directive 2002/98/EC of the European Parliament and of the Council as regards traceability requirements and notification of serious adverse reactions and events</w:t>
      </w:r>
    </w:p>
    <w:p w14:paraId="5B3D3D73" w14:textId="77777777" w:rsidR="009552F3" w:rsidRPr="00310C08" w:rsidRDefault="009552F3" w:rsidP="009552F3">
      <w:pPr>
        <w:numPr>
          <w:ilvl w:val="0"/>
          <w:numId w:val="9"/>
        </w:numPr>
        <w:spacing w:after="120"/>
        <w:jc w:val="both"/>
      </w:pPr>
      <w:r w:rsidRPr="00310C08">
        <w:t>Commission Directive 2005/62/EC of 30 September 2005 implementing Directive 2002/98/EC of the European Parliament and of the Council as regards Community standards and specifications relating to a quality system for blood establishments</w:t>
      </w:r>
    </w:p>
    <w:p w14:paraId="576B3FF7" w14:textId="77777777" w:rsidR="009552F3" w:rsidRPr="00310C08" w:rsidRDefault="009552F3" w:rsidP="009552F3">
      <w:pPr>
        <w:numPr>
          <w:ilvl w:val="0"/>
          <w:numId w:val="9"/>
        </w:numPr>
        <w:spacing w:after="120"/>
        <w:jc w:val="both"/>
      </w:pPr>
      <w:r w:rsidRPr="00310C08">
        <w:t>Commission Directive 2003/94/EC of October 2003 laying down the principles and guidelines of good manufacturing practice in respect of medicinal products for human use and investigational medicinal products for human use</w:t>
      </w:r>
    </w:p>
    <w:p w14:paraId="4881C2BE" w14:textId="77777777" w:rsidR="009552F3" w:rsidRPr="00310C08" w:rsidRDefault="009552F3" w:rsidP="009552F3">
      <w:pPr>
        <w:numPr>
          <w:ilvl w:val="0"/>
          <w:numId w:val="9"/>
        </w:numPr>
        <w:spacing w:after="120"/>
        <w:jc w:val="both"/>
      </w:pPr>
      <w:r w:rsidRPr="00310C08">
        <w:t>Pharm. Eur. Monograph 853 “Human Plasma for Fractionation”</w:t>
      </w:r>
    </w:p>
    <w:p w14:paraId="3518CEF6" w14:textId="77777777" w:rsidR="009552F3" w:rsidRPr="00310C08" w:rsidRDefault="009552F3" w:rsidP="009552F3">
      <w:pPr>
        <w:numPr>
          <w:ilvl w:val="0"/>
          <w:numId w:val="9"/>
        </w:numPr>
        <w:spacing w:after="120"/>
        <w:jc w:val="both"/>
      </w:pPr>
      <w:r w:rsidRPr="00310C08">
        <w:t>Pharm. Eur. Monograph 0209 “Anticoagulant and Preservative Solutions for Human Blood”</w:t>
      </w:r>
    </w:p>
    <w:p w14:paraId="13C88857" w14:textId="77777777" w:rsidR="009552F3" w:rsidRPr="00310C08" w:rsidRDefault="009552F3" w:rsidP="009552F3">
      <w:pPr>
        <w:numPr>
          <w:ilvl w:val="0"/>
          <w:numId w:val="9"/>
        </w:numPr>
        <w:spacing w:after="120"/>
        <w:jc w:val="both"/>
      </w:pPr>
      <w:r w:rsidRPr="00310C08">
        <w:t>Pharm. Eur. General Chapter 3.1 “Materials used for the manufacture of containers”</w:t>
      </w:r>
    </w:p>
    <w:p w14:paraId="0F232456" w14:textId="77777777" w:rsidR="009552F3" w:rsidRPr="00310C08" w:rsidRDefault="009552F3" w:rsidP="009552F3">
      <w:pPr>
        <w:numPr>
          <w:ilvl w:val="0"/>
          <w:numId w:val="9"/>
        </w:numPr>
        <w:spacing w:after="120"/>
        <w:jc w:val="both"/>
      </w:pPr>
      <w:r w:rsidRPr="00310C08">
        <w:t>Pharm. Eur. General Chapter 3.2.3 “Sterile plastic containers for human blood and blood components”</w:t>
      </w:r>
    </w:p>
    <w:p w14:paraId="5235A998" w14:textId="77777777" w:rsidR="009552F3" w:rsidRPr="00310C08" w:rsidRDefault="009552F3" w:rsidP="009552F3">
      <w:pPr>
        <w:numPr>
          <w:ilvl w:val="0"/>
          <w:numId w:val="9"/>
        </w:numPr>
        <w:spacing w:after="120"/>
        <w:jc w:val="both"/>
      </w:pPr>
      <w:proofErr w:type="spellStart"/>
      <w:r w:rsidRPr="00310C08">
        <w:t>EMA</w:t>
      </w:r>
      <w:proofErr w:type="spellEnd"/>
      <w:r w:rsidRPr="00310C08">
        <w:t xml:space="preserve">/ </w:t>
      </w:r>
      <w:proofErr w:type="spellStart"/>
      <w:r w:rsidRPr="00310C08">
        <w:t>CHMP</w:t>
      </w:r>
      <w:proofErr w:type="spellEnd"/>
      <w:r w:rsidRPr="00310C08">
        <w:t>/BWP/706271/2010, Guideline on Plasma Derived Medicinal Products</w:t>
      </w:r>
    </w:p>
    <w:p w14:paraId="6FB80874" w14:textId="77777777" w:rsidR="009552F3" w:rsidRPr="00310C08" w:rsidRDefault="009552F3" w:rsidP="009552F3">
      <w:pPr>
        <w:numPr>
          <w:ilvl w:val="0"/>
          <w:numId w:val="9"/>
        </w:numPr>
        <w:spacing w:after="120"/>
        <w:jc w:val="both"/>
      </w:pPr>
      <w:r w:rsidRPr="00310C08">
        <w:t>EU Guide to Good Manufacturing Practice, European Commission, including Annex 11, 14 and 15</w:t>
      </w:r>
    </w:p>
    <w:p w14:paraId="02293AFD" w14:textId="77777777" w:rsidR="009552F3" w:rsidRPr="00310C08" w:rsidRDefault="009552F3" w:rsidP="009552F3">
      <w:pPr>
        <w:numPr>
          <w:ilvl w:val="0"/>
          <w:numId w:val="9"/>
        </w:numPr>
        <w:spacing w:after="120"/>
        <w:jc w:val="both"/>
      </w:pPr>
      <w:proofErr w:type="spellStart"/>
      <w:r w:rsidRPr="00310C08">
        <w:t>EMEA</w:t>
      </w:r>
      <w:proofErr w:type="spellEnd"/>
      <w:r w:rsidRPr="00310C08">
        <w:t xml:space="preserve"> (</w:t>
      </w:r>
      <w:proofErr w:type="spellStart"/>
      <w:r w:rsidRPr="00310C08">
        <w:t>CPMP</w:t>
      </w:r>
      <w:proofErr w:type="spellEnd"/>
      <w:r w:rsidRPr="00310C08">
        <w:t>/BWP/3794/03: Guideline on the scientific data requirements for a Plasma Master File (</w:t>
      </w:r>
      <w:proofErr w:type="spellStart"/>
      <w:r w:rsidRPr="00310C08">
        <w:t>PMF</w:t>
      </w:r>
      <w:proofErr w:type="spellEnd"/>
      <w:r w:rsidRPr="00310C08">
        <w:t>), London</w:t>
      </w:r>
    </w:p>
    <w:p w14:paraId="2C6C6791" w14:textId="1FA1FFA7" w:rsidR="00635D07" w:rsidRPr="00310C08" w:rsidRDefault="00635D07" w:rsidP="009552F3">
      <w:pPr>
        <w:numPr>
          <w:ilvl w:val="0"/>
          <w:numId w:val="9"/>
        </w:numPr>
        <w:spacing w:after="120"/>
        <w:jc w:val="both"/>
      </w:pPr>
      <w:proofErr w:type="spellStart"/>
      <w:r>
        <w:t>EMA</w:t>
      </w:r>
      <w:proofErr w:type="spellEnd"/>
      <w:r>
        <w:t>/</w:t>
      </w:r>
      <w:proofErr w:type="spellStart"/>
      <w:r>
        <w:t>CHMP</w:t>
      </w:r>
      <w:proofErr w:type="spellEnd"/>
      <w:r>
        <w:t xml:space="preserve">/BWP/76987/2021: </w:t>
      </w:r>
      <w:proofErr w:type="spellStart"/>
      <w:r>
        <w:t>CHMP</w:t>
      </w:r>
      <w:proofErr w:type="spellEnd"/>
      <w:r>
        <w:t xml:space="preserve"> Position Statement on Quality and Safety Assessment for the Plasma Master File (</w:t>
      </w:r>
      <w:proofErr w:type="spellStart"/>
      <w:r>
        <w:t>PMF</w:t>
      </w:r>
      <w:proofErr w:type="spellEnd"/>
      <w:r>
        <w:t xml:space="preserve">) Certification with regards Donor Deferral Criteria for Sexual Risk </w:t>
      </w:r>
      <w:r w:rsidR="004F553A">
        <w:t>Behavior</w:t>
      </w:r>
    </w:p>
    <w:p w14:paraId="0129F2E6" w14:textId="7FA2C259" w:rsidR="005A4D87" w:rsidRPr="00700009" w:rsidRDefault="00700009" w:rsidP="00667C18">
      <w:pPr>
        <w:ind w:left="993" w:hanging="709"/>
      </w:pPr>
      <w:r w:rsidRPr="00667C18">
        <w:rPr>
          <w:rFonts w:cs="Arial"/>
        </w:rPr>
        <w:t xml:space="preserve">(ii) </w:t>
      </w:r>
      <w:r w:rsidR="00456467">
        <w:rPr>
          <w:rFonts w:cs="Arial"/>
        </w:rPr>
        <w:tab/>
      </w:r>
      <w:proofErr w:type="gramStart"/>
      <w:r w:rsidR="00253EF5" w:rsidRPr="00667C18">
        <w:rPr>
          <w:rFonts w:cs="Arial"/>
        </w:rPr>
        <w:t>it</w:t>
      </w:r>
      <w:proofErr w:type="gramEnd"/>
      <w:r w:rsidR="00253EF5" w:rsidRPr="00667C18">
        <w:rPr>
          <w:rFonts w:cs="Arial"/>
        </w:rPr>
        <w:t xml:space="preserve"> holds and upholds during the </w:t>
      </w:r>
      <w:r w:rsidR="000C65A1" w:rsidRPr="00667C18">
        <w:rPr>
          <w:rFonts w:cs="Arial"/>
        </w:rPr>
        <w:t>t</w:t>
      </w:r>
      <w:r w:rsidR="00253EF5" w:rsidRPr="00667C18">
        <w:rPr>
          <w:rFonts w:cs="Arial"/>
        </w:rPr>
        <w:t>erm of this Agreement all valid licenses, approvals and authorizations required by any Regulatory Authority for the performance of its obligations under this Agreement (collectively the “</w:t>
      </w:r>
      <w:r w:rsidR="00253EF5" w:rsidRPr="00667C18">
        <w:rPr>
          <w:rFonts w:cs="Arial"/>
          <w:b/>
        </w:rPr>
        <w:t>Authorizations</w:t>
      </w:r>
      <w:r w:rsidR="00253EF5" w:rsidRPr="00667C18">
        <w:rPr>
          <w:rFonts w:cs="Arial"/>
        </w:rPr>
        <w:t xml:space="preserve">”). </w:t>
      </w:r>
      <w:r w:rsidR="00397243" w:rsidRPr="00667C18">
        <w:rPr>
          <w:rFonts w:cs="Arial"/>
        </w:rPr>
        <w:t>SUPPLIER</w:t>
      </w:r>
      <w:r w:rsidR="00253EF5" w:rsidRPr="00667C18">
        <w:rPr>
          <w:rFonts w:cs="Arial"/>
        </w:rPr>
        <w:t xml:space="preserve"> shall supply evidence of such Authorizations upon request to </w:t>
      </w:r>
      <w:r w:rsidR="00397243" w:rsidRPr="00667C18">
        <w:rPr>
          <w:rFonts w:cs="Arial"/>
        </w:rPr>
        <w:t>TAKEDA</w:t>
      </w:r>
      <w:r w:rsidR="00253EF5" w:rsidRPr="00667C18">
        <w:rPr>
          <w:rFonts w:cs="Arial"/>
        </w:rPr>
        <w:t xml:space="preserve">. </w:t>
      </w:r>
      <w:r w:rsidRPr="0051645B">
        <w:t xml:space="preserve">If there are any changes to </w:t>
      </w:r>
      <w:proofErr w:type="spellStart"/>
      <w:r w:rsidRPr="0051645B">
        <w:t>SUPPLIER’s</w:t>
      </w:r>
      <w:proofErr w:type="spellEnd"/>
      <w:r w:rsidRPr="0051645B">
        <w:t xml:space="preserve"> state of compliance or certificate/license, SUPPLIER agrees to notify TAKEDA immediately.</w:t>
      </w:r>
    </w:p>
    <w:p w14:paraId="0129F2E7" w14:textId="77777777" w:rsidR="005A4D87" w:rsidRPr="00AF071B" w:rsidRDefault="00253EF5">
      <w:pPr>
        <w:pStyle w:val="Overskrift1"/>
        <w:keepNext w:val="0"/>
        <w:snapToGrid w:val="0"/>
        <w:spacing w:after="120" w:line="280" w:lineRule="exact"/>
      </w:pPr>
      <w:r w:rsidRPr="00AF071B">
        <w:t>Term and termination</w:t>
      </w:r>
    </w:p>
    <w:p w14:paraId="0129F2E8" w14:textId="77777777" w:rsidR="005A4D87" w:rsidRPr="00AF071B" w:rsidRDefault="00253EF5">
      <w:pPr>
        <w:pStyle w:val="Overskrift2"/>
        <w:spacing w:before="120" w:after="120" w:line="280" w:lineRule="exact"/>
        <w:ind w:left="720" w:hanging="720"/>
      </w:pPr>
      <w:bookmarkStart w:id="1" w:name="_Ref471458819"/>
      <w:r w:rsidRPr="00AF071B">
        <w:t>Term</w:t>
      </w:r>
    </w:p>
    <w:bookmarkEnd w:id="1"/>
    <w:p w14:paraId="0129F2E9" w14:textId="0976372A" w:rsidR="005A4D87" w:rsidRDefault="00253EF5">
      <w:pPr>
        <w:pStyle w:val="Text"/>
        <w:spacing w:before="0" w:after="120" w:line="280" w:lineRule="exact"/>
        <w:ind w:left="0"/>
        <w:jc w:val="both"/>
        <w:rPr>
          <w:rFonts w:cs="Arial"/>
        </w:rPr>
      </w:pPr>
      <w:proofErr w:type="gramStart"/>
      <w:r w:rsidRPr="00AF071B">
        <w:rPr>
          <w:rFonts w:cs="Arial"/>
        </w:rPr>
        <w:t>This Agreement shall become effective on the date of the last signature (the “</w:t>
      </w:r>
      <w:r w:rsidRPr="00AF071B">
        <w:rPr>
          <w:rFonts w:cs="Arial"/>
          <w:b/>
        </w:rPr>
        <w:t>Effective Date</w:t>
      </w:r>
      <w:r w:rsidRPr="00AF071B">
        <w:rPr>
          <w:rFonts w:cs="Arial"/>
        </w:rPr>
        <w:t>”) and shall</w:t>
      </w:r>
      <w:r w:rsidR="00A3433E" w:rsidRPr="00AF071B">
        <w:rPr>
          <w:rFonts w:cs="Arial"/>
        </w:rPr>
        <w:t xml:space="preserve"> remain to be in force and effect</w:t>
      </w:r>
      <w:r w:rsidR="000C65A1" w:rsidRPr="00AF071B">
        <w:rPr>
          <w:rFonts w:cs="Arial"/>
        </w:rPr>
        <w:t xml:space="preserve"> until the date which is the later of (</w:t>
      </w:r>
      <w:proofErr w:type="spellStart"/>
      <w:r w:rsidR="000C65A1" w:rsidRPr="00AF071B">
        <w:rPr>
          <w:rFonts w:cs="Arial"/>
        </w:rPr>
        <w:t>i</w:t>
      </w:r>
      <w:proofErr w:type="spellEnd"/>
      <w:r w:rsidR="000C65A1" w:rsidRPr="00AF071B">
        <w:rPr>
          <w:rFonts w:cs="Arial"/>
        </w:rPr>
        <w:t xml:space="preserve">) the termination or expiration of the Business Agreement, or (ii) the date on which the </w:t>
      </w:r>
      <w:r w:rsidR="00DF12DD" w:rsidRPr="00AF071B">
        <w:rPr>
          <w:rFonts w:cs="Arial"/>
        </w:rPr>
        <w:t xml:space="preserve">term for the </w:t>
      </w:r>
      <w:r w:rsidR="000C65A1" w:rsidRPr="00AF071B">
        <w:rPr>
          <w:rFonts w:cs="Arial"/>
        </w:rPr>
        <w:t xml:space="preserve">last </w:t>
      </w:r>
      <w:r w:rsidR="00DF12DD" w:rsidRPr="00AF071B">
        <w:rPr>
          <w:rFonts w:cs="Arial"/>
        </w:rPr>
        <w:t>task or</w:t>
      </w:r>
      <w:r w:rsidR="000C65A1" w:rsidRPr="00AF071B">
        <w:rPr>
          <w:rFonts w:cs="Arial"/>
        </w:rPr>
        <w:t xml:space="preserve"> obligation </w:t>
      </w:r>
      <w:r w:rsidR="00DF12DD" w:rsidRPr="00AF071B">
        <w:rPr>
          <w:rFonts w:cs="Arial"/>
        </w:rPr>
        <w:t>under this Agreement elapses according to the Applicable Laws.</w:t>
      </w:r>
      <w:proofErr w:type="gramEnd"/>
      <w:r w:rsidR="000C65A1" w:rsidRPr="00AF071B">
        <w:rPr>
          <w:rFonts w:cs="Arial"/>
        </w:rPr>
        <w:t xml:space="preserve"> </w:t>
      </w:r>
    </w:p>
    <w:p w14:paraId="7E3B4978" w14:textId="77777777" w:rsidR="00D87F2C" w:rsidRPr="00BE1CE7" w:rsidRDefault="00D87F2C" w:rsidP="00D87F2C">
      <w:pPr>
        <w:spacing w:after="120" w:line="280" w:lineRule="exact"/>
        <w:jc w:val="both"/>
        <w:rPr>
          <w:rFonts w:cs="Arial"/>
          <w:szCs w:val="20"/>
        </w:rPr>
      </w:pPr>
      <w:r w:rsidRPr="00BE1CE7">
        <w:rPr>
          <w:rFonts w:cs="Arial"/>
          <w:szCs w:val="20"/>
        </w:rPr>
        <w:t>Upon the termination of the supply contract:</w:t>
      </w:r>
    </w:p>
    <w:p w14:paraId="437E7482" w14:textId="77777777" w:rsidR="00D87F2C" w:rsidRPr="00BE1CE7" w:rsidRDefault="00D87F2C" w:rsidP="00D87F2C">
      <w:pPr>
        <w:pStyle w:val="Bodytext"/>
        <w:spacing w:line="280" w:lineRule="exact"/>
        <w:rPr>
          <w:rFonts w:ascii="Arial" w:hAnsi="Arial" w:cs="Arial"/>
          <w:sz w:val="20"/>
          <w:szCs w:val="20"/>
        </w:rPr>
      </w:pPr>
      <w:bookmarkStart w:id="2" w:name="_Toc481598443"/>
      <w:bookmarkStart w:id="3" w:name="_Toc481598619"/>
      <w:r w:rsidRPr="00BE1CE7">
        <w:rPr>
          <w:rFonts w:ascii="Arial" w:hAnsi="Arial" w:cs="Arial"/>
          <w:sz w:val="20"/>
          <w:szCs w:val="20"/>
        </w:rPr>
        <w:t>SUPPLIER shall continue to comply with its obligations under this Agreement if and to the extent it continues to have the responsibility for post donation and look back information after the expiry or termination of the Master Services Agreement or Supply Agreement</w:t>
      </w:r>
      <w:bookmarkEnd w:id="2"/>
      <w:bookmarkEnd w:id="3"/>
      <w:r w:rsidRPr="00BE1CE7">
        <w:rPr>
          <w:rFonts w:ascii="Arial" w:hAnsi="Arial" w:cs="Arial"/>
          <w:sz w:val="20"/>
          <w:szCs w:val="20"/>
        </w:rPr>
        <w:t>.</w:t>
      </w:r>
    </w:p>
    <w:p w14:paraId="65487910" w14:textId="77777777" w:rsidR="00D87F2C" w:rsidRPr="00BE1CE7" w:rsidRDefault="00D87F2C" w:rsidP="00D87F2C">
      <w:pPr>
        <w:pStyle w:val="Bodytext"/>
        <w:spacing w:line="280" w:lineRule="exact"/>
        <w:rPr>
          <w:rFonts w:ascii="Arial" w:hAnsi="Arial" w:cs="Arial"/>
          <w:sz w:val="20"/>
          <w:szCs w:val="20"/>
        </w:rPr>
      </w:pPr>
      <w:bookmarkStart w:id="4" w:name="_Toc481598444"/>
      <w:bookmarkStart w:id="5" w:name="_Toc481598620"/>
      <w:r w:rsidRPr="00BE1CE7">
        <w:rPr>
          <w:rFonts w:ascii="Arial" w:hAnsi="Arial" w:cs="Arial"/>
          <w:sz w:val="20"/>
          <w:szCs w:val="20"/>
        </w:rPr>
        <w:t xml:space="preserve">All obligations relating to compliance with </w:t>
      </w:r>
      <w:proofErr w:type="spellStart"/>
      <w:r w:rsidRPr="00BE1CE7">
        <w:rPr>
          <w:rFonts w:ascii="Arial" w:hAnsi="Arial" w:cs="Arial"/>
          <w:sz w:val="20"/>
          <w:szCs w:val="20"/>
        </w:rPr>
        <w:t>GMP</w:t>
      </w:r>
      <w:proofErr w:type="spellEnd"/>
      <w:r w:rsidRPr="00BE1CE7">
        <w:rPr>
          <w:rFonts w:ascii="Arial" w:hAnsi="Arial" w:cs="Arial"/>
          <w:sz w:val="20"/>
          <w:szCs w:val="20"/>
        </w:rPr>
        <w:t xml:space="preserve"> in respect of the plasma shall continue in force according to the requirements of </w:t>
      </w:r>
      <w:proofErr w:type="spellStart"/>
      <w:r w:rsidRPr="00BE1CE7">
        <w:rPr>
          <w:rFonts w:ascii="Arial" w:hAnsi="Arial" w:cs="Arial"/>
          <w:sz w:val="20"/>
          <w:szCs w:val="20"/>
        </w:rPr>
        <w:t>GMP</w:t>
      </w:r>
      <w:proofErr w:type="spellEnd"/>
      <w:r w:rsidRPr="00BE1CE7">
        <w:rPr>
          <w:rFonts w:ascii="Arial" w:hAnsi="Arial" w:cs="Arial"/>
          <w:sz w:val="20"/>
          <w:szCs w:val="20"/>
        </w:rPr>
        <w:t xml:space="preserve">, </w:t>
      </w:r>
      <w:proofErr w:type="gramStart"/>
      <w:r w:rsidRPr="00BE1CE7">
        <w:rPr>
          <w:rFonts w:ascii="Arial" w:hAnsi="Arial" w:cs="Arial"/>
          <w:sz w:val="20"/>
          <w:szCs w:val="20"/>
        </w:rPr>
        <w:t>notably with respect to</w:t>
      </w:r>
      <w:proofErr w:type="gramEnd"/>
      <w:r w:rsidRPr="00BE1CE7">
        <w:rPr>
          <w:rFonts w:ascii="Arial" w:hAnsi="Arial" w:cs="Arial"/>
          <w:sz w:val="20"/>
          <w:szCs w:val="20"/>
        </w:rPr>
        <w:t>:</w:t>
      </w:r>
      <w:bookmarkEnd w:id="4"/>
      <w:bookmarkEnd w:id="5"/>
    </w:p>
    <w:p w14:paraId="285952D9" w14:textId="77777777" w:rsidR="00D87F2C" w:rsidRPr="00BE1CE7" w:rsidRDefault="00D87F2C" w:rsidP="00D87F2C">
      <w:pPr>
        <w:pStyle w:val="Overskrift3"/>
        <w:keepNext w:val="0"/>
        <w:spacing w:before="120" w:after="120" w:line="280" w:lineRule="exact"/>
        <w:ind w:left="1440" w:hanging="720"/>
        <w:jc w:val="both"/>
        <w:rPr>
          <w:szCs w:val="20"/>
        </w:rPr>
      </w:pPr>
      <w:bookmarkStart w:id="6" w:name="_Toc481598445"/>
      <w:bookmarkStart w:id="7" w:name="_Toc481598621"/>
      <w:r w:rsidRPr="00BE1CE7">
        <w:rPr>
          <w:szCs w:val="20"/>
        </w:rPr>
        <w:t>Record retention and availability</w:t>
      </w:r>
      <w:bookmarkEnd w:id="6"/>
      <w:bookmarkEnd w:id="7"/>
    </w:p>
    <w:p w14:paraId="05CC283A" w14:textId="77777777" w:rsidR="00D87F2C" w:rsidRPr="00BE1CE7" w:rsidRDefault="00D87F2C" w:rsidP="00D87F2C">
      <w:pPr>
        <w:pStyle w:val="Overskrift3"/>
        <w:keepNext w:val="0"/>
        <w:spacing w:before="0" w:after="120" w:line="280" w:lineRule="exact"/>
        <w:ind w:left="1440" w:hanging="720"/>
        <w:jc w:val="both"/>
        <w:rPr>
          <w:szCs w:val="20"/>
        </w:rPr>
      </w:pPr>
      <w:bookmarkStart w:id="8" w:name="_Toc481598446"/>
      <w:bookmarkStart w:id="9" w:name="_Toc481598622"/>
      <w:r w:rsidRPr="00BE1CE7">
        <w:rPr>
          <w:szCs w:val="20"/>
        </w:rPr>
        <w:t>Regulatory inspections and data requests</w:t>
      </w:r>
      <w:bookmarkEnd w:id="8"/>
      <w:bookmarkEnd w:id="9"/>
    </w:p>
    <w:p w14:paraId="042FE0F0" w14:textId="77777777" w:rsidR="00D87F2C" w:rsidRPr="00BE1CE7" w:rsidRDefault="00D87F2C" w:rsidP="00D87F2C">
      <w:pPr>
        <w:pStyle w:val="Overskrift3"/>
        <w:keepNext w:val="0"/>
        <w:spacing w:before="0" w:after="120" w:line="280" w:lineRule="exact"/>
        <w:ind w:left="1440" w:hanging="720"/>
        <w:jc w:val="both"/>
        <w:rPr>
          <w:szCs w:val="20"/>
        </w:rPr>
      </w:pPr>
      <w:bookmarkStart w:id="10" w:name="_Toc481598447"/>
      <w:bookmarkStart w:id="11" w:name="_Toc481598623"/>
      <w:r w:rsidRPr="00BE1CE7">
        <w:rPr>
          <w:szCs w:val="20"/>
        </w:rPr>
        <w:t>Post donation and look back information and related investigations</w:t>
      </w:r>
      <w:bookmarkEnd w:id="10"/>
      <w:bookmarkEnd w:id="11"/>
    </w:p>
    <w:p w14:paraId="3BD4FC94" w14:textId="77777777" w:rsidR="00D87F2C" w:rsidRPr="00BE1CE7" w:rsidRDefault="00D87F2C" w:rsidP="00D87F2C">
      <w:pPr>
        <w:pStyle w:val="Overskrift3"/>
        <w:keepNext w:val="0"/>
        <w:spacing w:before="0" w:after="120" w:line="280" w:lineRule="exact"/>
        <w:ind w:left="1440" w:hanging="720"/>
        <w:jc w:val="both"/>
        <w:rPr>
          <w:szCs w:val="20"/>
        </w:rPr>
      </w:pPr>
      <w:bookmarkStart w:id="12" w:name="_Toc481598448"/>
      <w:bookmarkStart w:id="13" w:name="_Toc481598624"/>
      <w:r w:rsidRPr="00BE1CE7">
        <w:rPr>
          <w:szCs w:val="20"/>
        </w:rPr>
        <w:t>Confidentiality</w:t>
      </w:r>
      <w:bookmarkEnd w:id="12"/>
      <w:bookmarkEnd w:id="13"/>
    </w:p>
    <w:p w14:paraId="74EA85BD" w14:textId="77777777" w:rsidR="00D87F2C" w:rsidRPr="00BE1CE7" w:rsidRDefault="00D87F2C" w:rsidP="00D87F2C">
      <w:pPr>
        <w:pStyle w:val="Overskrift3"/>
        <w:keepNext w:val="0"/>
        <w:spacing w:before="0" w:after="120" w:line="280" w:lineRule="exact"/>
        <w:ind w:left="1440" w:hanging="720"/>
        <w:jc w:val="both"/>
        <w:rPr>
          <w:szCs w:val="20"/>
        </w:rPr>
      </w:pPr>
      <w:r w:rsidRPr="00BE1CE7">
        <w:rPr>
          <w:szCs w:val="20"/>
        </w:rPr>
        <w:t>Epidemiological Data for the year after the termination of the supply contract</w:t>
      </w:r>
    </w:p>
    <w:p w14:paraId="6419AAE7" w14:textId="77777777" w:rsidR="00D87F2C" w:rsidRPr="00D87F2C" w:rsidRDefault="00D87F2C" w:rsidP="00D87F2C">
      <w:pPr>
        <w:spacing w:after="120" w:line="280" w:lineRule="exact"/>
        <w:jc w:val="both"/>
        <w:rPr>
          <w:rFonts w:cs="Arial"/>
          <w:color w:val="000000" w:themeColor="text1"/>
          <w:szCs w:val="20"/>
        </w:rPr>
      </w:pPr>
      <w:r w:rsidRPr="00BE1CE7">
        <w:rPr>
          <w:rFonts w:cs="Arial"/>
          <w:color w:val="000000" w:themeColor="text1"/>
          <w:szCs w:val="20"/>
        </w:rPr>
        <w:t xml:space="preserve">The termination or expiry of this Contract/Agreement shall not release either of the Parties from any liability, which at the time of termination or expiry has already accrued to the other Party, nor affect in any way the survival of any other right, duty or obligation of the Parties, which </w:t>
      </w:r>
      <w:proofErr w:type="gramStart"/>
      <w:r w:rsidRPr="00BE1CE7">
        <w:rPr>
          <w:rFonts w:cs="Arial"/>
          <w:color w:val="000000" w:themeColor="text1"/>
          <w:szCs w:val="20"/>
        </w:rPr>
        <w:t>is expressly stated</w:t>
      </w:r>
      <w:proofErr w:type="gramEnd"/>
      <w:r w:rsidRPr="00BE1CE7">
        <w:rPr>
          <w:rFonts w:cs="Arial"/>
          <w:color w:val="000000" w:themeColor="text1"/>
          <w:szCs w:val="20"/>
        </w:rPr>
        <w:t xml:space="preserve"> elsewhere in this Agreement.</w:t>
      </w:r>
    </w:p>
    <w:p w14:paraId="0129F2EA" w14:textId="77777777" w:rsidR="005A4D87" w:rsidRPr="00AF071B" w:rsidRDefault="00253EF5" w:rsidP="00D87F2C">
      <w:pPr>
        <w:pStyle w:val="Overskrift1"/>
        <w:snapToGrid w:val="0"/>
        <w:spacing w:after="120" w:line="280" w:lineRule="exact"/>
        <w:ind w:left="357" w:hanging="357"/>
      </w:pPr>
      <w:bookmarkStart w:id="14" w:name="_Ref458530489"/>
      <w:r w:rsidRPr="00AF071B">
        <w:t>Miscellaneous</w:t>
      </w:r>
      <w:bookmarkEnd w:id="14"/>
    </w:p>
    <w:p w14:paraId="0129F2EF" w14:textId="18A42C52" w:rsidR="005A4D87" w:rsidRPr="00AF071B" w:rsidRDefault="00253EF5">
      <w:pPr>
        <w:pStyle w:val="Overskrift2"/>
        <w:spacing w:before="120" w:after="120" w:line="280" w:lineRule="exact"/>
        <w:ind w:left="720" w:hanging="720"/>
      </w:pPr>
      <w:r w:rsidRPr="00AF071B">
        <w:t>Relation to Business Agreement</w:t>
      </w:r>
    </w:p>
    <w:p w14:paraId="0129F2F0" w14:textId="0E269381" w:rsidR="005A4D87" w:rsidRPr="00AF071B" w:rsidRDefault="00253EF5" w:rsidP="009B7B76">
      <w:pPr>
        <w:pStyle w:val="Overskrift2"/>
        <w:numPr>
          <w:ilvl w:val="0"/>
          <w:numId w:val="0"/>
        </w:numPr>
        <w:spacing w:before="120" w:after="120" w:line="280" w:lineRule="exact"/>
        <w:jc w:val="both"/>
        <w:rPr>
          <w:b w:val="0"/>
          <w:bCs w:val="0"/>
          <w:iCs w:val="0"/>
          <w:smallCaps w:val="0"/>
          <w:sz w:val="20"/>
          <w:szCs w:val="20"/>
        </w:rPr>
      </w:pPr>
      <w:r w:rsidRPr="00AF071B">
        <w:rPr>
          <w:b w:val="0"/>
          <w:bCs w:val="0"/>
          <w:iCs w:val="0"/>
          <w:smallCaps w:val="0"/>
          <w:sz w:val="20"/>
          <w:szCs w:val="20"/>
        </w:rPr>
        <w:t xml:space="preserve">This </w:t>
      </w:r>
      <w:r w:rsidR="00AB626F">
        <w:rPr>
          <w:b w:val="0"/>
          <w:bCs w:val="0"/>
          <w:iCs w:val="0"/>
          <w:smallCaps w:val="0"/>
          <w:sz w:val="20"/>
          <w:szCs w:val="20"/>
        </w:rPr>
        <w:t xml:space="preserve">Quality </w:t>
      </w:r>
      <w:r w:rsidRPr="00AF071B">
        <w:rPr>
          <w:b w:val="0"/>
          <w:bCs w:val="0"/>
          <w:iCs w:val="0"/>
          <w:smallCaps w:val="0"/>
          <w:sz w:val="20"/>
          <w:szCs w:val="20"/>
        </w:rPr>
        <w:t xml:space="preserve">Agreement is an integral part of each Business Agreement, and the terms herein </w:t>
      </w:r>
      <w:proofErr w:type="gramStart"/>
      <w:r w:rsidRPr="00AF071B">
        <w:rPr>
          <w:b w:val="0"/>
          <w:bCs w:val="0"/>
          <w:iCs w:val="0"/>
          <w:smallCaps w:val="0"/>
          <w:sz w:val="20"/>
          <w:szCs w:val="20"/>
        </w:rPr>
        <w:t>are expressly incorporated</w:t>
      </w:r>
      <w:proofErr w:type="gramEnd"/>
      <w:r w:rsidRPr="00AF071B">
        <w:rPr>
          <w:b w:val="0"/>
          <w:bCs w:val="0"/>
          <w:iCs w:val="0"/>
          <w:smallCaps w:val="0"/>
          <w:sz w:val="20"/>
          <w:szCs w:val="20"/>
        </w:rPr>
        <w:t xml:space="preserve"> therein. In case of any discrepancy or inconsistency between any term of this Agreement and any term of a Business Agreement, the term of the Business Agreement shall prevail, unless such term concerns a quality-related matter only in which case the relevant term of this Agreement shall prevail.</w:t>
      </w:r>
    </w:p>
    <w:p w14:paraId="0129F2F3" w14:textId="4ACAA680" w:rsidR="005A4D87" w:rsidRPr="00AF071B" w:rsidRDefault="00253EF5">
      <w:pPr>
        <w:pStyle w:val="Overskrift2"/>
        <w:spacing w:before="120" w:after="120" w:line="280" w:lineRule="exact"/>
        <w:ind w:left="720" w:hanging="720"/>
      </w:pPr>
      <w:r w:rsidRPr="00AF071B">
        <w:t>Assignment</w:t>
      </w:r>
    </w:p>
    <w:p w14:paraId="0129F2F4" w14:textId="5B6D7FDF" w:rsidR="005A4D87" w:rsidRPr="00AF071B" w:rsidRDefault="00D81CEA">
      <w:pPr>
        <w:pStyle w:val="Text"/>
        <w:spacing w:before="0" w:after="120" w:line="280" w:lineRule="exact"/>
        <w:ind w:left="0"/>
        <w:jc w:val="both"/>
        <w:rPr>
          <w:rFonts w:cs="Arial"/>
        </w:rPr>
      </w:pPr>
      <w:r>
        <w:rPr>
          <w:rFonts w:cs="Arial"/>
        </w:rPr>
        <w:t xml:space="preserve">Any assignments </w:t>
      </w:r>
      <w:r w:rsidRPr="00AF071B">
        <w:rPr>
          <w:rFonts w:cs="Arial"/>
        </w:rPr>
        <w:t>to Affiliates or to a Third Party</w:t>
      </w:r>
      <w:r>
        <w:rPr>
          <w:rFonts w:cs="Arial"/>
        </w:rPr>
        <w:t xml:space="preserve"> </w:t>
      </w:r>
      <w:proofErr w:type="gramStart"/>
      <w:r>
        <w:rPr>
          <w:rFonts w:cs="Arial"/>
        </w:rPr>
        <w:t>are regulated</w:t>
      </w:r>
      <w:proofErr w:type="gramEnd"/>
      <w:r>
        <w:rPr>
          <w:rFonts w:cs="Arial"/>
        </w:rPr>
        <w:t xml:space="preserve"> in the Business Agreement. </w:t>
      </w:r>
    </w:p>
    <w:p w14:paraId="0129F2FB" w14:textId="2DEB1DAB" w:rsidR="005A4D87" w:rsidRPr="00AF071B" w:rsidRDefault="00253EF5">
      <w:pPr>
        <w:pStyle w:val="Overskrift2"/>
        <w:spacing w:before="120" w:after="120" w:line="280" w:lineRule="exact"/>
        <w:ind w:left="720" w:hanging="720"/>
      </w:pPr>
      <w:bookmarkStart w:id="15" w:name="_Ref380657690"/>
      <w:r w:rsidRPr="00AF071B">
        <w:t>Execution and validity</w:t>
      </w:r>
    </w:p>
    <w:p w14:paraId="0129F2FC" w14:textId="6B43B7A4" w:rsidR="005A4D87" w:rsidRPr="00AF071B" w:rsidRDefault="00253EF5">
      <w:pPr>
        <w:pStyle w:val="Text"/>
        <w:spacing w:before="0" w:after="120" w:line="280" w:lineRule="exact"/>
        <w:ind w:left="0"/>
        <w:jc w:val="both"/>
        <w:rPr>
          <w:rFonts w:cs="Arial"/>
        </w:rPr>
      </w:pPr>
      <w:r w:rsidRPr="00AF071B">
        <w:rPr>
          <w:rFonts w:cs="Arial"/>
        </w:rPr>
        <w:t>The Parties agree to accept the electronic exchange of signatures hereunder (i.e. exchange of scanned copy of signed document including signatures) meaning that even in case of exchange of scanned copies of signed versions this Agreement shall be considered as validly executed, in full force and effect.</w:t>
      </w:r>
    </w:p>
    <w:bookmarkEnd w:id="15"/>
    <w:p w14:paraId="470266B8" w14:textId="77777777" w:rsidR="003F377E" w:rsidRDefault="003F377E" w:rsidP="009B7B76">
      <w:pPr>
        <w:jc w:val="both"/>
        <w:rPr>
          <w:rFonts w:cs="Arial"/>
          <w:b/>
          <w:sz w:val="24"/>
        </w:rPr>
      </w:pPr>
    </w:p>
    <w:p w14:paraId="0129F30A" w14:textId="086413EA" w:rsidR="0024081C" w:rsidRPr="00AF071B" w:rsidRDefault="0024081C" w:rsidP="009B7B76">
      <w:pPr>
        <w:jc w:val="both"/>
        <w:rPr>
          <w:rFonts w:cs="Arial"/>
        </w:rPr>
      </w:pPr>
    </w:p>
    <w:p w14:paraId="3A83BAA5" w14:textId="49C04D69" w:rsidR="003F019F" w:rsidRPr="0051645B" w:rsidRDefault="00D81CEA" w:rsidP="003F019F">
      <w:pPr>
        <w:pStyle w:val="Overskrift1"/>
        <w:keepNext w:val="0"/>
        <w:spacing w:before="0" w:after="120"/>
        <w:ind w:left="720" w:hanging="720"/>
        <w:jc w:val="both"/>
      </w:pPr>
      <w:r>
        <w:t>Allocation of roles and responsibilities</w:t>
      </w:r>
    </w:p>
    <w:p w14:paraId="03376AB0" w14:textId="77777777" w:rsidR="003F019F" w:rsidRPr="0051645B" w:rsidRDefault="003F019F" w:rsidP="003F019F">
      <w:pPr>
        <w:pStyle w:val="Overskrift2"/>
        <w:keepNext w:val="0"/>
        <w:spacing w:before="0" w:after="120"/>
        <w:ind w:left="720" w:hanging="720"/>
        <w:jc w:val="both"/>
        <w:rPr>
          <w:bCs w:val="0"/>
        </w:rPr>
      </w:pPr>
      <w:r w:rsidRPr="0051645B">
        <w:t>General Requirements</w:t>
      </w:r>
    </w:p>
    <w:p w14:paraId="00048917" w14:textId="77777777" w:rsidR="003F019F" w:rsidRPr="0051645B" w:rsidRDefault="003F019F" w:rsidP="003F019F">
      <w:pPr>
        <w:spacing w:after="120"/>
        <w:ind w:left="709"/>
        <w:jc w:val="both"/>
      </w:pPr>
      <w:r w:rsidRPr="0051645B">
        <w:t xml:space="preserve">SUPPLIER shall establish and maintain a Quality Management System based on the </w:t>
      </w:r>
      <w:proofErr w:type="spellStart"/>
      <w:r w:rsidRPr="0051645B">
        <w:t>GMP</w:t>
      </w:r>
      <w:proofErr w:type="spellEnd"/>
      <w:r w:rsidRPr="0051645B">
        <w:t xml:space="preserve"> standards.</w:t>
      </w:r>
    </w:p>
    <w:p w14:paraId="490BFA75" w14:textId="77777777" w:rsidR="003F019F" w:rsidRPr="0051645B" w:rsidRDefault="003F019F" w:rsidP="003F019F">
      <w:pPr>
        <w:pStyle w:val="Listeavsnitt"/>
        <w:spacing w:after="120"/>
        <w:ind w:left="709"/>
        <w:jc w:val="both"/>
      </w:pPr>
      <w:r w:rsidRPr="0051645B">
        <w:t xml:space="preserve">SUPPLIER agrees to comply with </w:t>
      </w:r>
      <w:proofErr w:type="spellStart"/>
      <w:r w:rsidRPr="0051645B">
        <w:t>TAKEDA’s</w:t>
      </w:r>
      <w:proofErr w:type="spellEnd"/>
      <w:r w:rsidRPr="0051645B">
        <w:t xml:space="preserve"> requirements set forth in this Quality Agreement. </w:t>
      </w:r>
    </w:p>
    <w:p w14:paraId="6B942B15" w14:textId="77777777" w:rsidR="003F019F" w:rsidRPr="0051645B" w:rsidRDefault="003F019F" w:rsidP="003F019F">
      <w:pPr>
        <w:pStyle w:val="Listeavsnitt"/>
        <w:spacing w:after="120"/>
        <w:ind w:left="709"/>
        <w:jc w:val="both"/>
      </w:pPr>
      <w:r w:rsidRPr="0051645B">
        <w:t>SUPPLIER agrees to notify TAKEDA immediately upon receipt of authority’s inspection notification, as well as providing the results of inspection in writing as it pertains to plasma provided to TAKEDA.</w:t>
      </w:r>
    </w:p>
    <w:p w14:paraId="2E45AE6E" w14:textId="77777777" w:rsidR="003F019F" w:rsidRPr="0051645B" w:rsidRDefault="003F019F" w:rsidP="003F019F">
      <w:pPr>
        <w:pStyle w:val="Listeavsnitt"/>
        <w:spacing w:after="120"/>
        <w:ind w:left="709"/>
        <w:jc w:val="both"/>
      </w:pPr>
      <w:r w:rsidRPr="0051645B">
        <w:t xml:space="preserve">SUPPLIER agrees to provide non-conformance/Supplier Corrective Action Report response to TAKEDA including root </w:t>
      </w:r>
      <w:proofErr w:type="gramStart"/>
      <w:r w:rsidRPr="0051645B">
        <w:t>cause</w:t>
      </w:r>
      <w:proofErr w:type="gramEnd"/>
      <w:r w:rsidRPr="0051645B">
        <w:t xml:space="preserve"> investigation and corrective/preventive action plans within, unless otherwise agreed upon, thirty (30) business days after receipt of such issue/complaint.</w:t>
      </w:r>
    </w:p>
    <w:p w14:paraId="71263F34" w14:textId="32323081" w:rsidR="00456467" w:rsidRPr="00667C18" w:rsidRDefault="003F019F" w:rsidP="00667C18">
      <w:pPr>
        <w:pStyle w:val="Overskrift2"/>
        <w:spacing w:before="0" w:after="120"/>
        <w:ind w:left="720" w:hanging="720"/>
        <w:jc w:val="both"/>
      </w:pPr>
      <w:r w:rsidRPr="0051645B">
        <w:t>Quality Assurance / Quality Control</w:t>
      </w:r>
    </w:p>
    <w:p w14:paraId="1CBDCF23" w14:textId="33CE9FA5" w:rsidR="003F019F" w:rsidRPr="0051645B" w:rsidRDefault="003F019F" w:rsidP="00667C18">
      <w:pPr>
        <w:pStyle w:val="Listeavsnitt"/>
        <w:spacing w:after="120"/>
        <w:ind w:left="709"/>
        <w:jc w:val="both"/>
      </w:pPr>
      <w:r w:rsidRPr="0051645B">
        <w:t xml:space="preserve">The plasma provided by the SUPPLIER </w:t>
      </w:r>
      <w:proofErr w:type="gramStart"/>
      <w:r w:rsidRPr="0051645B">
        <w:t xml:space="preserve">shall be released /delivered to TAKEDA in accordance with the </w:t>
      </w:r>
      <w:r w:rsidR="007913B6">
        <w:t>TAKEDA Minimum Requirements</w:t>
      </w:r>
      <w:r w:rsidRPr="0051645B">
        <w:t xml:space="preserve"> and regulations, including applicable documentation</w:t>
      </w:r>
      <w:proofErr w:type="gramEnd"/>
      <w:r w:rsidRPr="0051645B">
        <w:t xml:space="preserve">. </w:t>
      </w:r>
      <w:r w:rsidR="007913B6">
        <w:t>Minimum Requirements</w:t>
      </w:r>
      <w:r w:rsidR="007913B6" w:rsidRPr="0051645B">
        <w:t xml:space="preserve"> </w:t>
      </w:r>
      <w:proofErr w:type="gramStart"/>
      <w:r w:rsidRPr="0051645B">
        <w:t>shall not be changed</w:t>
      </w:r>
      <w:proofErr w:type="gramEnd"/>
      <w:r w:rsidRPr="0051645B">
        <w:t xml:space="preserve"> unless agreed upon by TAKEDA.  </w:t>
      </w:r>
    </w:p>
    <w:p w14:paraId="3ED5752C" w14:textId="2D684A3A" w:rsidR="003F019F" w:rsidRPr="00667C18" w:rsidRDefault="003F019F" w:rsidP="00667C18">
      <w:pPr>
        <w:pStyle w:val="Overskrift2"/>
        <w:spacing w:before="0" w:after="120"/>
        <w:ind w:left="720" w:hanging="720"/>
        <w:jc w:val="both"/>
      </w:pPr>
      <w:r w:rsidRPr="00667C18">
        <w:t>Audits</w:t>
      </w:r>
    </w:p>
    <w:p w14:paraId="1DFCE2DE" w14:textId="77777777" w:rsidR="003F019F" w:rsidRPr="0051645B" w:rsidRDefault="003F019F" w:rsidP="003F019F">
      <w:pPr>
        <w:spacing w:after="120"/>
        <w:ind w:left="709"/>
        <w:jc w:val="both"/>
      </w:pPr>
      <w:r w:rsidRPr="0051645B">
        <w:t>TAKEDA reserves the right to audit SUPPLIER or the corresponding manufacturer at a 1-3 year audit interval. SUPPLIER agrees to provide a satisfactory audit response to TAKEDA by the agreed upon date, and implement the corrective actions mutually agreed upon by the parties.</w:t>
      </w:r>
    </w:p>
    <w:p w14:paraId="099815E0" w14:textId="77777777" w:rsidR="003F019F" w:rsidRPr="0051645B" w:rsidRDefault="003F019F" w:rsidP="003F019F">
      <w:pPr>
        <w:spacing w:after="120"/>
        <w:ind w:left="709"/>
        <w:jc w:val="both"/>
      </w:pPr>
      <w:r w:rsidRPr="0051645B">
        <w:t xml:space="preserve">Evidence of self-inspection </w:t>
      </w:r>
      <w:proofErr w:type="gramStart"/>
      <w:r w:rsidRPr="0051645B">
        <w:t>shall be maintained</w:t>
      </w:r>
      <w:proofErr w:type="gramEnd"/>
      <w:r w:rsidRPr="0051645B">
        <w:t>.</w:t>
      </w:r>
    </w:p>
    <w:p w14:paraId="2A8BE0D5" w14:textId="77777777" w:rsidR="003F019F" w:rsidRPr="00E37CF3" w:rsidRDefault="003F019F" w:rsidP="003F019F">
      <w:pPr>
        <w:pStyle w:val="Overskrift2"/>
        <w:keepNext w:val="0"/>
        <w:spacing w:before="0" w:after="120"/>
        <w:ind w:left="720" w:hanging="720"/>
        <w:jc w:val="both"/>
        <w:rPr>
          <w:bCs w:val="0"/>
        </w:rPr>
      </w:pPr>
      <w:r w:rsidRPr="00E37CF3">
        <w:t>Change Control Management</w:t>
      </w:r>
    </w:p>
    <w:p w14:paraId="533D1688" w14:textId="7F989D19" w:rsidR="003F019F" w:rsidRPr="00E37CF3" w:rsidRDefault="003F019F" w:rsidP="003F019F">
      <w:pPr>
        <w:pStyle w:val="Listeavsnitt"/>
        <w:spacing w:after="120"/>
        <w:ind w:left="709"/>
        <w:jc w:val="both"/>
      </w:pPr>
      <w:r w:rsidRPr="00E37CF3">
        <w:t xml:space="preserve">SUPPLIER shall have a documented and effective change control system in place. In the case of planned changes, which could have an impact on the quality or safety of the plasma, TAKEDA must be informed at least </w:t>
      </w:r>
      <w:r w:rsidR="00A61FDF">
        <w:t>60</w:t>
      </w:r>
      <w:r w:rsidR="00A61FDF" w:rsidRPr="00E37CF3">
        <w:t xml:space="preserve"> </w:t>
      </w:r>
      <w:r w:rsidRPr="00E37CF3">
        <w:t xml:space="preserve">days </w:t>
      </w:r>
      <w:r w:rsidRPr="00E37CF3">
        <w:rPr>
          <w:u w:val="single"/>
        </w:rPr>
        <w:t>before</w:t>
      </w:r>
      <w:r w:rsidRPr="00E37CF3">
        <w:t xml:space="preserve"> the change goes into effect.</w:t>
      </w:r>
      <w:r w:rsidR="00ED00ED">
        <w:t xml:space="preserve"> </w:t>
      </w:r>
      <w:r w:rsidR="00A61FDF">
        <w:t xml:space="preserve">Takeda needs to </w:t>
      </w:r>
      <w:proofErr w:type="gramStart"/>
      <w:r w:rsidR="00A61FDF">
        <w:t>be informed</w:t>
      </w:r>
      <w:proofErr w:type="gramEnd"/>
      <w:r w:rsidR="00A61FDF">
        <w:t xml:space="preserve"> </w:t>
      </w:r>
      <w:r w:rsidR="00ED00ED">
        <w:t>immediately</w:t>
      </w:r>
      <w:r w:rsidR="00A61FDF">
        <w:t xml:space="preserve"> in order to asses</w:t>
      </w:r>
      <w:r w:rsidR="00ED00ED">
        <w:t>s</w:t>
      </w:r>
      <w:r w:rsidR="00A61FDF">
        <w:t xml:space="preserve"> the quality implication of any kind of changes.</w:t>
      </w:r>
      <w:r w:rsidRPr="00E37CF3">
        <w:t xml:space="preserve"> Relevant changes </w:t>
      </w:r>
      <w:proofErr w:type="gramStart"/>
      <w:r w:rsidRPr="00E37CF3">
        <w:t>shall not be implemented</w:t>
      </w:r>
      <w:proofErr w:type="gramEnd"/>
      <w:r w:rsidRPr="00E37CF3">
        <w:t xml:space="preserve"> until the approval is obtained from TAKEDA. The respective form for announcing changes </w:t>
      </w:r>
      <w:proofErr w:type="gramStart"/>
      <w:r w:rsidRPr="00E37CF3">
        <w:t>can be found</w:t>
      </w:r>
      <w:proofErr w:type="gramEnd"/>
      <w:r w:rsidRPr="00E37CF3">
        <w:t xml:space="preserve"> on the SUPPLIER homepage: </w:t>
      </w:r>
      <w:hyperlink r:id="rId20" w:history="1">
        <w:r w:rsidRPr="00E37CF3">
          <w:rPr>
            <w:rStyle w:val="Hyperkobling"/>
            <w:color w:val="auto"/>
          </w:rPr>
          <w:t>www.plasma-partner.com</w:t>
        </w:r>
      </w:hyperlink>
    </w:p>
    <w:p w14:paraId="6996405C" w14:textId="77777777" w:rsidR="003F019F" w:rsidRPr="00E37CF3" w:rsidRDefault="003F019F" w:rsidP="003F019F">
      <w:pPr>
        <w:pStyle w:val="Listeavsnitt"/>
        <w:spacing w:after="120"/>
        <w:ind w:left="709"/>
        <w:jc w:val="both"/>
      </w:pPr>
      <w:r w:rsidRPr="00E37CF3">
        <w:t xml:space="preserve">All change notifications to TAKEDA </w:t>
      </w:r>
      <w:proofErr w:type="gramStart"/>
      <w:r w:rsidRPr="00E37CF3">
        <w:t>shall be sent</w:t>
      </w:r>
      <w:proofErr w:type="gramEnd"/>
      <w:r w:rsidRPr="00E37CF3">
        <w:t xml:space="preserve"> to mailbox:</w:t>
      </w:r>
    </w:p>
    <w:p w14:paraId="44300B46" w14:textId="6D669F0B" w:rsidR="003F019F" w:rsidRDefault="00F10768" w:rsidP="003F019F">
      <w:pPr>
        <w:pStyle w:val="Listeavsnitt"/>
        <w:spacing w:after="120"/>
        <w:ind w:left="709"/>
        <w:jc w:val="both"/>
        <w:rPr>
          <w:rStyle w:val="Hyperkobling"/>
        </w:rPr>
      </w:pPr>
      <w:hyperlink r:id="rId21" w:history="1">
        <w:r w:rsidR="003F019F" w:rsidRPr="00E37CF3">
          <w:rPr>
            <w:rStyle w:val="Hyperkobling"/>
          </w:rPr>
          <w:t>SNC.Plasma.Supplier@takeda.com</w:t>
        </w:r>
      </w:hyperlink>
    </w:p>
    <w:p w14:paraId="61DBEB12" w14:textId="3C98A349" w:rsidR="004D599A" w:rsidRDefault="004D599A" w:rsidP="0092066A">
      <w:pPr>
        <w:pStyle w:val="Listeavsnitt"/>
        <w:contextualSpacing w:val="0"/>
      </w:pPr>
      <w:r>
        <w:t xml:space="preserve">NB: Plasma must not be kept “on hold” in the centers due to a change control. However, if </w:t>
      </w:r>
      <w:r w:rsidR="00E75801">
        <w:t>the</w:t>
      </w:r>
      <w:r>
        <w:t xml:space="preserve"> </w:t>
      </w:r>
      <w:r w:rsidR="00E75801">
        <w:t xml:space="preserve">change </w:t>
      </w:r>
      <w:r>
        <w:t>affects quality of plasma (</w:t>
      </w:r>
      <w:proofErr w:type="spellStart"/>
      <w:r>
        <w:t>e.g</w:t>
      </w:r>
      <w:proofErr w:type="spellEnd"/>
      <w:r>
        <w:t xml:space="preserve"> test changes), then </w:t>
      </w:r>
      <w:r w:rsidR="00E75801">
        <w:t>separate</w:t>
      </w:r>
      <w:r>
        <w:t xml:space="preserve"> shipments must be done (e.g. one with old test, 1 with new test). Both shipments </w:t>
      </w:r>
      <w:proofErr w:type="gramStart"/>
      <w:r>
        <w:t>can be sent</w:t>
      </w:r>
      <w:proofErr w:type="gramEnd"/>
      <w:r>
        <w:t xml:space="preserve"> to Takeda even if </w:t>
      </w:r>
      <w:r w:rsidR="00E75801">
        <w:t>the</w:t>
      </w:r>
      <w:r>
        <w:t xml:space="preserve"> </w:t>
      </w:r>
      <w:r w:rsidR="00E75801">
        <w:t>change</w:t>
      </w:r>
      <w:r>
        <w:t xml:space="preserve"> assessment is pending resolution</w:t>
      </w:r>
      <w:r w:rsidR="00C41776">
        <w:t xml:space="preserve">. </w:t>
      </w:r>
    </w:p>
    <w:p w14:paraId="14F04D8E" w14:textId="77777777" w:rsidR="004D599A" w:rsidRPr="0051645B" w:rsidRDefault="004D599A" w:rsidP="003F019F">
      <w:pPr>
        <w:pStyle w:val="Listeavsnitt"/>
        <w:spacing w:after="120"/>
        <w:ind w:left="709"/>
        <w:jc w:val="both"/>
        <w:rPr>
          <w:rStyle w:val="Hyperkobling"/>
          <w:color w:val="auto"/>
        </w:rPr>
      </w:pPr>
    </w:p>
    <w:p w14:paraId="022D4DF5" w14:textId="77777777" w:rsidR="003F019F" w:rsidRPr="0051645B" w:rsidRDefault="003F019F" w:rsidP="003F019F">
      <w:pPr>
        <w:pStyle w:val="Overskrift2"/>
        <w:keepNext w:val="0"/>
        <w:spacing w:before="0" w:after="120"/>
        <w:ind w:left="720" w:hanging="720"/>
        <w:jc w:val="both"/>
        <w:rPr>
          <w:bCs w:val="0"/>
        </w:rPr>
      </w:pPr>
      <w:r w:rsidRPr="0051645B">
        <w:t>Personnel</w:t>
      </w:r>
    </w:p>
    <w:p w14:paraId="1F145519" w14:textId="77777777" w:rsidR="003F019F" w:rsidRPr="0051645B" w:rsidRDefault="003F019F" w:rsidP="003F019F">
      <w:pPr>
        <w:pStyle w:val="Listeavsnitt"/>
        <w:spacing w:after="120"/>
        <w:ind w:left="709"/>
        <w:jc w:val="both"/>
        <w:rPr>
          <w:b/>
          <w:bCs/>
        </w:rPr>
      </w:pPr>
      <w:r w:rsidRPr="0051645B">
        <w:t xml:space="preserve">SUPPLIER agrees to have adequate qualified personnel to conduct tasks related to the materials </w:t>
      </w:r>
      <w:proofErr w:type="gramStart"/>
      <w:r w:rsidRPr="0051645B">
        <w:t>being supplied</w:t>
      </w:r>
      <w:proofErr w:type="gramEnd"/>
      <w:r w:rsidRPr="0051645B">
        <w:t xml:space="preserve">. Personnel’s qualification and responsibility shall be clearly defined and maintained. Evidence of training must be available upon </w:t>
      </w:r>
      <w:proofErr w:type="spellStart"/>
      <w:r w:rsidRPr="0051645B">
        <w:t>TAKEDA’s</w:t>
      </w:r>
      <w:proofErr w:type="spellEnd"/>
      <w:r w:rsidRPr="0051645B">
        <w:t xml:space="preserve"> request.</w:t>
      </w:r>
    </w:p>
    <w:p w14:paraId="6A115030" w14:textId="77777777" w:rsidR="003F019F" w:rsidRPr="0051645B" w:rsidRDefault="003F019F" w:rsidP="003F019F">
      <w:pPr>
        <w:pStyle w:val="Overskrift2"/>
        <w:keepNext w:val="0"/>
        <w:spacing w:before="0" w:after="120"/>
        <w:ind w:left="720" w:hanging="720"/>
        <w:jc w:val="both"/>
        <w:rPr>
          <w:bCs w:val="0"/>
        </w:rPr>
      </w:pPr>
      <w:r w:rsidRPr="0051645B">
        <w:t>Quality Data and Documents</w:t>
      </w:r>
    </w:p>
    <w:p w14:paraId="353E2372" w14:textId="77777777" w:rsidR="003F019F" w:rsidRPr="0051645B" w:rsidRDefault="003F019F" w:rsidP="003F019F">
      <w:pPr>
        <w:pStyle w:val="Listeavsnitt"/>
        <w:spacing w:after="120"/>
        <w:ind w:left="709"/>
        <w:jc w:val="both"/>
      </w:pPr>
      <w:r w:rsidRPr="0051645B">
        <w:t xml:space="preserve">SUPPLIER shall maintain and archive quality records according to EU Directive 2002/98/EC and national requirements including support data and shall be available for TAKEDA upon request.  Unless otherwise agreed upon, </w:t>
      </w:r>
      <w:proofErr w:type="spellStart"/>
      <w:r w:rsidRPr="0051645B">
        <w:t>TAKEDA’s</w:t>
      </w:r>
      <w:proofErr w:type="spellEnd"/>
      <w:r w:rsidRPr="0051645B">
        <w:t xml:space="preserve"> document retention policy of maintaining all documentation for one (1) year after expiration of the material provided to TAKEDA or five (5) years after the completion of the service provided – whatever is longer - shall be followed.  </w:t>
      </w:r>
    </w:p>
    <w:p w14:paraId="2BE2965F" w14:textId="77777777" w:rsidR="003F019F" w:rsidRPr="0051645B" w:rsidRDefault="003F019F" w:rsidP="003F019F">
      <w:pPr>
        <w:pStyle w:val="Overskrift2"/>
        <w:spacing w:before="0" w:after="120"/>
        <w:ind w:left="720" w:hanging="720"/>
        <w:jc w:val="both"/>
      </w:pPr>
      <w:r w:rsidRPr="0051645B">
        <w:t>Regulatory Documents</w:t>
      </w:r>
    </w:p>
    <w:p w14:paraId="2EAF78B4" w14:textId="77777777" w:rsidR="003F019F" w:rsidRPr="0051645B" w:rsidRDefault="003F019F" w:rsidP="003F019F">
      <w:pPr>
        <w:pStyle w:val="Listeavsnitt"/>
        <w:spacing w:after="120"/>
        <w:ind w:left="709"/>
        <w:jc w:val="both"/>
      </w:pPr>
      <w:r w:rsidRPr="0051645B">
        <w:t xml:space="preserve">Upon written request, SUPPLIER shall allow TAKEDA to refer to </w:t>
      </w:r>
      <w:proofErr w:type="spellStart"/>
      <w:r w:rsidRPr="0051645B">
        <w:t>SUPPLIER’s</w:t>
      </w:r>
      <w:proofErr w:type="spellEnd"/>
      <w:r w:rsidRPr="0051645B">
        <w:t xml:space="preserve"> registration documents and/or provide current information/documents to TAKEDA associated with the plasma / services to support </w:t>
      </w:r>
      <w:proofErr w:type="spellStart"/>
      <w:r w:rsidRPr="0051645B">
        <w:t>TAKEDA's</w:t>
      </w:r>
      <w:proofErr w:type="spellEnd"/>
      <w:r w:rsidRPr="0051645B">
        <w:t xml:space="preserve"> Marketing Authorization Applications or Regulatory Filing(s).</w:t>
      </w:r>
    </w:p>
    <w:p w14:paraId="1CB66217" w14:textId="77777777" w:rsidR="003F019F" w:rsidRPr="0051645B" w:rsidRDefault="003F019F" w:rsidP="003F019F">
      <w:pPr>
        <w:pStyle w:val="Overskrift2"/>
        <w:spacing w:before="0" w:after="120"/>
        <w:ind w:left="720" w:hanging="720"/>
        <w:jc w:val="both"/>
        <w:rPr>
          <w:b w:val="0"/>
          <w:bCs w:val="0"/>
        </w:rPr>
      </w:pPr>
      <w:r w:rsidRPr="0051645B">
        <w:t>Vendor management</w:t>
      </w:r>
    </w:p>
    <w:p w14:paraId="1BDDD7E3" w14:textId="77777777" w:rsidR="003F019F" w:rsidRPr="0051645B" w:rsidRDefault="003F019F" w:rsidP="003F019F">
      <w:pPr>
        <w:tabs>
          <w:tab w:val="num" w:pos="792"/>
        </w:tabs>
        <w:spacing w:after="120"/>
        <w:ind w:left="720"/>
        <w:jc w:val="both"/>
      </w:pPr>
      <w:r w:rsidRPr="0051645B">
        <w:t>SUPPLIER shall continually control the incoming material from their suppliers according to standard operating procedures (SOPs).</w:t>
      </w:r>
    </w:p>
    <w:p w14:paraId="28AFD68A" w14:textId="77777777" w:rsidR="003F019F" w:rsidRPr="0051645B" w:rsidRDefault="003F019F" w:rsidP="003F019F">
      <w:pPr>
        <w:pStyle w:val="Overskrift2"/>
        <w:spacing w:before="0" w:after="120"/>
        <w:ind w:left="720" w:hanging="720"/>
        <w:jc w:val="both"/>
        <w:rPr>
          <w:b w:val="0"/>
          <w:bCs w:val="0"/>
        </w:rPr>
      </w:pPr>
      <w:r w:rsidRPr="0051645B">
        <w:t>Production and Process Controls</w:t>
      </w:r>
    </w:p>
    <w:p w14:paraId="7CC63303" w14:textId="451D87CE" w:rsidR="003F019F" w:rsidRPr="0051645B" w:rsidRDefault="003F019F" w:rsidP="003F019F">
      <w:pPr>
        <w:spacing w:after="120"/>
        <w:ind w:left="709"/>
        <w:jc w:val="both"/>
      </w:pPr>
      <w:r w:rsidRPr="0051645B">
        <w:t xml:space="preserve">SUPPLIER shall ensure that plasma </w:t>
      </w:r>
      <w:proofErr w:type="gramStart"/>
      <w:r w:rsidRPr="0051645B">
        <w:t>is sourced /supplied in compliance with the specifications and applicable regulations</w:t>
      </w:r>
      <w:proofErr w:type="gramEnd"/>
      <w:r w:rsidRPr="0051645B">
        <w:t xml:space="preserve">. SUPPLIER shall ensure that premises and equipment are maintained in material compliance with the SOPs (design, utilities, maintenance, etc.), which are intended to protect or prevent the introduction of extrinsic (to process) /foreign particulate matter to the </w:t>
      </w:r>
      <w:r w:rsidR="007913B6">
        <w:t>plasma</w:t>
      </w:r>
      <w:r w:rsidRPr="0051645B">
        <w:t xml:space="preserve">. </w:t>
      </w:r>
    </w:p>
    <w:p w14:paraId="5A9FF3D9" w14:textId="77777777" w:rsidR="003F019F" w:rsidRPr="0051645B" w:rsidRDefault="003F019F" w:rsidP="003F019F">
      <w:pPr>
        <w:spacing w:after="120"/>
        <w:ind w:left="709"/>
        <w:jc w:val="both"/>
      </w:pPr>
      <w:r w:rsidRPr="0051645B">
        <w:t xml:space="preserve">SUPPLIER shall ensure through compliance with written procedures that storage facilities are clean from litter, dust and pests and that adequate precautions are taken against spillage or breakage, attack by </w:t>
      </w:r>
      <w:proofErr w:type="gramStart"/>
      <w:r w:rsidRPr="0051645B">
        <w:t>micro-organisms</w:t>
      </w:r>
      <w:proofErr w:type="gramEnd"/>
      <w:r w:rsidRPr="0051645B">
        <w:t xml:space="preserve"> and cross contamination.</w:t>
      </w:r>
    </w:p>
    <w:p w14:paraId="455AAC1D" w14:textId="77777777" w:rsidR="003F019F" w:rsidRPr="0051645B" w:rsidRDefault="003F019F" w:rsidP="003F019F">
      <w:pPr>
        <w:spacing w:after="120"/>
        <w:ind w:left="709"/>
        <w:jc w:val="both"/>
      </w:pPr>
      <w:r w:rsidRPr="0051645B">
        <w:t xml:space="preserve">SUPPLIER shall monitor and control temperature and humidity (if applicable) for the areas and backup areas where temperature and/or humidity sensitive materials are stored in accordance with </w:t>
      </w:r>
      <w:proofErr w:type="spellStart"/>
      <w:r w:rsidRPr="0051645B">
        <w:t>SUPPLIER’s</w:t>
      </w:r>
      <w:proofErr w:type="spellEnd"/>
      <w:r w:rsidRPr="0051645B">
        <w:t xml:space="preserve"> then current procedures.  Monitoring systems must be calibrated and functional during power outages.</w:t>
      </w:r>
    </w:p>
    <w:p w14:paraId="4289BE09" w14:textId="77777777" w:rsidR="003F019F" w:rsidRPr="0051645B" w:rsidRDefault="003F019F" w:rsidP="003F019F">
      <w:pPr>
        <w:spacing w:after="120"/>
        <w:ind w:left="709"/>
        <w:jc w:val="both"/>
      </w:pPr>
      <w:r w:rsidRPr="0051645B">
        <w:t xml:space="preserve">SUPPLIER shall execute and maintain a validation plan for processes relative to the sourcing / supply of plasma for fractionation. </w:t>
      </w:r>
    </w:p>
    <w:p w14:paraId="394C2F85" w14:textId="77777777" w:rsidR="003F019F" w:rsidRPr="0051645B" w:rsidRDefault="003F019F" w:rsidP="003F019F">
      <w:pPr>
        <w:pStyle w:val="Overskrift2"/>
        <w:spacing w:before="0" w:after="120"/>
        <w:ind w:left="720" w:hanging="720"/>
        <w:jc w:val="both"/>
        <w:rPr>
          <w:b w:val="0"/>
          <w:bCs w:val="0"/>
        </w:rPr>
      </w:pPr>
      <w:r w:rsidRPr="0051645B">
        <w:t>Testing</w:t>
      </w:r>
    </w:p>
    <w:p w14:paraId="3AC7C966" w14:textId="77777777" w:rsidR="003F019F" w:rsidRPr="0051645B" w:rsidRDefault="003F019F" w:rsidP="003F019F">
      <w:pPr>
        <w:spacing w:after="120"/>
        <w:ind w:left="709"/>
        <w:jc w:val="both"/>
      </w:pPr>
      <w:r w:rsidRPr="0051645B">
        <w:t xml:space="preserve">SUPPLIER shall perform testing of plasma using approved and appropriately qualified test methods in accordance with </w:t>
      </w:r>
      <w:proofErr w:type="spellStart"/>
      <w:r w:rsidRPr="0051645B">
        <w:t>SUPPLIER’s</w:t>
      </w:r>
      <w:proofErr w:type="spellEnd"/>
      <w:r w:rsidRPr="0051645B">
        <w:t xml:space="preserve"> then current procedures.</w:t>
      </w:r>
    </w:p>
    <w:p w14:paraId="1D861DDB" w14:textId="77777777" w:rsidR="003F019F" w:rsidRPr="0051645B" w:rsidRDefault="003F019F" w:rsidP="003F019F">
      <w:pPr>
        <w:spacing w:after="120"/>
        <w:ind w:left="709"/>
        <w:jc w:val="both"/>
      </w:pPr>
      <w:r w:rsidRPr="0051645B">
        <w:t xml:space="preserve">SUPPLIER shall allow review of general procedures related to testing methods and specifications for plasma during audit, which </w:t>
      </w:r>
      <w:proofErr w:type="gramStart"/>
      <w:r w:rsidRPr="0051645B">
        <w:t>may be redacted</w:t>
      </w:r>
      <w:proofErr w:type="gramEnd"/>
      <w:r w:rsidRPr="0051645B">
        <w:t xml:space="preserve"> to protect confidentiality and intellectual property rights.</w:t>
      </w:r>
    </w:p>
    <w:p w14:paraId="3D341F32" w14:textId="18CF5E93" w:rsidR="003F019F" w:rsidRPr="0051645B" w:rsidRDefault="003F019F" w:rsidP="003F019F">
      <w:pPr>
        <w:spacing w:after="120"/>
        <w:ind w:left="709"/>
        <w:jc w:val="both"/>
      </w:pPr>
      <w:r w:rsidRPr="0051645B">
        <w:t xml:space="preserve">If requested, TAKEDA shall review and approve SUPPLIER test methods and related documentation.  In addition, and as requested, TAKEDA shall work with SUPPLIER to implement necessary changes to assure applicable regulatory and </w:t>
      </w:r>
      <w:proofErr w:type="spellStart"/>
      <w:r w:rsidRPr="0051645B">
        <w:t>GMP</w:t>
      </w:r>
      <w:proofErr w:type="spellEnd"/>
      <w:r w:rsidRPr="0051645B">
        <w:t xml:space="preserve"> requirements are satisfied.</w:t>
      </w:r>
    </w:p>
    <w:p w14:paraId="139D8354" w14:textId="77777777" w:rsidR="003F019F" w:rsidRPr="0051645B" w:rsidRDefault="003F019F" w:rsidP="003F019F">
      <w:pPr>
        <w:spacing w:after="120"/>
        <w:ind w:left="709"/>
        <w:jc w:val="both"/>
      </w:pPr>
      <w:r w:rsidRPr="0051645B">
        <w:t xml:space="preserve">SUPPLIER shall ensure that all quality documentation for supplied plasma </w:t>
      </w:r>
      <w:proofErr w:type="gramStart"/>
      <w:r w:rsidRPr="0051645B">
        <w:t>is reviewed and approved prior to plasma release</w:t>
      </w:r>
      <w:proofErr w:type="gramEnd"/>
      <w:r w:rsidRPr="0051645B">
        <w:t xml:space="preserve"> and that plasma meets release requirements as provided in SOPs and regulations. </w:t>
      </w:r>
    </w:p>
    <w:p w14:paraId="1CC3EFE8" w14:textId="77777777" w:rsidR="003F019F" w:rsidRDefault="003F019F" w:rsidP="003F019F">
      <w:pPr>
        <w:spacing w:after="120"/>
        <w:ind w:left="709"/>
        <w:jc w:val="both"/>
      </w:pPr>
      <w:r w:rsidRPr="0051645B">
        <w:t xml:space="preserve">SUPPLIER shall maintain and archive quality records including support data, which shall be available for TAKEDA upon request. SUPPLIER shall keep legible records of all cGMP activities in compliance with </w:t>
      </w:r>
      <w:proofErr w:type="spellStart"/>
      <w:r w:rsidRPr="0051645B">
        <w:t>SUPPLIER’s</w:t>
      </w:r>
      <w:proofErr w:type="spellEnd"/>
      <w:r w:rsidRPr="0051645B">
        <w:t xml:space="preserve"> current procedures. SUPPLIER shall ensure that documentation </w:t>
      </w:r>
      <w:proofErr w:type="gramStart"/>
      <w:r w:rsidRPr="0051645B">
        <w:t>is maintained</w:t>
      </w:r>
      <w:proofErr w:type="gramEnd"/>
      <w:r w:rsidRPr="0051645B">
        <w:t xml:space="preserve"> in material compliance with the SOPs and make available records for review to TAKEDA during an onsite audit.</w:t>
      </w:r>
    </w:p>
    <w:p w14:paraId="3A82F94B" w14:textId="77777777" w:rsidR="00C404CF" w:rsidRPr="0051645B" w:rsidRDefault="00C404CF" w:rsidP="00C404CF">
      <w:bookmarkStart w:id="16" w:name="_Toc341871830"/>
      <w:bookmarkStart w:id="17" w:name="_Toc342467355"/>
      <w:bookmarkStart w:id="18" w:name="_Toc342467419"/>
      <w:bookmarkStart w:id="19" w:name="_Toc342467661"/>
      <w:bookmarkStart w:id="20" w:name="_Toc342468238"/>
      <w:bookmarkStart w:id="21" w:name="_Toc341871834"/>
      <w:bookmarkStart w:id="22" w:name="_Toc342467359"/>
      <w:bookmarkStart w:id="23" w:name="_Toc342467423"/>
      <w:bookmarkStart w:id="24" w:name="_Toc342467665"/>
      <w:bookmarkStart w:id="25" w:name="_Toc342468242"/>
      <w:bookmarkStart w:id="26" w:name="_Toc341871835"/>
      <w:bookmarkStart w:id="27" w:name="_Toc342467360"/>
      <w:bookmarkStart w:id="28" w:name="_Toc342467424"/>
      <w:bookmarkStart w:id="29" w:name="_Toc342467666"/>
      <w:bookmarkStart w:id="30" w:name="_Toc34246824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31639DA" w14:textId="666BFAE0" w:rsidR="003F019F" w:rsidRPr="0051645B" w:rsidRDefault="007913B6" w:rsidP="003F019F">
      <w:pPr>
        <w:pStyle w:val="Overskrift1"/>
        <w:keepNext w:val="0"/>
        <w:spacing w:before="0" w:after="120"/>
        <w:ind w:left="720" w:hanging="720"/>
        <w:jc w:val="both"/>
      </w:pPr>
      <w:r w:rsidRPr="0051645B">
        <w:t xml:space="preserve"> </w:t>
      </w:r>
      <w:r w:rsidR="003F019F" w:rsidRPr="0051645B">
        <w:t xml:space="preserve">TAKEDA </w:t>
      </w:r>
      <w:r>
        <w:t xml:space="preserve">MINIMUM </w:t>
      </w:r>
      <w:r w:rsidR="003F019F" w:rsidRPr="0051645B">
        <w:t>REQUIREMENTS</w:t>
      </w:r>
    </w:p>
    <w:p w14:paraId="46B63F6E" w14:textId="77777777" w:rsidR="003F019F" w:rsidRPr="0051645B" w:rsidRDefault="003F019F" w:rsidP="003F019F">
      <w:pPr>
        <w:pStyle w:val="Overskrift2"/>
        <w:keepNext w:val="0"/>
        <w:spacing w:before="0" w:after="120"/>
        <w:ind w:left="720" w:hanging="720"/>
        <w:jc w:val="both"/>
        <w:rPr>
          <w:b w:val="0"/>
          <w:bCs w:val="0"/>
        </w:rPr>
      </w:pPr>
      <w:r w:rsidRPr="0051645B">
        <w:t>Plasma quality</w:t>
      </w:r>
    </w:p>
    <w:p w14:paraId="58AC33A1" w14:textId="7F30A64E" w:rsidR="003F019F" w:rsidRPr="0051645B" w:rsidRDefault="003F019F" w:rsidP="003F019F">
      <w:pPr>
        <w:spacing w:after="120"/>
        <w:ind w:left="709"/>
        <w:jc w:val="both"/>
      </w:pPr>
      <w:r w:rsidRPr="0051645B">
        <w:t xml:space="preserve">Plasma donations delivered to TAKEDA must not be older than </w:t>
      </w:r>
      <w:r w:rsidR="007F24CD">
        <w:t>4</w:t>
      </w:r>
      <w:r w:rsidRPr="0051645B">
        <w:t xml:space="preserve"> months when received at the warehouse in Vienna. </w:t>
      </w:r>
      <w:r w:rsidR="007F24CD">
        <w:t xml:space="preserve">The 4 months </w:t>
      </w:r>
      <w:proofErr w:type="gramStart"/>
      <w:r w:rsidR="007F24CD">
        <w:t>are based</w:t>
      </w:r>
      <w:proofErr w:type="gramEnd"/>
      <w:r w:rsidR="007F24CD">
        <w:t xml:space="preserve"> on the shelf life of samples delivered at the same time for NAT testing</w:t>
      </w:r>
      <w:r w:rsidRPr="0051645B">
        <w:t xml:space="preserve">. Exceptions require explicit contractual approval. </w:t>
      </w:r>
    </w:p>
    <w:p w14:paraId="43F4F460" w14:textId="77777777" w:rsidR="003F019F" w:rsidRPr="0051645B" w:rsidRDefault="003F019F" w:rsidP="003F019F">
      <w:pPr>
        <w:spacing w:after="120"/>
        <w:ind w:left="709"/>
        <w:jc w:val="both"/>
      </w:pPr>
      <w:r w:rsidRPr="0051645B">
        <w:t xml:space="preserve">Visibly hemolytic (&gt; 200 mg/dl </w:t>
      </w:r>
      <w:proofErr w:type="spellStart"/>
      <w:r w:rsidRPr="0051645B">
        <w:t>Hb</w:t>
      </w:r>
      <w:proofErr w:type="spellEnd"/>
      <w:r w:rsidRPr="0051645B">
        <w:t xml:space="preserve">, plasma is visibly pink or red, red spots are visible etc.) and </w:t>
      </w:r>
      <w:proofErr w:type="spellStart"/>
      <w:r w:rsidRPr="0051645B">
        <w:t>lipemic</w:t>
      </w:r>
      <w:proofErr w:type="spellEnd"/>
      <w:r w:rsidRPr="0051645B">
        <w:t xml:space="preserve"> plasma donations (triglycerides &gt; 400 mg/dl, when looking at the bag from the back, the outlines of the bag label are unrecognizable; plasma is milky) and respective bags and sample tubes must not be delivered to TAKEDA.</w:t>
      </w:r>
    </w:p>
    <w:p w14:paraId="274FE19D" w14:textId="77777777" w:rsidR="003F019F" w:rsidRPr="0051645B" w:rsidRDefault="003F019F" w:rsidP="003F019F">
      <w:pPr>
        <w:spacing w:after="120"/>
        <w:ind w:left="709"/>
        <w:jc w:val="both"/>
      </w:pPr>
      <w:r w:rsidRPr="0051645B">
        <w:t xml:space="preserve">Plasma bags with a volume of ≤ 180 ml </w:t>
      </w:r>
      <w:proofErr w:type="gramStart"/>
      <w:r w:rsidRPr="0051645B">
        <w:t>must not be delivered</w:t>
      </w:r>
      <w:proofErr w:type="gramEnd"/>
      <w:r w:rsidRPr="0051645B">
        <w:t xml:space="preserve"> to TAKEDA.</w:t>
      </w:r>
    </w:p>
    <w:p w14:paraId="3E8F1C9A" w14:textId="77777777" w:rsidR="003F019F" w:rsidRPr="0051645B" w:rsidRDefault="003F019F" w:rsidP="003F019F">
      <w:pPr>
        <w:pStyle w:val="Overskrift3"/>
        <w:keepNext w:val="0"/>
        <w:spacing w:before="0" w:after="120"/>
        <w:ind w:left="720" w:hanging="720"/>
        <w:jc w:val="both"/>
      </w:pPr>
      <w:r w:rsidRPr="0051645B">
        <w:t>Anticoagulant Solution:</w:t>
      </w:r>
    </w:p>
    <w:p w14:paraId="13490E40" w14:textId="77777777" w:rsidR="003F019F" w:rsidRPr="0051645B" w:rsidRDefault="003F019F" w:rsidP="00951995">
      <w:pPr>
        <w:numPr>
          <w:ilvl w:val="0"/>
          <w:numId w:val="10"/>
        </w:numPr>
        <w:tabs>
          <w:tab w:val="left" w:pos="1418"/>
        </w:tabs>
        <w:overflowPunct w:val="0"/>
        <w:autoSpaceDE w:val="0"/>
        <w:autoSpaceDN w:val="0"/>
        <w:adjustRightInd w:val="0"/>
        <w:spacing w:before="40" w:after="120" w:line="280" w:lineRule="atLeast"/>
        <w:textAlignment w:val="baseline"/>
      </w:pPr>
      <w:bookmarkStart w:id="31" w:name="_Toc532721566"/>
      <w:bookmarkStart w:id="32" w:name="_Ref533108883"/>
      <w:bookmarkStart w:id="33" w:name="_Ref533171713"/>
      <w:r w:rsidRPr="0051645B">
        <w:t xml:space="preserve">Fresenius </w:t>
      </w:r>
      <w:proofErr w:type="spellStart"/>
      <w:r w:rsidRPr="0051645B">
        <w:t>Kabi</w:t>
      </w:r>
      <w:proofErr w:type="spellEnd"/>
      <w:r w:rsidRPr="0051645B">
        <w:t xml:space="preserve"> plasmapheresis devices:</w:t>
      </w:r>
      <w:r w:rsidRPr="0051645B">
        <w:br/>
        <w:t>4 % sodium citrate solution in a 6 % ratio of mixture</w:t>
      </w:r>
    </w:p>
    <w:p w14:paraId="74B4599B" w14:textId="77777777" w:rsidR="003F019F" w:rsidRPr="0051645B" w:rsidRDefault="003F019F" w:rsidP="00951995">
      <w:pPr>
        <w:numPr>
          <w:ilvl w:val="0"/>
          <w:numId w:val="10"/>
        </w:numPr>
        <w:tabs>
          <w:tab w:val="left" w:pos="1418"/>
        </w:tabs>
        <w:overflowPunct w:val="0"/>
        <w:autoSpaceDE w:val="0"/>
        <w:autoSpaceDN w:val="0"/>
        <w:adjustRightInd w:val="0"/>
        <w:spacing w:before="40" w:after="120" w:line="280" w:lineRule="atLeast"/>
        <w:textAlignment w:val="baseline"/>
      </w:pPr>
      <w:proofErr w:type="spellStart"/>
      <w:r w:rsidRPr="0051645B">
        <w:t>Haemonetics</w:t>
      </w:r>
      <w:proofErr w:type="spellEnd"/>
      <w:r w:rsidRPr="0051645B">
        <w:t xml:space="preserve"> plasmapheresis devices:</w:t>
      </w:r>
      <w:r w:rsidRPr="0051645B">
        <w:br/>
        <w:t>4 % sodium citrate solution in up to a 7 % ratio of mixture</w:t>
      </w:r>
    </w:p>
    <w:p w14:paraId="45DE7D87" w14:textId="19A86459" w:rsidR="003F019F" w:rsidRDefault="003F019F" w:rsidP="003F019F">
      <w:pPr>
        <w:spacing w:after="120"/>
        <w:ind w:left="709"/>
        <w:jc w:val="both"/>
      </w:pPr>
      <w:r w:rsidRPr="0051645B">
        <w:t>For plasma obtained from whole blood donations</w:t>
      </w:r>
      <w:r w:rsidR="007F24CD">
        <w:t xml:space="preserve"> or by </w:t>
      </w:r>
      <w:proofErr w:type="spellStart"/>
      <w:r w:rsidR="007F24CD">
        <w:t>thrombapheresis</w:t>
      </w:r>
      <w:proofErr w:type="spellEnd"/>
      <w:r w:rsidR="007F24CD">
        <w:t xml:space="preserve"> (</w:t>
      </w:r>
      <w:proofErr w:type="spellStart"/>
      <w:r w:rsidR="007F24CD">
        <w:t>MCP</w:t>
      </w:r>
      <w:proofErr w:type="spellEnd"/>
      <w:r w:rsidR="007F24CD">
        <w:t>)</w:t>
      </w:r>
      <w:r w:rsidRPr="0051645B">
        <w:t>, only anticoagulant solutions complying with the current Pharm. Eur. Monograph 0209 “Anticoagulant and Preservative Solutions for Human Blood” are acceptable</w:t>
      </w:r>
      <w:bookmarkEnd w:id="31"/>
      <w:bookmarkEnd w:id="32"/>
      <w:bookmarkEnd w:id="33"/>
      <w:r w:rsidRPr="0051645B">
        <w:t>.</w:t>
      </w:r>
    </w:p>
    <w:p w14:paraId="0916671D" w14:textId="3B7E8433" w:rsidR="00981558" w:rsidRDefault="00981558" w:rsidP="00981558">
      <w:pPr>
        <w:tabs>
          <w:tab w:val="left" w:pos="1418"/>
        </w:tabs>
        <w:overflowPunct w:val="0"/>
        <w:autoSpaceDE w:val="0"/>
        <w:autoSpaceDN w:val="0"/>
        <w:adjustRightInd w:val="0"/>
        <w:spacing w:before="40" w:after="120" w:line="280" w:lineRule="atLeast"/>
        <w:textAlignment w:val="baseline"/>
        <w:rPr>
          <w:highlight w:val="yellow"/>
        </w:rPr>
      </w:pPr>
    </w:p>
    <w:p w14:paraId="03828561" w14:textId="77777777" w:rsidR="003F019F" w:rsidRPr="0051645B" w:rsidRDefault="003F019F" w:rsidP="003F019F">
      <w:pPr>
        <w:pStyle w:val="Overskrift3"/>
        <w:keepNext w:val="0"/>
        <w:spacing w:before="0" w:after="120"/>
        <w:ind w:left="720" w:hanging="720"/>
        <w:jc w:val="both"/>
      </w:pPr>
      <w:r w:rsidRPr="0051645B">
        <w:t>Freezing requirements</w:t>
      </w:r>
    </w:p>
    <w:p w14:paraId="41438BD7" w14:textId="420BF2DA" w:rsidR="003F019F" w:rsidRPr="0051645B" w:rsidRDefault="003F019F" w:rsidP="003F019F">
      <w:pPr>
        <w:pStyle w:val="Overskrift3"/>
        <w:numPr>
          <w:ilvl w:val="2"/>
          <w:numId w:val="0"/>
        </w:numPr>
        <w:ind w:left="709"/>
        <w:jc w:val="both"/>
      </w:pPr>
      <w:r w:rsidRPr="0051645B">
        <w:t xml:space="preserve">For apheresis plasma, the freezing process </w:t>
      </w:r>
      <w:proofErr w:type="gramStart"/>
      <w:r w:rsidRPr="0051645B">
        <w:t>must be started</w:t>
      </w:r>
      <w:proofErr w:type="gramEnd"/>
      <w:r w:rsidRPr="0051645B">
        <w:t xml:space="preserve"> within </w:t>
      </w:r>
      <w:r w:rsidR="00A1759D">
        <w:t>SIX</w:t>
      </w:r>
      <w:r w:rsidR="00A1759D" w:rsidRPr="0051645B">
        <w:t xml:space="preserve"> </w:t>
      </w:r>
      <w:r w:rsidRPr="0051645B">
        <w:t>(</w:t>
      </w:r>
      <w:r w:rsidR="00A61FDF">
        <w:t>6</w:t>
      </w:r>
      <w:r w:rsidRPr="0051645B">
        <w:t xml:space="preserve">) hours after plasma collection. Until the freezing process </w:t>
      </w:r>
      <w:proofErr w:type="gramStart"/>
      <w:r w:rsidRPr="0051645B">
        <w:t>is started</w:t>
      </w:r>
      <w:proofErr w:type="gramEnd"/>
      <w:r w:rsidRPr="0051645B">
        <w:t xml:space="preserve">, the plasma must be stored at </w:t>
      </w:r>
      <w:r w:rsidRPr="0051645B">
        <w:rPr>
          <w:rFonts w:cs="Times New Roman"/>
        </w:rPr>
        <w:t>≤</w:t>
      </w:r>
      <w:r w:rsidRPr="0051645B">
        <w:t xml:space="preserve"> 25°C. To determine the final plasma volume, plasma bags </w:t>
      </w:r>
      <w:proofErr w:type="gramStart"/>
      <w:r w:rsidRPr="0051645B">
        <w:t>should be weighted</w:t>
      </w:r>
      <w:proofErr w:type="gramEnd"/>
      <w:r w:rsidRPr="0051645B">
        <w:t xml:space="preserve"> prior to freezing or have a process in place to subtract sample volume from the collection volume.</w:t>
      </w:r>
    </w:p>
    <w:p w14:paraId="57589A62" w14:textId="77777777" w:rsidR="003F019F" w:rsidRPr="0051645B" w:rsidRDefault="003F019F" w:rsidP="003F019F">
      <w:pPr>
        <w:pStyle w:val="Overskrift2"/>
        <w:keepNext w:val="0"/>
        <w:spacing w:before="0" w:after="120"/>
        <w:ind w:left="720" w:hanging="720"/>
        <w:jc w:val="both"/>
        <w:rPr>
          <w:b w:val="0"/>
          <w:bCs w:val="0"/>
        </w:rPr>
      </w:pPr>
      <w:r w:rsidRPr="0051645B">
        <w:t>Individual donation test requirements</w:t>
      </w:r>
    </w:p>
    <w:p w14:paraId="7D27954A" w14:textId="77777777" w:rsidR="003F019F" w:rsidRPr="0051645B" w:rsidRDefault="003F019F" w:rsidP="003F019F">
      <w:pPr>
        <w:pStyle w:val="Overskrift3"/>
        <w:keepNext w:val="0"/>
        <w:spacing w:before="0" w:after="120"/>
        <w:ind w:left="720" w:hanging="720"/>
        <w:jc w:val="both"/>
      </w:pPr>
      <w:r w:rsidRPr="0051645B">
        <w:t>Anti-D-antibody screening or irregular antibodies</w:t>
      </w:r>
    </w:p>
    <w:p w14:paraId="7297231A" w14:textId="77777777" w:rsidR="003F019F" w:rsidRPr="0051645B" w:rsidRDefault="003F019F" w:rsidP="003F019F">
      <w:pPr>
        <w:spacing w:after="120"/>
        <w:ind w:left="709"/>
        <w:jc w:val="both"/>
      </w:pPr>
      <w:r w:rsidRPr="0051645B">
        <w:t xml:space="preserve">An anti-D-antibody / irregular antibody test (e.g. </w:t>
      </w:r>
      <w:r w:rsidRPr="0051645B">
        <w:rPr>
          <w:rFonts w:cs="Arial"/>
        </w:rPr>
        <w:t>Coombs test</w:t>
      </w:r>
      <w:r w:rsidRPr="0051645B">
        <w:t xml:space="preserve">) </w:t>
      </w:r>
      <w:proofErr w:type="gramStart"/>
      <w:r w:rsidRPr="0051645B">
        <w:t>must be performed</w:t>
      </w:r>
      <w:proofErr w:type="gramEnd"/>
      <w:r w:rsidRPr="0051645B">
        <w:t xml:space="preserve"> at the first checkup of the donor and at further donations in case of anamnestic necessity (e.g. pregnancy, blood transfusion, etc.).</w:t>
      </w:r>
    </w:p>
    <w:p w14:paraId="2B2A99F4" w14:textId="57845C88" w:rsidR="003F019F" w:rsidRPr="0051645B" w:rsidRDefault="003F019F" w:rsidP="003F019F">
      <w:pPr>
        <w:spacing w:after="120"/>
        <w:ind w:left="709"/>
        <w:jc w:val="both"/>
      </w:pPr>
      <w:r w:rsidRPr="0051645B">
        <w:t>Donations of persons with a positive anti-D test result (or if no further resolution testing for anti</w:t>
      </w:r>
      <w:r w:rsidRPr="0051645B">
        <w:softHyphen/>
        <w:t>-D</w:t>
      </w:r>
      <w:r w:rsidR="007913B6">
        <w:t>-</w:t>
      </w:r>
      <w:r w:rsidRPr="0051645B">
        <w:t xml:space="preserve">antibodies </w:t>
      </w:r>
      <w:proofErr w:type="gramStart"/>
      <w:r w:rsidRPr="0051645B">
        <w:t>is performed</w:t>
      </w:r>
      <w:proofErr w:type="gramEnd"/>
      <w:r w:rsidRPr="0051645B">
        <w:t xml:space="preserve"> after a positive irregular antibody test) must not be delivered to TAKEDA.</w:t>
      </w:r>
    </w:p>
    <w:p w14:paraId="1C60E2B6" w14:textId="7BDC1E5A" w:rsidR="003F019F" w:rsidRPr="00667C18" w:rsidRDefault="003F019F" w:rsidP="00667C18">
      <w:pPr>
        <w:pStyle w:val="Bodytext"/>
        <w:ind w:left="709"/>
        <w:rPr>
          <w:rFonts w:ascii="Arial" w:hAnsi="Arial" w:cs="Arial"/>
          <w:sz w:val="20"/>
          <w:szCs w:val="20"/>
        </w:rPr>
      </w:pPr>
      <w:r w:rsidRPr="00667C18">
        <w:rPr>
          <w:rFonts w:ascii="Arial" w:hAnsi="Arial" w:cs="Arial"/>
          <w:sz w:val="20"/>
          <w:szCs w:val="20"/>
        </w:rPr>
        <w:t>A Look Back must be performed up to the date of the event, which caused the anti</w:t>
      </w:r>
      <w:r w:rsidR="007913B6">
        <w:rPr>
          <w:rFonts w:ascii="Arial" w:hAnsi="Arial" w:cs="Arial"/>
          <w:sz w:val="20"/>
          <w:szCs w:val="20"/>
        </w:rPr>
        <w:t>-</w:t>
      </w:r>
      <w:r w:rsidRPr="00667C18">
        <w:rPr>
          <w:rFonts w:ascii="Arial" w:hAnsi="Arial" w:cs="Arial"/>
          <w:sz w:val="20"/>
          <w:szCs w:val="20"/>
        </w:rPr>
        <w:t>D</w:t>
      </w:r>
      <w:r w:rsidR="007913B6">
        <w:rPr>
          <w:rFonts w:ascii="Arial" w:hAnsi="Arial" w:cs="Arial"/>
          <w:sz w:val="20"/>
          <w:szCs w:val="20"/>
        </w:rPr>
        <w:t>-</w:t>
      </w:r>
      <w:r w:rsidRPr="00667C18">
        <w:rPr>
          <w:rFonts w:ascii="Arial" w:hAnsi="Arial" w:cs="Arial"/>
          <w:sz w:val="20"/>
          <w:szCs w:val="20"/>
        </w:rPr>
        <w:t>antibody formation or the positive irregular antibody test (over a maximum period of 3 years), and a respective notification must be sent to TAKEDA.</w:t>
      </w:r>
    </w:p>
    <w:p w14:paraId="4BE61504" w14:textId="2CF477E9" w:rsidR="003F019F" w:rsidRPr="0051645B" w:rsidRDefault="003F019F" w:rsidP="003F019F">
      <w:pPr>
        <w:rPr>
          <w:rStyle w:val="Overskrift3Tegn"/>
          <w:bCs w:val="0"/>
        </w:rPr>
      </w:pPr>
    </w:p>
    <w:p w14:paraId="54C11D6F" w14:textId="77777777" w:rsidR="003F019F" w:rsidRPr="0051645B" w:rsidRDefault="003F019F" w:rsidP="003F019F">
      <w:pPr>
        <w:pStyle w:val="Overskrift3"/>
        <w:keepNext w:val="0"/>
        <w:spacing w:before="0" w:after="120"/>
        <w:ind w:left="720" w:hanging="720"/>
        <w:jc w:val="both"/>
      </w:pPr>
      <w:r w:rsidRPr="0051645B">
        <w:rPr>
          <w:rStyle w:val="Overskrift3Tegn"/>
        </w:rPr>
        <w:t xml:space="preserve">Viral marker screening </w:t>
      </w:r>
    </w:p>
    <w:p w14:paraId="0F930325" w14:textId="77777777" w:rsidR="003F019F" w:rsidRPr="0051645B" w:rsidRDefault="003F019F" w:rsidP="003F019F">
      <w:pPr>
        <w:spacing w:after="120"/>
        <w:ind w:left="709"/>
        <w:jc w:val="both"/>
      </w:pPr>
      <w:r w:rsidRPr="0051645B">
        <w:t xml:space="preserve">Each individual donation </w:t>
      </w:r>
      <w:proofErr w:type="gramStart"/>
      <w:r w:rsidRPr="0051645B">
        <w:t>must be tested</w:t>
      </w:r>
      <w:proofErr w:type="gramEnd"/>
      <w:r w:rsidRPr="0051645B">
        <w:t xml:space="preserve"> by a CE certified in-vitro-diagnostic (</w:t>
      </w:r>
      <w:proofErr w:type="spellStart"/>
      <w:r w:rsidRPr="0051645B">
        <w:t>IVD</w:t>
      </w:r>
      <w:proofErr w:type="spellEnd"/>
      <w:r w:rsidRPr="0051645B">
        <w:t xml:space="preserve">) test for the following if performed by the supplier. The testing process </w:t>
      </w:r>
      <w:proofErr w:type="gramStart"/>
      <w:r w:rsidRPr="0051645B">
        <w:t>must be performed</w:t>
      </w:r>
      <w:proofErr w:type="gramEnd"/>
      <w:r w:rsidRPr="0051645B">
        <w:t xml:space="preserve"> according to the EP monograph 0853 for Human Plasma for fractionation regarding “Laboratory tests”.</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1842"/>
        <w:gridCol w:w="2127"/>
        <w:gridCol w:w="2818"/>
      </w:tblGrid>
      <w:tr w:rsidR="003F019F" w:rsidRPr="0051645B" w14:paraId="4A05866A" w14:textId="77777777" w:rsidTr="003F019F">
        <w:trPr>
          <w:trHeight w:val="283"/>
        </w:trPr>
        <w:tc>
          <w:tcPr>
            <w:tcW w:w="1860" w:type="dxa"/>
          </w:tcPr>
          <w:p w14:paraId="15EC516D" w14:textId="77777777" w:rsidR="003F019F" w:rsidRPr="0051645B" w:rsidRDefault="003F019F" w:rsidP="003F019F">
            <w:pPr>
              <w:jc w:val="both"/>
              <w:rPr>
                <w:b/>
                <w:bCs/>
              </w:rPr>
            </w:pPr>
            <w:r w:rsidRPr="0051645B">
              <w:rPr>
                <w:b/>
                <w:bCs/>
              </w:rPr>
              <w:t>Test Level</w:t>
            </w:r>
          </w:p>
        </w:tc>
        <w:tc>
          <w:tcPr>
            <w:tcW w:w="1842" w:type="dxa"/>
            <w:vAlign w:val="center"/>
          </w:tcPr>
          <w:p w14:paraId="25FC71CE" w14:textId="77777777" w:rsidR="003F019F" w:rsidRPr="0051645B" w:rsidRDefault="003F019F" w:rsidP="003F019F">
            <w:pPr>
              <w:jc w:val="both"/>
              <w:rPr>
                <w:b/>
                <w:bCs/>
              </w:rPr>
            </w:pPr>
            <w:r w:rsidRPr="0051645B">
              <w:rPr>
                <w:b/>
                <w:bCs/>
              </w:rPr>
              <w:t>Test Method</w:t>
            </w:r>
          </w:p>
        </w:tc>
        <w:tc>
          <w:tcPr>
            <w:tcW w:w="2127" w:type="dxa"/>
            <w:vAlign w:val="center"/>
          </w:tcPr>
          <w:p w14:paraId="60A6AFF2" w14:textId="77777777" w:rsidR="003F019F" w:rsidRPr="0051645B" w:rsidRDefault="003F019F" w:rsidP="003F019F">
            <w:pPr>
              <w:jc w:val="both"/>
              <w:rPr>
                <w:b/>
                <w:bCs/>
              </w:rPr>
            </w:pPr>
            <w:r w:rsidRPr="0051645B">
              <w:rPr>
                <w:b/>
                <w:bCs/>
              </w:rPr>
              <w:t>Parameter</w:t>
            </w:r>
          </w:p>
        </w:tc>
        <w:tc>
          <w:tcPr>
            <w:tcW w:w="2818" w:type="dxa"/>
            <w:vAlign w:val="center"/>
          </w:tcPr>
          <w:p w14:paraId="75B8B505" w14:textId="77777777" w:rsidR="003F019F" w:rsidRPr="0051645B" w:rsidRDefault="003F019F" w:rsidP="003F019F">
            <w:pPr>
              <w:jc w:val="both"/>
              <w:rPr>
                <w:b/>
                <w:bCs/>
              </w:rPr>
            </w:pPr>
            <w:r w:rsidRPr="0051645B">
              <w:rPr>
                <w:b/>
                <w:bCs/>
              </w:rPr>
              <w:t>Acceptance Criteria</w:t>
            </w:r>
          </w:p>
        </w:tc>
      </w:tr>
      <w:tr w:rsidR="003F019F" w:rsidRPr="0051645B" w14:paraId="48FDBB44" w14:textId="77777777" w:rsidTr="003F019F">
        <w:trPr>
          <w:trHeight w:val="170"/>
        </w:trPr>
        <w:tc>
          <w:tcPr>
            <w:tcW w:w="1860" w:type="dxa"/>
            <w:vMerge w:val="restart"/>
          </w:tcPr>
          <w:p w14:paraId="51026540" w14:textId="77777777" w:rsidR="003F019F" w:rsidRPr="0051645B" w:rsidRDefault="003F019F" w:rsidP="003F019F">
            <w:pPr>
              <w:jc w:val="both"/>
            </w:pPr>
            <w:r w:rsidRPr="0051645B">
              <w:t>Individual Plasma Unit</w:t>
            </w:r>
          </w:p>
        </w:tc>
        <w:tc>
          <w:tcPr>
            <w:tcW w:w="1842" w:type="dxa"/>
            <w:vMerge w:val="restart"/>
          </w:tcPr>
          <w:p w14:paraId="63F332CC" w14:textId="77777777" w:rsidR="003F019F" w:rsidRPr="0051645B" w:rsidRDefault="003F019F" w:rsidP="003F019F">
            <w:pPr>
              <w:jc w:val="both"/>
            </w:pPr>
            <w:r w:rsidRPr="0051645B">
              <w:t>Serology</w:t>
            </w:r>
          </w:p>
        </w:tc>
        <w:tc>
          <w:tcPr>
            <w:tcW w:w="2127" w:type="dxa"/>
            <w:vAlign w:val="center"/>
          </w:tcPr>
          <w:p w14:paraId="03F0A131" w14:textId="77777777" w:rsidR="003F019F" w:rsidRPr="0051645B" w:rsidRDefault="003F019F" w:rsidP="003F019F">
            <w:pPr>
              <w:jc w:val="both"/>
            </w:pPr>
            <w:r w:rsidRPr="0051645B">
              <w:t>Anti-HIV1/2</w:t>
            </w:r>
          </w:p>
        </w:tc>
        <w:tc>
          <w:tcPr>
            <w:tcW w:w="2818" w:type="dxa"/>
          </w:tcPr>
          <w:p w14:paraId="4164898D" w14:textId="77777777" w:rsidR="003F019F" w:rsidRPr="0051645B" w:rsidRDefault="003F019F" w:rsidP="003F019F">
            <w:pPr>
              <w:jc w:val="both"/>
            </w:pPr>
            <w:r w:rsidRPr="0051645B">
              <w:t xml:space="preserve">negative </w:t>
            </w:r>
            <w:r w:rsidRPr="0051645B">
              <w:rPr>
                <w:vertAlign w:val="superscript"/>
              </w:rPr>
              <w:t>(1)</w:t>
            </w:r>
          </w:p>
        </w:tc>
      </w:tr>
      <w:tr w:rsidR="003F019F" w:rsidRPr="0051645B" w14:paraId="4AA1C9CE" w14:textId="77777777" w:rsidTr="003F019F">
        <w:trPr>
          <w:trHeight w:val="170"/>
        </w:trPr>
        <w:tc>
          <w:tcPr>
            <w:tcW w:w="1860" w:type="dxa"/>
            <w:vMerge/>
          </w:tcPr>
          <w:p w14:paraId="4905FFC3" w14:textId="77777777" w:rsidR="003F019F" w:rsidRPr="0051645B" w:rsidRDefault="003F019F" w:rsidP="003F019F">
            <w:pPr>
              <w:jc w:val="both"/>
            </w:pPr>
          </w:p>
        </w:tc>
        <w:tc>
          <w:tcPr>
            <w:tcW w:w="1842" w:type="dxa"/>
            <w:vMerge/>
          </w:tcPr>
          <w:p w14:paraId="0631B070" w14:textId="77777777" w:rsidR="003F019F" w:rsidRPr="0051645B" w:rsidRDefault="003F019F" w:rsidP="003F019F">
            <w:pPr>
              <w:jc w:val="both"/>
            </w:pPr>
          </w:p>
        </w:tc>
        <w:tc>
          <w:tcPr>
            <w:tcW w:w="2127" w:type="dxa"/>
            <w:vAlign w:val="center"/>
          </w:tcPr>
          <w:p w14:paraId="3B4A6EF0" w14:textId="77777777" w:rsidR="003F019F" w:rsidRPr="0051645B" w:rsidRDefault="003F019F" w:rsidP="003F019F">
            <w:pPr>
              <w:jc w:val="both"/>
            </w:pPr>
            <w:proofErr w:type="spellStart"/>
            <w:r w:rsidRPr="0051645B">
              <w:t>HBs</w:t>
            </w:r>
            <w:proofErr w:type="spellEnd"/>
            <w:r w:rsidRPr="0051645B">
              <w:t>-Ag</w:t>
            </w:r>
          </w:p>
        </w:tc>
        <w:tc>
          <w:tcPr>
            <w:tcW w:w="2818" w:type="dxa"/>
          </w:tcPr>
          <w:p w14:paraId="318EB425" w14:textId="77777777" w:rsidR="003F019F" w:rsidRPr="0051645B" w:rsidRDefault="003F019F" w:rsidP="003F019F">
            <w:pPr>
              <w:jc w:val="both"/>
            </w:pPr>
            <w:r w:rsidRPr="0051645B">
              <w:t xml:space="preserve">negative </w:t>
            </w:r>
            <w:r w:rsidRPr="0051645B">
              <w:rPr>
                <w:vertAlign w:val="superscript"/>
              </w:rPr>
              <w:t>(1)</w:t>
            </w:r>
          </w:p>
        </w:tc>
      </w:tr>
      <w:tr w:rsidR="003F019F" w:rsidRPr="0051645B" w14:paraId="56B2E0E0" w14:textId="77777777" w:rsidTr="003F019F">
        <w:trPr>
          <w:trHeight w:val="170"/>
        </w:trPr>
        <w:tc>
          <w:tcPr>
            <w:tcW w:w="1860" w:type="dxa"/>
            <w:vMerge/>
          </w:tcPr>
          <w:p w14:paraId="3BC7BFEC" w14:textId="77777777" w:rsidR="003F019F" w:rsidRPr="0051645B" w:rsidRDefault="003F019F" w:rsidP="003F019F">
            <w:pPr>
              <w:jc w:val="both"/>
            </w:pPr>
          </w:p>
        </w:tc>
        <w:tc>
          <w:tcPr>
            <w:tcW w:w="1842" w:type="dxa"/>
            <w:vMerge/>
          </w:tcPr>
          <w:p w14:paraId="791AA3A3" w14:textId="77777777" w:rsidR="003F019F" w:rsidRPr="0051645B" w:rsidRDefault="003F019F" w:rsidP="003F019F">
            <w:pPr>
              <w:jc w:val="both"/>
            </w:pPr>
          </w:p>
        </w:tc>
        <w:tc>
          <w:tcPr>
            <w:tcW w:w="2127" w:type="dxa"/>
            <w:vAlign w:val="center"/>
          </w:tcPr>
          <w:p w14:paraId="0E049B6E" w14:textId="77777777" w:rsidR="003F019F" w:rsidRPr="0051645B" w:rsidRDefault="003F019F" w:rsidP="003F019F">
            <w:pPr>
              <w:jc w:val="both"/>
            </w:pPr>
            <w:r w:rsidRPr="0051645B">
              <w:t>Anti-HCV</w:t>
            </w:r>
          </w:p>
        </w:tc>
        <w:tc>
          <w:tcPr>
            <w:tcW w:w="2818" w:type="dxa"/>
          </w:tcPr>
          <w:p w14:paraId="61CB7E23" w14:textId="77777777" w:rsidR="003F019F" w:rsidRPr="0051645B" w:rsidRDefault="003F019F" w:rsidP="003F019F">
            <w:pPr>
              <w:jc w:val="both"/>
            </w:pPr>
            <w:r w:rsidRPr="0051645B">
              <w:t xml:space="preserve">negative </w:t>
            </w:r>
            <w:r w:rsidRPr="0051645B">
              <w:rPr>
                <w:vertAlign w:val="superscript"/>
              </w:rPr>
              <w:t>(1)</w:t>
            </w:r>
          </w:p>
        </w:tc>
      </w:tr>
    </w:tbl>
    <w:p w14:paraId="2769DB40" w14:textId="77777777" w:rsidR="003F019F" w:rsidRPr="0051645B" w:rsidRDefault="003F019F" w:rsidP="003F019F">
      <w:pPr>
        <w:pStyle w:val="Overskrift3"/>
        <w:numPr>
          <w:ilvl w:val="0"/>
          <w:numId w:val="0"/>
        </w:numPr>
        <w:tabs>
          <w:tab w:val="left" w:pos="1418"/>
        </w:tabs>
        <w:ind w:left="1560" w:hanging="426"/>
        <w:jc w:val="both"/>
      </w:pPr>
      <w:r w:rsidRPr="0051645B">
        <w:rPr>
          <w:vertAlign w:val="superscript"/>
        </w:rPr>
        <w:t xml:space="preserve">(1) </w:t>
      </w:r>
      <w:r w:rsidRPr="0051645B">
        <w:rPr>
          <w:sz w:val="18"/>
          <w:szCs w:val="18"/>
        </w:rPr>
        <w:t>Negative is to be evaluated according to the test manufacturer (package insert, user manual, software settings).</w:t>
      </w:r>
    </w:p>
    <w:p w14:paraId="230CF2FB" w14:textId="4E976723" w:rsidR="003F019F" w:rsidRDefault="003F019F" w:rsidP="003F019F">
      <w:pPr>
        <w:pStyle w:val="Overskrift3"/>
        <w:numPr>
          <w:ilvl w:val="2"/>
          <w:numId w:val="0"/>
        </w:numPr>
        <w:ind w:left="709"/>
        <w:jc w:val="both"/>
      </w:pPr>
      <w:r w:rsidRPr="0051645B">
        <w:t xml:space="preserve">The supplier is required to maintain the test system in a validated status and participate regularly (minimum annually) in qualified proficiency testing schemes. In case of unsatisfactory results, </w:t>
      </w:r>
      <w:r w:rsidR="00A61FDF" w:rsidRPr="00A61FDF">
        <w:t xml:space="preserve">SUPPLIER agrees to provide non-conformance/Supplier Corrective Action Report response to Takeda including root </w:t>
      </w:r>
      <w:proofErr w:type="gramStart"/>
      <w:r w:rsidR="00A61FDF" w:rsidRPr="00A61FDF">
        <w:t>cause</w:t>
      </w:r>
      <w:proofErr w:type="gramEnd"/>
      <w:r w:rsidR="00A61FDF" w:rsidRPr="00A61FDF">
        <w:t xml:space="preserve"> investigation and corrective/preventive action plans within, unless otherwise agreed upon, thirty (30) business days after receipt of such issue/complaint.</w:t>
      </w:r>
    </w:p>
    <w:p w14:paraId="215C7D30" w14:textId="77777777" w:rsidR="00904E72" w:rsidRPr="00904E72" w:rsidRDefault="00904E72" w:rsidP="00521408">
      <w:pPr>
        <w:pStyle w:val="Text"/>
      </w:pPr>
    </w:p>
    <w:p w14:paraId="42D23AA9" w14:textId="77777777" w:rsidR="003F019F" w:rsidRPr="0051645B" w:rsidRDefault="003F019F" w:rsidP="003F019F">
      <w:pPr>
        <w:pStyle w:val="Overskrift3"/>
        <w:keepNext w:val="0"/>
        <w:spacing w:before="0" w:after="120"/>
        <w:ind w:left="720" w:hanging="720"/>
        <w:jc w:val="both"/>
      </w:pPr>
      <w:r w:rsidRPr="0051645B">
        <w:t>NAT testing</w:t>
      </w:r>
    </w:p>
    <w:p w14:paraId="10BC0205" w14:textId="28B4E44D" w:rsidR="003F019F" w:rsidRDefault="009C3C81" w:rsidP="003F019F">
      <w:pPr>
        <w:pStyle w:val="Overskrift3"/>
        <w:numPr>
          <w:ilvl w:val="2"/>
          <w:numId w:val="0"/>
        </w:numPr>
        <w:ind w:left="709"/>
        <w:jc w:val="both"/>
      </w:pPr>
      <w:proofErr w:type="gramStart"/>
      <w:r>
        <w:t xml:space="preserve">NAT Testing will be performed by </w:t>
      </w:r>
      <w:r w:rsidR="006D40FD">
        <w:t>Takeda</w:t>
      </w:r>
      <w:proofErr w:type="gramEnd"/>
      <w:r w:rsidR="006D40FD">
        <w:t>.</w:t>
      </w:r>
    </w:p>
    <w:p w14:paraId="3EA71771" w14:textId="77777777" w:rsidR="00521408" w:rsidRPr="00521408" w:rsidRDefault="00521408" w:rsidP="00521408">
      <w:pPr>
        <w:pStyle w:val="Text"/>
      </w:pPr>
    </w:p>
    <w:p w14:paraId="17A63EFA" w14:textId="77777777" w:rsidR="003F019F" w:rsidRPr="00310C08" w:rsidRDefault="003F019F" w:rsidP="003F019F">
      <w:pPr>
        <w:pStyle w:val="Overskrift2"/>
        <w:spacing w:before="0" w:after="120"/>
        <w:ind w:left="720" w:hanging="720"/>
        <w:jc w:val="both"/>
        <w:rPr>
          <w:b w:val="0"/>
          <w:bCs w:val="0"/>
        </w:rPr>
      </w:pPr>
      <w:r w:rsidRPr="00310C08">
        <w:t>Plasma origin</w:t>
      </w:r>
    </w:p>
    <w:p w14:paraId="5FCAC965" w14:textId="77777777" w:rsidR="003F019F" w:rsidRPr="00310C08" w:rsidRDefault="003F019F" w:rsidP="003F019F">
      <w:pPr>
        <w:spacing w:after="120"/>
        <w:ind w:left="709"/>
        <w:jc w:val="both"/>
      </w:pPr>
      <w:r w:rsidRPr="00310C08">
        <w:t xml:space="preserve">TAKEDA only accepts plasma from plasma suppliers and collection facilities (“plasma supplier”) that have the following: </w:t>
      </w:r>
    </w:p>
    <w:p w14:paraId="019D19F6" w14:textId="77777777" w:rsidR="003F019F" w:rsidRPr="00310C08" w:rsidRDefault="003F019F" w:rsidP="00951995">
      <w:pPr>
        <w:numPr>
          <w:ilvl w:val="0"/>
          <w:numId w:val="18"/>
        </w:numPr>
        <w:spacing w:after="120"/>
        <w:jc w:val="both"/>
      </w:pPr>
      <w:r w:rsidRPr="00310C08">
        <w:t xml:space="preserve">An official, current operating permit valid in the country of plasma origin (e.g. manufacturing license and/or </w:t>
      </w:r>
      <w:proofErr w:type="spellStart"/>
      <w:r w:rsidRPr="00310C08">
        <w:t>GMP</w:t>
      </w:r>
      <w:proofErr w:type="spellEnd"/>
      <w:r w:rsidRPr="00310C08">
        <w:t xml:space="preserve">-certificate, as issued by a competent national authority); </w:t>
      </w:r>
    </w:p>
    <w:p w14:paraId="02F9A5EC" w14:textId="77777777" w:rsidR="003F019F" w:rsidRPr="00310C08" w:rsidRDefault="003F019F" w:rsidP="00951995">
      <w:pPr>
        <w:numPr>
          <w:ilvl w:val="0"/>
          <w:numId w:val="18"/>
        </w:numPr>
        <w:spacing w:after="120"/>
        <w:jc w:val="both"/>
      </w:pPr>
      <w:r w:rsidRPr="00310C08">
        <w:t xml:space="preserve">A signed contract and Quality Agreement with TAKEDA; </w:t>
      </w:r>
    </w:p>
    <w:p w14:paraId="3E5F0103" w14:textId="77777777" w:rsidR="003F019F" w:rsidRPr="00310C08" w:rsidRDefault="003F019F" w:rsidP="00951995">
      <w:pPr>
        <w:numPr>
          <w:ilvl w:val="0"/>
          <w:numId w:val="18"/>
        </w:numPr>
        <w:spacing w:after="120"/>
        <w:jc w:val="both"/>
      </w:pPr>
      <w:r w:rsidRPr="00310C08">
        <w:t xml:space="preserve">Proof of a successfully completed audit by TAKEDA; </w:t>
      </w:r>
    </w:p>
    <w:p w14:paraId="5DB6B0DB" w14:textId="77777777" w:rsidR="003F019F" w:rsidRPr="00310C08" w:rsidRDefault="003F019F" w:rsidP="00951995">
      <w:pPr>
        <w:numPr>
          <w:ilvl w:val="0"/>
          <w:numId w:val="18"/>
        </w:numPr>
        <w:spacing w:after="120"/>
        <w:jc w:val="both"/>
      </w:pPr>
      <w:r w:rsidRPr="00310C08">
        <w:t>An effective and documented quality system, which fulfills the requirements as outlined in Directive 2005/62/EC.</w:t>
      </w:r>
    </w:p>
    <w:p w14:paraId="44ABAE34" w14:textId="77777777" w:rsidR="003F019F" w:rsidRPr="00310C08" w:rsidRDefault="003F019F" w:rsidP="003F019F">
      <w:pPr>
        <w:spacing w:after="120"/>
        <w:jc w:val="both"/>
      </w:pPr>
      <w:r w:rsidRPr="00310C08">
        <w:t>The plasma supplier is obliged to:</w:t>
      </w:r>
    </w:p>
    <w:p w14:paraId="0946E945" w14:textId="124B0A55" w:rsidR="003F019F" w:rsidRPr="00310C08" w:rsidRDefault="003F019F" w:rsidP="00951995">
      <w:pPr>
        <w:numPr>
          <w:ilvl w:val="0"/>
          <w:numId w:val="15"/>
        </w:numPr>
        <w:spacing w:after="120"/>
        <w:ind w:left="709"/>
        <w:jc w:val="both"/>
      </w:pPr>
      <w:r w:rsidRPr="00310C08">
        <w:t xml:space="preserve">Ensure that </w:t>
      </w:r>
      <w:proofErr w:type="gramStart"/>
      <w:r w:rsidRPr="00310C08">
        <w:t>inspections are performed by a competent national authority according to EU Directive 2002/98</w:t>
      </w:r>
      <w:r w:rsidR="00F931CA">
        <w:t>/</w:t>
      </w:r>
      <w:r w:rsidRPr="00310C08">
        <w:t>EC.</w:t>
      </w:r>
      <w:proofErr w:type="gramEnd"/>
    </w:p>
    <w:p w14:paraId="006FB085" w14:textId="77777777" w:rsidR="003F019F" w:rsidRPr="00310C08" w:rsidRDefault="003F019F" w:rsidP="00951995">
      <w:pPr>
        <w:pStyle w:val="Listeavsnitt"/>
        <w:numPr>
          <w:ilvl w:val="0"/>
          <w:numId w:val="15"/>
        </w:numPr>
        <w:tabs>
          <w:tab w:val="left" w:pos="709"/>
        </w:tabs>
        <w:overflowPunct w:val="0"/>
        <w:autoSpaceDE w:val="0"/>
        <w:autoSpaceDN w:val="0"/>
        <w:adjustRightInd w:val="0"/>
        <w:spacing w:after="120"/>
        <w:ind w:left="709"/>
        <w:jc w:val="both"/>
        <w:textAlignment w:val="baseline"/>
      </w:pPr>
      <w:r w:rsidRPr="00310C08">
        <w:t>Document changes following the TAKEDA „Supplier Notice of Change “(„</w:t>
      </w:r>
      <w:proofErr w:type="spellStart"/>
      <w:r w:rsidRPr="00310C08">
        <w:t>SNC</w:t>
      </w:r>
      <w:proofErr w:type="spellEnd"/>
      <w:r w:rsidRPr="00310C08">
        <w:t xml:space="preserve"> “) - process. </w:t>
      </w:r>
    </w:p>
    <w:p w14:paraId="57D3977C" w14:textId="77777777" w:rsidR="003F019F" w:rsidRPr="00310C08" w:rsidRDefault="003F019F" w:rsidP="00951995">
      <w:pPr>
        <w:pStyle w:val="Listeavsnitt"/>
        <w:numPr>
          <w:ilvl w:val="0"/>
          <w:numId w:val="15"/>
        </w:numPr>
        <w:tabs>
          <w:tab w:val="left" w:pos="709"/>
        </w:tabs>
        <w:overflowPunct w:val="0"/>
        <w:autoSpaceDE w:val="0"/>
        <w:autoSpaceDN w:val="0"/>
        <w:adjustRightInd w:val="0"/>
        <w:spacing w:after="120"/>
        <w:ind w:left="709"/>
        <w:jc w:val="both"/>
        <w:textAlignment w:val="baseline"/>
      </w:pPr>
      <w:r w:rsidRPr="00310C08">
        <w:t>Implement an effective and documented supplier qualification system (including a quality assurance agreement with suppliers of critical materials such as collection systems), in order to be informed about changes and to be able to evaluate them regarding their influence on the quality and safety of the prepared blood components.</w:t>
      </w:r>
    </w:p>
    <w:p w14:paraId="6B676097" w14:textId="77777777" w:rsidR="003F019F" w:rsidRPr="0051645B" w:rsidRDefault="003F019F" w:rsidP="003F019F">
      <w:pPr>
        <w:pStyle w:val="Overskrift3"/>
        <w:keepNext w:val="0"/>
        <w:spacing w:before="0" w:after="120"/>
        <w:ind w:left="720" w:hanging="720"/>
        <w:jc w:val="both"/>
      </w:pPr>
      <w:r w:rsidRPr="0051645B">
        <w:t>Epidemiology</w:t>
      </w:r>
    </w:p>
    <w:p w14:paraId="77F15F69" w14:textId="50BB1E30" w:rsidR="003F019F" w:rsidRPr="0051645B" w:rsidRDefault="003F019F" w:rsidP="003F019F">
      <w:pPr>
        <w:pStyle w:val="Overskrift3"/>
        <w:numPr>
          <w:ilvl w:val="2"/>
          <w:numId w:val="0"/>
        </w:numPr>
        <w:ind w:left="709"/>
        <w:jc w:val="both"/>
      </w:pPr>
      <w:r w:rsidRPr="0051645B">
        <w:t xml:space="preserve">For each organization (“collection facility”) responsible for collecting blood or plasma, epidemiological data </w:t>
      </w:r>
      <w:proofErr w:type="gramStart"/>
      <w:r w:rsidRPr="0051645B">
        <w:t>should be provided</w:t>
      </w:r>
      <w:proofErr w:type="gramEnd"/>
      <w:r w:rsidRPr="0051645B">
        <w:t xml:space="preserve"> for the entire donor population. Data </w:t>
      </w:r>
      <w:proofErr w:type="gramStart"/>
      <w:r w:rsidRPr="0051645B">
        <w:t>should be reported</w:t>
      </w:r>
      <w:proofErr w:type="gramEnd"/>
      <w:r w:rsidRPr="0051645B">
        <w:t xml:space="preserve"> separately for “Recovered” and “Source Plasma”. In situations where this is not possible, the supplier must submit a statement as to why the requirement </w:t>
      </w:r>
      <w:proofErr w:type="gramStart"/>
      <w:r w:rsidRPr="0051645B">
        <w:t>cannot be fulfilled</w:t>
      </w:r>
      <w:proofErr w:type="gramEnd"/>
      <w:r w:rsidRPr="0051645B">
        <w:t>.</w:t>
      </w:r>
      <w:r w:rsidR="00A61FDF">
        <w:t xml:space="preserve"> </w:t>
      </w:r>
      <w:proofErr w:type="spellStart"/>
      <w:r w:rsidR="00A61FDF">
        <w:t>Bloodbanks</w:t>
      </w:r>
      <w:proofErr w:type="spellEnd"/>
      <w:r w:rsidR="00A61FDF">
        <w:t xml:space="preserve"> can submit their epidemiological data per center.</w:t>
      </w:r>
    </w:p>
    <w:p w14:paraId="01E64858" w14:textId="77777777" w:rsidR="003F019F" w:rsidRPr="0051645B" w:rsidRDefault="003F019F" w:rsidP="003F019F">
      <w:pPr>
        <w:pStyle w:val="Overskrift3"/>
        <w:numPr>
          <w:ilvl w:val="2"/>
          <w:numId w:val="0"/>
        </w:numPr>
        <w:ind w:left="709"/>
        <w:jc w:val="both"/>
      </w:pPr>
      <w:r w:rsidRPr="0051645B">
        <w:t>Only “confirmed seropositive” donors and “NAT only positive” donors (= negative in serological tests, but positive in a NAT test) should be reported.</w:t>
      </w:r>
    </w:p>
    <w:p w14:paraId="7A71FB8E" w14:textId="77777777" w:rsidR="003F019F" w:rsidRPr="0051645B" w:rsidRDefault="003F019F" w:rsidP="003F019F">
      <w:pPr>
        <w:pStyle w:val="Overskrift3"/>
        <w:numPr>
          <w:ilvl w:val="2"/>
          <w:numId w:val="0"/>
        </w:numPr>
        <w:ind w:left="709"/>
        <w:jc w:val="both"/>
      </w:pPr>
      <w:r w:rsidRPr="0051645B">
        <w:t xml:space="preserve">Donors, who have a NAT only positive result (serologically negative), </w:t>
      </w:r>
      <w:proofErr w:type="gramStart"/>
      <w:r w:rsidRPr="0051645B">
        <w:t>are reported</w:t>
      </w:r>
      <w:proofErr w:type="gramEnd"/>
      <w:r w:rsidRPr="0051645B">
        <w:t xml:space="preserve"> separately from donors with confirmed positive serological test results.</w:t>
      </w:r>
    </w:p>
    <w:p w14:paraId="01CC8182" w14:textId="4320DFEC" w:rsidR="003F019F" w:rsidRPr="0051645B" w:rsidRDefault="003F019F" w:rsidP="003F019F">
      <w:pPr>
        <w:pStyle w:val="Overskrift3"/>
        <w:numPr>
          <w:ilvl w:val="2"/>
          <w:numId w:val="0"/>
        </w:numPr>
        <w:ind w:left="709"/>
        <w:jc w:val="both"/>
        <w:rPr>
          <w:rFonts w:cs="Times New Roman"/>
        </w:rPr>
      </w:pPr>
      <w:r w:rsidRPr="0051645B">
        <w:t xml:space="preserve">Respective forms have to </w:t>
      </w:r>
      <w:proofErr w:type="gramStart"/>
      <w:r w:rsidRPr="0051645B">
        <w:t>be sent</w:t>
      </w:r>
      <w:proofErr w:type="gramEnd"/>
      <w:r w:rsidRPr="0051645B">
        <w:t xml:space="preserve"> annually or on demand to </w:t>
      </w:r>
      <w:hyperlink r:id="rId22" w:history="1">
        <w:r w:rsidRPr="00756144">
          <w:rPr>
            <w:rStyle w:val="Hyperkobling"/>
            <w:rFonts w:eastAsia="Segoe UI"/>
          </w:rPr>
          <w:t>plasma.supplier@takeda.com</w:t>
        </w:r>
      </w:hyperlink>
      <w:r w:rsidRPr="0051645B">
        <w:rPr>
          <w:rFonts w:eastAsia="Segoe UI"/>
        </w:rPr>
        <w:t xml:space="preserve"> .</w:t>
      </w:r>
    </w:p>
    <w:p w14:paraId="1D9119A4" w14:textId="77777777" w:rsidR="003F019F" w:rsidRPr="0051645B" w:rsidRDefault="003F019F" w:rsidP="003F019F">
      <w:pPr>
        <w:pStyle w:val="Overskrift3"/>
        <w:numPr>
          <w:ilvl w:val="2"/>
          <w:numId w:val="0"/>
        </w:numPr>
        <w:ind w:left="709"/>
        <w:jc w:val="both"/>
      </w:pPr>
      <w:r w:rsidRPr="0051645B">
        <w:t xml:space="preserve">The list of the donations per each positive repeat tested donor </w:t>
      </w:r>
      <w:proofErr w:type="gramStart"/>
      <w:r w:rsidRPr="0051645B">
        <w:t>should be provided</w:t>
      </w:r>
      <w:proofErr w:type="gramEnd"/>
      <w:r w:rsidRPr="0051645B">
        <w:t xml:space="preserve"> in the donation history form.</w:t>
      </w:r>
    </w:p>
    <w:p w14:paraId="62917202" w14:textId="5F3B3D0B" w:rsidR="003F019F" w:rsidRPr="0051645B" w:rsidRDefault="003F019F" w:rsidP="003F019F">
      <w:pPr>
        <w:pStyle w:val="Overskrift3"/>
        <w:numPr>
          <w:ilvl w:val="2"/>
          <w:numId w:val="0"/>
        </w:numPr>
        <w:ind w:left="709"/>
        <w:jc w:val="both"/>
        <w:rPr>
          <w:rStyle w:val="Hyperkobling"/>
          <w:color w:val="auto"/>
          <w:lang w:val="en-GB"/>
        </w:rPr>
      </w:pPr>
      <w:r w:rsidRPr="0051645B">
        <w:t xml:space="preserve">Requirement for Suppliers, which produce Source Plasma only: In addition to the above, TAKEDA requires a commitment to comply with the </w:t>
      </w:r>
      <w:proofErr w:type="spellStart"/>
      <w:r w:rsidRPr="0051645B">
        <w:t>PPTA</w:t>
      </w:r>
      <w:proofErr w:type="spellEnd"/>
      <w:r w:rsidRPr="0051645B">
        <w:t xml:space="preserve"> Source </w:t>
      </w:r>
      <w:proofErr w:type="spellStart"/>
      <w:r w:rsidRPr="0051645B">
        <w:t>IQPP</w:t>
      </w:r>
      <w:proofErr w:type="spellEnd"/>
      <w:r w:rsidRPr="0051645B">
        <w:t xml:space="preserve"> Viral Marker Standards. The current version is found on </w:t>
      </w:r>
      <w:hyperlink r:id="rId23" w:history="1">
        <w:r w:rsidRPr="0051645B">
          <w:rPr>
            <w:rStyle w:val="Hyperkobling"/>
            <w:color w:val="auto"/>
          </w:rPr>
          <w:t>www.pptaglobal.org</w:t>
        </w:r>
      </w:hyperlink>
      <w:bookmarkStart w:id="34" w:name="_Toc315114535"/>
      <w:bookmarkEnd w:id="34"/>
    </w:p>
    <w:p w14:paraId="00CFA7DF" w14:textId="77777777" w:rsidR="003F019F" w:rsidRPr="0051645B" w:rsidRDefault="003F019F" w:rsidP="003F019F">
      <w:pPr>
        <w:spacing w:after="120"/>
        <w:ind w:left="709"/>
        <w:jc w:val="both"/>
      </w:pPr>
      <w:r w:rsidRPr="0051645B">
        <w:t xml:space="preserve">The data need to </w:t>
      </w:r>
      <w:proofErr w:type="gramStart"/>
      <w:r w:rsidRPr="0051645B">
        <w:t>be compared</w:t>
      </w:r>
      <w:proofErr w:type="gramEnd"/>
      <w:r w:rsidRPr="0051645B">
        <w:t xml:space="preserve"> with the viral marker limits in six (6) month intervals. </w:t>
      </w:r>
    </w:p>
    <w:p w14:paraId="3967D421" w14:textId="77777777" w:rsidR="003F019F" w:rsidRPr="0051645B" w:rsidRDefault="003F019F" w:rsidP="003F019F">
      <w:pPr>
        <w:spacing w:after="120"/>
        <w:ind w:left="709"/>
        <w:jc w:val="both"/>
      </w:pPr>
      <w:r w:rsidRPr="0051645B">
        <w:t xml:space="preserve">If the incidence rate is exceeding the limits, the supplier must draw up an action plan to improve the situation. TAKEDA needs to </w:t>
      </w:r>
      <w:proofErr w:type="gramStart"/>
      <w:r w:rsidRPr="0051645B">
        <w:t>be informed</w:t>
      </w:r>
      <w:proofErr w:type="gramEnd"/>
      <w:r w:rsidRPr="0051645B">
        <w:t xml:space="preserve"> within thirty (30) days about such cases.</w:t>
      </w:r>
    </w:p>
    <w:p w14:paraId="5F41BFB8" w14:textId="77777777" w:rsidR="003F019F" w:rsidRPr="0051645B" w:rsidRDefault="003F019F" w:rsidP="003F019F">
      <w:pPr>
        <w:spacing w:after="120"/>
        <w:ind w:left="709"/>
        <w:jc w:val="both"/>
      </w:pPr>
      <w:r w:rsidRPr="0051645B">
        <w:t>If the actions do not result within six (6) months in values that comply with the standard, TAKEDA cannot accept further plasma shipments.</w:t>
      </w:r>
    </w:p>
    <w:p w14:paraId="7864D0F4" w14:textId="77777777" w:rsidR="003F019F" w:rsidRPr="0051645B" w:rsidRDefault="003F019F" w:rsidP="003F019F">
      <w:pPr>
        <w:pStyle w:val="Overskrift2"/>
        <w:spacing w:before="0" w:after="120"/>
        <w:ind w:left="720" w:hanging="720"/>
        <w:jc w:val="both"/>
        <w:rPr>
          <w:b w:val="0"/>
          <w:bCs w:val="0"/>
        </w:rPr>
      </w:pPr>
      <w:r w:rsidRPr="0051645B">
        <w:t>Donor eligibility criteria</w:t>
      </w:r>
    </w:p>
    <w:p w14:paraId="0933E39E" w14:textId="77777777" w:rsidR="00635D07" w:rsidRDefault="003F019F" w:rsidP="003F019F">
      <w:pPr>
        <w:spacing w:before="40" w:after="120" w:line="280" w:lineRule="atLeast"/>
        <w:ind w:left="709"/>
        <w:jc w:val="both"/>
      </w:pPr>
      <w:r w:rsidRPr="0051645B">
        <w:t xml:space="preserve">The donor selection and exclusion criteria </w:t>
      </w:r>
      <w:proofErr w:type="gramStart"/>
      <w:r w:rsidRPr="0051645B">
        <w:t>must be defined</w:t>
      </w:r>
      <w:proofErr w:type="gramEnd"/>
      <w:r w:rsidRPr="0051645B">
        <w:t xml:space="preserve"> according to the Directive 2004/33/EC – Annex III, including any additional national requirements.</w:t>
      </w:r>
      <w:r w:rsidR="00F92CEA">
        <w:t xml:space="preserve"> </w:t>
      </w:r>
    </w:p>
    <w:p w14:paraId="4EB11C0C" w14:textId="204B14BC" w:rsidR="003F019F" w:rsidRDefault="00635D07" w:rsidP="003F019F">
      <w:pPr>
        <w:spacing w:before="40" w:after="120" w:line="280" w:lineRule="atLeast"/>
        <w:ind w:left="709"/>
        <w:jc w:val="both"/>
      </w:pPr>
      <w:r>
        <w:t xml:space="preserve">Based on </w:t>
      </w:r>
      <w:proofErr w:type="spellStart"/>
      <w:r w:rsidR="00F92CEA">
        <w:t>EMA</w:t>
      </w:r>
      <w:proofErr w:type="spellEnd"/>
      <w:r w:rsidR="00F92CEA">
        <w:t>/</w:t>
      </w:r>
      <w:proofErr w:type="spellStart"/>
      <w:r w:rsidR="00F92CEA">
        <w:t>CHMP</w:t>
      </w:r>
      <w:proofErr w:type="spellEnd"/>
      <w:r w:rsidR="00F92CEA">
        <w:t xml:space="preserve">/BWP/76987/2021: </w:t>
      </w:r>
      <w:proofErr w:type="spellStart"/>
      <w:r w:rsidR="00F92CEA">
        <w:t>CHMP</w:t>
      </w:r>
      <w:proofErr w:type="spellEnd"/>
      <w:r w:rsidR="00F92CEA">
        <w:t xml:space="preserve"> Position Statement on Quality and Safety Assessment for the Plasma Master </w:t>
      </w:r>
      <w:r>
        <w:t>File (</w:t>
      </w:r>
      <w:proofErr w:type="spellStart"/>
      <w:r>
        <w:t>PMF</w:t>
      </w:r>
      <w:proofErr w:type="spellEnd"/>
      <w:r>
        <w:t xml:space="preserve">) Certification with regards Donor Deferral Criteria for Sexual Risk </w:t>
      </w:r>
      <w:proofErr w:type="spellStart"/>
      <w:r>
        <w:t>Behaviour</w:t>
      </w:r>
      <w:proofErr w:type="spellEnd"/>
      <w:r>
        <w:t>, 05-Feb-2021</w:t>
      </w:r>
      <w:r w:rsidR="00B749F5">
        <w:t>,</w:t>
      </w:r>
      <w:r>
        <w:t xml:space="preserve"> Takeda accepts deferral times for </w:t>
      </w:r>
      <w:r w:rsidR="00B749F5">
        <w:t>Males who have sex with males (</w:t>
      </w:r>
      <w:proofErr w:type="spellStart"/>
      <w:r>
        <w:t>MSM</w:t>
      </w:r>
      <w:proofErr w:type="spellEnd"/>
      <w:r w:rsidR="00B749F5">
        <w:t>)</w:t>
      </w:r>
      <w:r>
        <w:t xml:space="preserve"> donors defined in local national guidelines. </w:t>
      </w:r>
    </w:p>
    <w:p w14:paraId="628BF624" w14:textId="77777777" w:rsidR="00F92CEA" w:rsidRPr="0051645B" w:rsidRDefault="00F92CEA" w:rsidP="003F019F">
      <w:pPr>
        <w:spacing w:before="40" w:after="120" w:line="280" w:lineRule="atLeast"/>
        <w:ind w:left="709"/>
        <w:jc w:val="both"/>
      </w:pPr>
    </w:p>
    <w:p w14:paraId="7B8DD87D" w14:textId="77777777" w:rsidR="003F019F" w:rsidRPr="0051645B" w:rsidRDefault="003F019F" w:rsidP="003F019F">
      <w:pPr>
        <w:pStyle w:val="Overskrift3"/>
        <w:keepNext w:val="0"/>
        <w:spacing w:before="0" w:after="120"/>
        <w:ind w:left="720" w:hanging="720"/>
        <w:jc w:val="both"/>
      </w:pPr>
      <w:r w:rsidRPr="0051645B">
        <w:t>Additional permanent exclusion criteria</w:t>
      </w:r>
    </w:p>
    <w:p w14:paraId="0BB73557" w14:textId="77777777" w:rsidR="003F019F" w:rsidRPr="0051645B" w:rsidRDefault="003F019F" w:rsidP="003F019F">
      <w:pPr>
        <w:pStyle w:val="Overskrift3"/>
        <w:numPr>
          <w:ilvl w:val="2"/>
          <w:numId w:val="0"/>
        </w:numPr>
        <w:ind w:left="709"/>
        <w:jc w:val="both"/>
      </w:pPr>
      <w:r w:rsidRPr="0051645B">
        <w:t xml:space="preserve">Following persons </w:t>
      </w:r>
      <w:proofErr w:type="gramStart"/>
      <w:r w:rsidRPr="0051645B">
        <w:t>are excluded</w:t>
      </w:r>
      <w:proofErr w:type="gramEnd"/>
      <w:r w:rsidRPr="0051645B">
        <w:t xml:space="preserve"> from plasma donation for TAKEDA:</w:t>
      </w:r>
    </w:p>
    <w:p w14:paraId="0E85FCE3" w14:textId="77777777" w:rsidR="003F019F" w:rsidRPr="0051645B" w:rsidRDefault="003F019F" w:rsidP="00951995">
      <w:pPr>
        <w:pStyle w:val="Overskrift3"/>
        <w:keepNext w:val="0"/>
        <w:numPr>
          <w:ilvl w:val="0"/>
          <w:numId w:val="11"/>
        </w:numPr>
        <w:spacing w:before="0" w:after="120"/>
        <w:jc w:val="both"/>
      </w:pPr>
      <w:r w:rsidRPr="0051645B">
        <w:t>Persons with hemophilia or other chronic blood coagulation disorders who have received clotting factor preparations.</w:t>
      </w:r>
    </w:p>
    <w:p w14:paraId="45433F5F" w14:textId="77777777" w:rsidR="003F019F" w:rsidRPr="0051645B" w:rsidRDefault="003F019F" w:rsidP="00951995">
      <w:pPr>
        <w:pStyle w:val="Overskrift3"/>
        <w:keepNext w:val="0"/>
        <w:numPr>
          <w:ilvl w:val="0"/>
          <w:numId w:val="11"/>
        </w:numPr>
        <w:spacing w:before="0" w:after="120"/>
        <w:jc w:val="both"/>
      </w:pPr>
      <w:r w:rsidRPr="0051645B">
        <w:t xml:space="preserve">Persons who knowingly give false information regarding risk factors and </w:t>
      </w:r>
      <w:proofErr w:type="gramStart"/>
      <w:r w:rsidRPr="0051645B">
        <w:t>high risk</w:t>
      </w:r>
      <w:proofErr w:type="gramEnd"/>
      <w:r w:rsidRPr="0051645B">
        <w:t xml:space="preserve"> behavior.</w:t>
      </w:r>
    </w:p>
    <w:p w14:paraId="7FD596C3" w14:textId="77777777" w:rsidR="003F019F" w:rsidRPr="0051645B" w:rsidRDefault="003F019F" w:rsidP="003F019F">
      <w:pPr>
        <w:pStyle w:val="Overskrift3"/>
        <w:numPr>
          <w:ilvl w:val="2"/>
          <w:numId w:val="0"/>
        </w:numPr>
        <w:ind w:left="709"/>
        <w:jc w:val="both"/>
      </w:pPr>
      <w:r w:rsidRPr="0051645B">
        <w:t>Exclusion criteria regarding the new variant of Creutzfeldt-Jakob disease:</w:t>
      </w:r>
    </w:p>
    <w:p w14:paraId="4005BAF0" w14:textId="77777777" w:rsidR="003F019F" w:rsidRPr="0051645B" w:rsidRDefault="003F019F" w:rsidP="00951995">
      <w:pPr>
        <w:pStyle w:val="Overskrift3"/>
        <w:keepNext w:val="0"/>
        <w:numPr>
          <w:ilvl w:val="0"/>
          <w:numId w:val="12"/>
        </w:numPr>
        <w:spacing w:before="0" w:after="120"/>
        <w:jc w:val="both"/>
      </w:pPr>
      <w:r w:rsidRPr="0051645B">
        <w:t>Persons who spent a cumulative total of 6 months or more in the UK between 1980 and 1996.</w:t>
      </w:r>
    </w:p>
    <w:p w14:paraId="36E16C05" w14:textId="77777777" w:rsidR="003F019F" w:rsidRPr="0051645B" w:rsidRDefault="003F019F" w:rsidP="00951995">
      <w:pPr>
        <w:pStyle w:val="Overskrift3"/>
        <w:keepNext w:val="0"/>
        <w:numPr>
          <w:ilvl w:val="0"/>
          <w:numId w:val="12"/>
        </w:numPr>
        <w:spacing w:before="0" w:after="120"/>
        <w:jc w:val="both"/>
      </w:pPr>
      <w:r w:rsidRPr="0051645B">
        <w:t>Persons who received a transfusion of blood or blood components in the UK after 1980.</w:t>
      </w:r>
    </w:p>
    <w:p w14:paraId="00F9C5B3" w14:textId="77777777" w:rsidR="003F019F" w:rsidRPr="0051645B" w:rsidRDefault="003F019F" w:rsidP="003F019F">
      <w:pPr>
        <w:pStyle w:val="Overskrift3"/>
        <w:keepNext w:val="0"/>
        <w:spacing w:before="0" w:after="120"/>
        <w:ind w:left="720" w:hanging="720"/>
        <w:jc w:val="both"/>
      </w:pPr>
      <w:r w:rsidRPr="0051645B">
        <w:t>Additional temporary exclusion criteria</w:t>
      </w:r>
    </w:p>
    <w:p w14:paraId="09221B41" w14:textId="77777777" w:rsidR="003F019F" w:rsidRPr="0051645B" w:rsidRDefault="003F019F" w:rsidP="00951995">
      <w:pPr>
        <w:pStyle w:val="Overskrift3"/>
        <w:keepNext w:val="0"/>
        <w:numPr>
          <w:ilvl w:val="0"/>
          <w:numId w:val="12"/>
        </w:numPr>
        <w:spacing w:before="0" w:after="120"/>
        <w:ind w:left="714" w:hanging="357"/>
        <w:jc w:val="both"/>
      </w:pPr>
      <w:r w:rsidRPr="0051645B">
        <w:t>Persons who had intimate contact with persons or sexual partners of persons who belong to a risk group (suspended for four (4) months).</w:t>
      </w:r>
    </w:p>
    <w:p w14:paraId="7C7C3B11" w14:textId="77777777" w:rsidR="003F019F" w:rsidRPr="0051645B" w:rsidRDefault="003F019F" w:rsidP="00951995">
      <w:pPr>
        <w:pStyle w:val="Overskrift3"/>
        <w:keepNext w:val="0"/>
        <w:numPr>
          <w:ilvl w:val="0"/>
          <w:numId w:val="12"/>
        </w:numPr>
        <w:spacing w:before="0" w:after="120"/>
        <w:ind w:left="714" w:hanging="357"/>
        <w:jc w:val="both"/>
      </w:pPr>
      <w:r w:rsidRPr="0051645B">
        <w:t>Persons taking the drug Finasteride (</w:t>
      </w:r>
      <w:proofErr w:type="spellStart"/>
      <w:r w:rsidRPr="0051645B">
        <w:t>Proscar</w:t>
      </w:r>
      <w:proofErr w:type="spellEnd"/>
      <w:r w:rsidRPr="0051645B">
        <w:t xml:space="preserve">®) or </w:t>
      </w:r>
      <w:proofErr w:type="spellStart"/>
      <w:r w:rsidRPr="0051645B">
        <w:t>Isotretinoin</w:t>
      </w:r>
      <w:proofErr w:type="spellEnd"/>
      <w:r w:rsidRPr="0051645B">
        <w:t xml:space="preserve"> (Accutane®, </w:t>
      </w:r>
      <w:proofErr w:type="spellStart"/>
      <w:r w:rsidRPr="0051645B">
        <w:t>Roaccutan</w:t>
      </w:r>
      <w:proofErr w:type="spellEnd"/>
      <w:r w:rsidRPr="0051645B">
        <w:t xml:space="preserve">®) </w:t>
      </w:r>
      <w:proofErr w:type="gramStart"/>
      <w:r w:rsidRPr="0051645B">
        <w:t>are suspended</w:t>
      </w:r>
      <w:proofErr w:type="gramEnd"/>
      <w:r w:rsidRPr="0051645B">
        <w:t xml:space="preserve"> for 1 month. Persons taking the drug </w:t>
      </w:r>
      <w:proofErr w:type="spellStart"/>
      <w:r w:rsidRPr="0051645B">
        <w:t>Vismodegib</w:t>
      </w:r>
      <w:proofErr w:type="spellEnd"/>
      <w:r w:rsidRPr="0051645B">
        <w:t xml:space="preserve"> (</w:t>
      </w:r>
      <w:proofErr w:type="spellStart"/>
      <w:r w:rsidRPr="0051645B">
        <w:t>Erivedge</w:t>
      </w:r>
      <w:proofErr w:type="spellEnd"/>
      <w:r w:rsidRPr="0051645B">
        <w:t xml:space="preserve">®) </w:t>
      </w:r>
      <w:proofErr w:type="gramStart"/>
      <w:r w:rsidRPr="0051645B">
        <w:t>are suspended</w:t>
      </w:r>
      <w:proofErr w:type="gramEnd"/>
      <w:r w:rsidRPr="0051645B">
        <w:t xml:space="preserve"> for twenty-four (24) months after the last dose. Persons taking other drugs, which were identified to influence the test performance, are suspended for the necessary period (please refer to the current test kit manufacturer`s leaflet)</w:t>
      </w:r>
    </w:p>
    <w:p w14:paraId="44F2F832" w14:textId="77777777" w:rsidR="003F019F" w:rsidRPr="0051645B" w:rsidRDefault="003F019F" w:rsidP="00951995">
      <w:pPr>
        <w:pStyle w:val="Overskrift3"/>
        <w:keepNext w:val="0"/>
        <w:numPr>
          <w:ilvl w:val="0"/>
          <w:numId w:val="12"/>
        </w:numPr>
        <w:spacing w:before="0" w:after="120"/>
        <w:ind w:left="714" w:hanging="357"/>
        <w:jc w:val="both"/>
      </w:pPr>
      <w:r w:rsidRPr="0051645B">
        <w:t>Persons who participated in an anti-D Immunization Program</w:t>
      </w:r>
    </w:p>
    <w:p w14:paraId="38285F85" w14:textId="77777777" w:rsidR="003F019F" w:rsidRPr="0051645B" w:rsidRDefault="003F019F" w:rsidP="003F019F">
      <w:pPr>
        <w:pStyle w:val="Overskrift2"/>
        <w:keepNext w:val="0"/>
        <w:spacing w:before="0" w:after="120"/>
        <w:ind w:left="720" w:hanging="720"/>
        <w:jc w:val="both"/>
        <w:rPr>
          <w:b w:val="0"/>
          <w:bCs w:val="0"/>
        </w:rPr>
      </w:pPr>
      <w:r w:rsidRPr="0051645B">
        <w:t>Reporting/information requirements</w:t>
      </w:r>
    </w:p>
    <w:p w14:paraId="7FE5447C" w14:textId="77777777" w:rsidR="003F019F" w:rsidRPr="0051645B" w:rsidRDefault="003F019F" w:rsidP="003F019F">
      <w:pPr>
        <w:pStyle w:val="Overskrift3"/>
        <w:keepNext w:val="0"/>
        <w:spacing w:before="0" w:after="120"/>
        <w:ind w:left="720" w:hanging="720"/>
        <w:jc w:val="both"/>
      </w:pPr>
      <w:r w:rsidRPr="0051645B">
        <w:t>Look back and Post donation information</w:t>
      </w:r>
      <w:bookmarkStart w:id="35" w:name="_Toc444590947"/>
    </w:p>
    <w:p w14:paraId="19813AB7" w14:textId="77777777" w:rsidR="003F019F" w:rsidRPr="0051645B" w:rsidRDefault="003F019F" w:rsidP="003F019F">
      <w:pPr>
        <w:spacing w:after="120"/>
        <w:ind w:left="709"/>
        <w:jc w:val="both"/>
      </w:pPr>
      <w:bookmarkStart w:id="36" w:name="_Ref3722157"/>
      <w:bookmarkEnd w:id="35"/>
      <w:r w:rsidRPr="0051645B">
        <w:t xml:space="preserve">Notification of Look Backs and Post Donation Information should be performed according to the current </w:t>
      </w:r>
      <w:proofErr w:type="spellStart"/>
      <w:r w:rsidRPr="0051645B">
        <w:t>EMA</w:t>
      </w:r>
      <w:proofErr w:type="spellEnd"/>
      <w:r w:rsidRPr="0051645B">
        <w:t xml:space="preserve"> guideline 706271/2010 “Guideline on Plasma Derived Medicinal Products” and other relevant regulations.</w:t>
      </w:r>
    </w:p>
    <w:p w14:paraId="0DB64717" w14:textId="77777777" w:rsidR="003F019F" w:rsidRPr="0051645B" w:rsidRDefault="003F019F" w:rsidP="003F019F">
      <w:pPr>
        <w:spacing w:after="120"/>
        <w:ind w:left="709"/>
        <w:jc w:val="both"/>
      </w:pPr>
      <w:r w:rsidRPr="0051645B">
        <w:t xml:space="preserve">Notifications </w:t>
      </w:r>
      <w:proofErr w:type="gramStart"/>
      <w:r w:rsidRPr="0051645B">
        <w:t>must be reported</w:t>
      </w:r>
      <w:proofErr w:type="gramEnd"/>
      <w:r w:rsidRPr="0051645B">
        <w:t xml:space="preserve"> to TAKEDA within five (5) working days after the Look Back or Post Donation Information case has become known (e.g. date of the repeat reactive test result or date of the donor interview).</w:t>
      </w:r>
    </w:p>
    <w:p w14:paraId="24D1F135" w14:textId="7EA1C6CE" w:rsidR="003F019F" w:rsidRPr="0051645B" w:rsidDel="3F66FEC6" w:rsidRDefault="003F019F" w:rsidP="003F019F">
      <w:pPr>
        <w:spacing w:after="120"/>
        <w:ind w:left="709"/>
        <w:jc w:val="both"/>
      </w:pPr>
      <w:r w:rsidRPr="0051645B">
        <w:t xml:space="preserve">Notifications </w:t>
      </w:r>
      <w:proofErr w:type="gramStart"/>
      <w:r w:rsidRPr="0051645B">
        <w:t>must be sent</w:t>
      </w:r>
      <w:proofErr w:type="gramEnd"/>
      <w:r w:rsidRPr="0051645B">
        <w:t xml:space="preserve"> to this e-mail address: </w:t>
      </w:r>
      <w:hyperlink r:id="rId24" w:history="1">
        <w:r w:rsidRPr="00756144">
          <w:rPr>
            <w:rStyle w:val="Hyperkobling"/>
            <w:bCs/>
          </w:rPr>
          <w:t>donation.exclusion@takeda.com</w:t>
        </w:r>
      </w:hyperlink>
      <w:r w:rsidRPr="0051645B">
        <w:rPr>
          <w:bCs/>
        </w:rPr>
        <w:t>.</w:t>
      </w:r>
      <w:r w:rsidRPr="0051645B">
        <w:t xml:space="preserve"> </w:t>
      </w:r>
    </w:p>
    <w:bookmarkEnd w:id="36"/>
    <w:p w14:paraId="251F4C68" w14:textId="77777777" w:rsidR="003F019F" w:rsidRPr="0051645B" w:rsidRDefault="003F019F" w:rsidP="003F019F">
      <w:pPr>
        <w:pStyle w:val="Overskrift4"/>
        <w:keepNext w:val="0"/>
        <w:numPr>
          <w:ilvl w:val="3"/>
          <w:numId w:val="0"/>
        </w:numPr>
        <w:tabs>
          <w:tab w:val="num" w:pos="1418"/>
        </w:tabs>
        <w:spacing w:after="120"/>
        <w:ind w:left="1418" w:hanging="992"/>
        <w:jc w:val="both"/>
      </w:pPr>
      <w:r w:rsidRPr="0051645B">
        <w:t>In case of Look Back Information: For reports to TAKEDA, plasma suppliers must state following mandatory information:</w:t>
      </w:r>
    </w:p>
    <w:p w14:paraId="3CC2F691" w14:textId="77777777" w:rsidR="003F019F" w:rsidRPr="0051645B" w:rsidRDefault="003F019F" w:rsidP="00951995">
      <w:pPr>
        <w:numPr>
          <w:ilvl w:val="0"/>
          <w:numId w:val="16"/>
        </w:numPr>
        <w:spacing w:after="120"/>
        <w:ind w:left="1418" w:hanging="357"/>
        <w:jc w:val="both"/>
      </w:pPr>
      <w:r w:rsidRPr="0051645B">
        <w:t>Name and address of the donation center</w:t>
      </w:r>
    </w:p>
    <w:p w14:paraId="1E79E8C7" w14:textId="77777777" w:rsidR="003F019F" w:rsidRPr="0051645B" w:rsidRDefault="003F019F" w:rsidP="00951995">
      <w:pPr>
        <w:numPr>
          <w:ilvl w:val="0"/>
          <w:numId w:val="16"/>
        </w:numPr>
        <w:spacing w:after="120"/>
        <w:ind w:left="1418" w:hanging="357"/>
        <w:jc w:val="both"/>
      </w:pPr>
      <w:r w:rsidRPr="0051645B">
        <w:t>Date of notification</w:t>
      </w:r>
    </w:p>
    <w:p w14:paraId="45E3D470" w14:textId="77777777" w:rsidR="003F019F" w:rsidRPr="0051645B" w:rsidRDefault="003F019F" w:rsidP="00951995">
      <w:pPr>
        <w:numPr>
          <w:ilvl w:val="0"/>
          <w:numId w:val="16"/>
        </w:numPr>
        <w:spacing w:after="120"/>
        <w:ind w:left="1418" w:hanging="357"/>
        <w:jc w:val="both"/>
      </w:pPr>
      <w:r w:rsidRPr="0051645B">
        <w:t>Donor number (if applicable)</w:t>
      </w:r>
    </w:p>
    <w:p w14:paraId="5059A4BA" w14:textId="77777777" w:rsidR="003F019F" w:rsidRPr="0051645B" w:rsidRDefault="003F019F" w:rsidP="00951995">
      <w:pPr>
        <w:numPr>
          <w:ilvl w:val="0"/>
          <w:numId w:val="16"/>
        </w:numPr>
        <w:spacing w:after="120"/>
        <w:ind w:left="1418" w:hanging="357"/>
        <w:jc w:val="both"/>
      </w:pPr>
      <w:r w:rsidRPr="0051645B">
        <w:t>Date of donor suspension or rejection</w:t>
      </w:r>
    </w:p>
    <w:p w14:paraId="1A115DD2" w14:textId="77777777" w:rsidR="003F019F" w:rsidRPr="0051645B" w:rsidRDefault="003F019F" w:rsidP="00951995">
      <w:pPr>
        <w:numPr>
          <w:ilvl w:val="0"/>
          <w:numId w:val="16"/>
        </w:numPr>
        <w:spacing w:after="120"/>
        <w:ind w:left="1418" w:hanging="357"/>
        <w:jc w:val="both"/>
      </w:pPr>
      <w:r w:rsidRPr="0051645B">
        <w:t>Reason for donor suspension or rejection (NAT results must be documented)</w:t>
      </w:r>
    </w:p>
    <w:p w14:paraId="27490A7F" w14:textId="77777777" w:rsidR="003F019F" w:rsidRPr="0051645B" w:rsidRDefault="003F019F" w:rsidP="00951995">
      <w:pPr>
        <w:numPr>
          <w:ilvl w:val="0"/>
          <w:numId w:val="16"/>
        </w:numPr>
        <w:spacing w:after="120"/>
        <w:ind w:left="1418" w:hanging="357"/>
        <w:jc w:val="both"/>
      </w:pPr>
      <w:r w:rsidRPr="0051645B">
        <w:t>Date of first reactive donation</w:t>
      </w:r>
    </w:p>
    <w:p w14:paraId="38246F5F" w14:textId="77777777" w:rsidR="003F019F" w:rsidRPr="0051645B" w:rsidRDefault="003F019F" w:rsidP="00951995">
      <w:pPr>
        <w:numPr>
          <w:ilvl w:val="0"/>
          <w:numId w:val="16"/>
        </w:numPr>
        <w:spacing w:after="120"/>
        <w:ind w:left="1418" w:hanging="357"/>
        <w:jc w:val="both"/>
      </w:pPr>
      <w:r w:rsidRPr="0051645B">
        <w:t>Date of last negative donation</w:t>
      </w:r>
    </w:p>
    <w:p w14:paraId="68D1630E" w14:textId="77777777" w:rsidR="003F019F" w:rsidRPr="0051645B" w:rsidRDefault="003F019F" w:rsidP="00951995">
      <w:pPr>
        <w:numPr>
          <w:ilvl w:val="0"/>
          <w:numId w:val="16"/>
        </w:numPr>
        <w:spacing w:after="120"/>
        <w:ind w:left="1418" w:hanging="357"/>
        <w:jc w:val="both"/>
      </w:pPr>
      <w:r w:rsidRPr="0051645B">
        <w:t>List of affected donations shipped to TAKEDA</w:t>
      </w:r>
    </w:p>
    <w:p w14:paraId="43D1FE3B" w14:textId="77777777" w:rsidR="003F019F" w:rsidRPr="0051645B" w:rsidRDefault="003F019F" w:rsidP="00951995">
      <w:pPr>
        <w:numPr>
          <w:ilvl w:val="0"/>
          <w:numId w:val="16"/>
        </w:numPr>
        <w:spacing w:after="120"/>
        <w:ind w:left="1418" w:hanging="357"/>
        <w:jc w:val="both"/>
      </w:pPr>
      <w:r w:rsidRPr="0051645B">
        <w:t>Execution date of confirmatory test</w:t>
      </w:r>
    </w:p>
    <w:p w14:paraId="6A12F7B8" w14:textId="77777777" w:rsidR="003F019F" w:rsidRPr="0051645B" w:rsidRDefault="003F019F" w:rsidP="00951995">
      <w:pPr>
        <w:numPr>
          <w:ilvl w:val="0"/>
          <w:numId w:val="16"/>
        </w:numPr>
        <w:spacing w:after="120"/>
        <w:ind w:left="1418" w:hanging="357"/>
        <w:jc w:val="both"/>
      </w:pPr>
      <w:r w:rsidRPr="0051645B">
        <w:t>Type of confirmatory test (s) and corresponding result</w:t>
      </w:r>
    </w:p>
    <w:p w14:paraId="74B64953" w14:textId="3DF678FC" w:rsidR="003F019F" w:rsidRDefault="003F019F" w:rsidP="00951995">
      <w:pPr>
        <w:numPr>
          <w:ilvl w:val="0"/>
          <w:numId w:val="16"/>
        </w:numPr>
        <w:spacing w:after="120"/>
        <w:ind w:left="1418" w:hanging="357"/>
        <w:jc w:val="both"/>
      </w:pPr>
      <w:r w:rsidRPr="0051645B">
        <w:t>Name / signature / date (Responsible Person)</w:t>
      </w:r>
    </w:p>
    <w:p w14:paraId="338C38D5" w14:textId="256D22B1" w:rsidR="00521408" w:rsidRDefault="00521408" w:rsidP="00521408">
      <w:pPr>
        <w:spacing w:after="120"/>
        <w:jc w:val="both"/>
      </w:pPr>
    </w:p>
    <w:p w14:paraId="6436A142" w14:textId="77777777" w:rsidR="003F019F" w:rsidRPr="0051645B" w:rsidRDefault="003F019F" w:rsidP="00521408">
      <w:pPr>
        <w:jc w:val="both"/>
      </w:pPr>
      <w:r w:rsidRPr="0051645B">
        <w:t>In case of Post Donation Information: For reports to TAKEDA, plasma suppliers must state following mandatory information:</w:t>
      </w:r>
    </w:p>
    <w:p w14:paraId="1ED544EF" w14:textId="77777777" w:rsidR="003F019F" w:rsidRPr="0051645B" w:rsidRDefault="003F019F" w:rsidP="00951995">
      <w:pPr>
        <w:numPr>
          <w:ilvl w:val="0"/>
          <w:numId w:val="17"/>
        </w:numPr>
        <w:spacing w:after="120"/>
        <w:ind w:left="1418" w:hanging="357"/>
        <w:jc w:val="both"/>
      </w:pPr>
      <w:r w:rsidRPr="0051645B">
        <w:t>Name and address of the donation center</w:t>
      </w:r>
    </w:p>
    <w:p w14:paraId="76C24423" w14:textId="77777777" w:rsidR="003F019F" w:rsidRPr="0051645B" w:rsidRDefault="003F019F" w:rsidP="00951995">
      <w:pPr>
        <w:numPr>
          <w:ilvl w:val="0"/>
          <w:numId w:val="17"/>
        </w:numPr>
        <w:spacing w:after="120"/>
        <w:ind w:left="1418" w:hanging="357"/>
        <w:jc w:val="both"/>
      </w:pPr>
      <w:r w:rsidRPr="0051645B">
        <w:t>Date of notification</w:t>
      </w:r>
    </w:p>
    <w:p w14:paraId="15BCDF37" w14:textId="77777777" w:rsidR="003F019F" w:rsidRPr="0051645B" w:rsidRDefault="003F019F" w:rsidP="00951995">
      <w:pPr>
        <w:numPr>
          <w:ilvl w:val="0"/>
          <w:numId w:val="17"/>
        </w:numPr>
        <w:spacing w:after="120"/>
        <w:ind w:left="1418" w:hanging="357"/>
        <w:jc w:val="both"/>
      </w:pPr>
      <w:r w:rsidRPr="0051645B">
        <w:t>Donor number (if applicable)</w:t>
      </w:r>
    </w:p>
    <w:p w14:paraId="09CBF50F" w14:textId="77777777" w:rsidR="003F019F" w:rsidRPr="0051645B" w:rsidRDefault="003F019F" w:rsidP="00951995">
      <w:pPr>
        <w:numPr>
          <w:ilvl w:val="0"/>
          <w:numId w:val="17"/>
        </w:numPr>
        <w:spacing w:after="120"/>
        <w:ind w:left="1418" w:hanging="357"/>
        <w:jc w:val="both"/>
      </w:pPr>
      <w:r w:rsidRPr="0051645B">
        <w:t>Date of donor suspension or rejection</w:t>
      </w:r>
    </w:p>
    <w:p w14:paraId="7084FD23" w14:textId="77777777" w:rsidR="003F019F" w:rsidRPr="0051645B" w:rsidRDefault="003F019F" w:rsidP="00951995">
      <w:pPr>
        <w:numPr>
          <w:ilvl w:val="0"/>
          <w:numId w:val="17"/>
        </w:numPr>
        <w:spacing w:after="120"/>
        <w:ind w:left="1418" w:hanging="357"/>
        <w:jc w:val="both"/>
      </w:pPr>
      <w:r w:rsidRPr="0051645B">
        <w:t>Reason for donor suspension or rejection</w:t>
      </w:r>
    </w:p>
    <w:p w14:paraId="38F02CDD" w14:textId="77777777" w:rsidR="003F019F" w:rsidRPr="0051645B" w:rsidRDefault="003F019F" w:rsidP="00951995">
      <w:pPr>
        <w:numPr>
          <w:ilvl w:val="0"/>
          <w:numId w:val="17"/>
        </w:numPr>
        <w:spacing w:after="120"/>
        <w:ind w:left="1418" w:hanging="357"/>
        <w:jc w:val="both"/>
      </w:pPr>
      <w:r w:rsidRPr="0051645B">
        <w:t>Date of last qualified donation</w:t>
      </w:r>
    </w:p>
    <w:p w14:paraId="70F5EB94" w14:textId="77777777" w:rsidR="003F019F" w:rsidRPr="0051645B" w:rsidRDefault="003F019F" w:rsidP="00951995">
      <w:pPr>
        <w:numPr>
          <w:ilvl w:val="0"/>
          <w:numId w:val="17"/>
        </w:numPr>
        <w:spacing w:after="120"/>
        <w:ind w:left="1418" w:hanging="357"/>
        <w:jc w:val="both"/>
      </w:pPr>
      <w:r w:rsidRPr="0051645B">
        <w:t>List of all affected donations shipped to TAKEDA</w:t>
      </w:r>
    </w:p>
    <w:p w14:paraId="255B900B" w14:textId="77777777" w:rsidR="003F019F" w:rsidRPr="0051645B" w:rsidRDefault="003F019F" w:rsidP="00951995">
      <w:pPr>
        <w:numPr>
          <w:ilvl w:val="0"/>
          <w:numId w:val="17"/>
        </w:numPr>
        <w:spacing w:after="120"/>
        <w:ind w:left="1418" w:hanging="357"/>
        <w:jc w:val="both"/>
      </w:pPr>
      <w:r w:rsidRPr="0051645B">
        <w:t>Name / signature / date (Responsible Person)</w:t>
      </w:r>
    </w:p>
    <w:p w14:paraId="44B1B277" w14:textId="77777777" w:rsidR="003F019F" w:rsidRPr="0051645B" w:rsidRDefault="003F019F" w:rsidP="003F019F">
      <w:pPr>
        <w:spacing w:after="120"/>
        <w:jc w:val="both"/>
      </w:pPr>
      <w:r w:rsidRPr="0051645B">
        <w:t xml:space="preserve">Affected donations that are still in possession of the donation facility (not yet dedicated for a shipment) </w:t>
      </w:r>
      <w:proofErr w:type="gramStart"/>
      <w:r w:rsidRPr="0051645B">
        <w:t>must not be shipped</w:t>
      </w:r>
      <w:proofErr w:type="gramEnd"/>
      <w:r w:rsidRPr="0051645B">
        <w:t xml:space="preserve"> to TAKEDA.</w:t>
      </w:r>
    </w:p>
    <w:p w14:paraId="7018491B" w14:textId="77777777" w:rsidR="003F019F" w:rsidRPr="0051645B" w:rsidRDefault="003F019F" w:rsidP="003F019F">
      <w:pPr>
        <w:spacing w:after="120"/>
        <w:jc w:val="both"/>
        <w:rPr>
          <w:u w:val="single"/>
        </w:rPr>
      </w:pPr>
      <w:r w:rsidRPr="0051645B">
        <w:rPr>
          <w:u w:val="single"/>
        </w:rPr>
        <w:t xml:space="preserve">Virus Look Back: </w:t>
      </w:r>
    </w:p>
    <w:p w14:paraId="6EB994C1" w14:textId="77777777" w:rsidR="003F019F" w:rsidRPr="0051645B" w:rsidRDefault="003F019F" w:rsidP="003F019F">
      <w:pPr>
        <w:spacing w:after="120"/>
        <w:jc w:val="both"/>
      </w:pPr>
      <w:r w:rsidRPr="0051645B">
        <w:t xml:space="preserve">If a positive or undefined (“indeterminate”) confirmatory test result is available within five (5) working days, the result of the confirmatory test </w:t>
      </w:r>
      <w:proofErr w:type="gramStart"/>
      <w:r w:rsidRPr="0051645B">
        <w:t>must be documented</w:t>
      </w:r>
      <w:proofErr w:type="gramEnd"/>
      <w:r w:rsidRPr="0051645B">
        <w:t xml:space="preserve"> on the initial report.</w:t>
      </w:r>
    </w:p>
    <w:p w14:paraId="608CAB5E" w14:textId="77777777" w:rsidR="003F019F" w:rsidRPr="0051645B" w:rsidRDefault="003F019F" w:rsidP="003F019F">
      <w:pPr>
        <w:spacing w:after="120"/>
        <w:jc w:val="both"/>
      </w:pPr>
      <w:r w:rsidRPr="0051645B">
        <w:t xml:space="preserve">If the confirmatory test results are not available within five (5) working days of the repeat reactive test result, then the initial report based on the repeat reactive result </w:t>
      </w:r>
      <w:proofErr w:type="gramStart"/>
      <w:r w:rsidRPr="0051645B">
        <w:t>shall immediately be sent</w:t>
      </w:r>
      <w:proofErr w:type="gramEnd"/>
      <w:r w:rsidRPr="0051645B">
        <w:t xml:space="preserve"> to TAKEDA. The confirmed final test results (positive, indeterminate or negative) </w:t>
      </w:r>
      <w:proofErr w:type="gramStart"/>
      <w:r w:rsidRPr="0051645B">
        <w:t>shall be provided</w:t>
      </w:r>
      <w:proofErr w:type="gramEnd"/>
      <w:r w:rsidRPr="0051645B">
        <w:t xml:space="preserve"> to TAKEDA on the same form as the initial report, which is then to be re-sent fifteen (15) working days at the latest.</w:t>
      </w:r>
    </w:p>
    <w:p w14:paraId="0F972DB6" w14:textId="77777777" w:rsidR="003F019F" w:rsidRPr="0051645B" w:rsidRDefault="003F019F" w:rsidP="003F019F">
      <w:pPr>
        <w:spacing w:after="120"/>
        <w:jc w:val="both"/>
      </w:pPr>
      <w:r w:rsidRPr="0051645B">
        <w:t xml:space="preserve">If a clearly negative confirmatory test result is available within five (5) working days and the donor </w:t>
      </w:r>
      <w:proofErr w:type="gramStart"/>
      <w:r w:rsidRPr="0051645B">
        <w:t>has not been excluded</w:t>
      </w:r>
      <w:proofErr w:type="gramEnd"/>
      <w:r w:rsidRPr="0051645B">
        <w:t xml:space="preserve"> from further donation, there is no need to inform TAKEDA.</w:t>
      </w:r>
    </w:p>
    <w:p w14:paraId="35C15C8F" w14:textId="77777777" w:rsidR="003F019F" w:rsidRPr="0051645B" w:rsidRDefault="003F019F" w:rsidP="003F019F">
      <w:pPr>
        <w:keepNext/>
        <w:spacing w:after="120"/>
        <w:jc w:val="both"/>
      </w:pPr>
      <w:r w:rsidRPr="0051645B">
        <w:t>Additional Post Donation Information reasons where TAKEDA expects a Lookback notification:</w:t>
      </w:r>
    </w:p>
    <w:p w14:paraId="5608B1B0" w14:textId="77777777" w:rsidR="003F019F" w:rsidRPr="00667C18" w:rsidRDefault="003F019F" w:rsidP="003F019F">
      <w:pPr>
        <w:pStyle w:val="Punktliste3"/>
        <w:ind w:left="709"/>
        <w:jc w:val="both"/>
        <w:rPr>
          <w:rFonts w:ascii="Arial" w:hAnsi="Arial" w:cs="Arial"/>
          <w:sz w:val="20"/>
          <w:szCs w:val="20"/>
        </w:rPr>
      </w:pPr>
      <w:r w:rsidRPr="00667C18">
        <w:rPr>
          <w:rFonts w:ascii="Arial" w:hAnsi="Arial" w:cs="Arial"/>
          <w:sz w:val="20"/>
          <w:szCs w:val="20"/>
        </w:rPr>
        <w:t xml:space="preserve">It is determined that the viral marker tests </w:t>
      </w:r>
      <w:proofErr w:type="gramStart"/>
      <w:r w:rsidRPr="00667C18">
        <w:rPr>
          <w:rFonts w:ascii="Arial" w:hAnsi="Arial" w:cs="Arial"/>
          <w:sz w:val="20"/>
          <w:szCs w:val="20"/>
        </w:rPr>
        <w:t>were not performed</w:t>
      </w:r>
      <w:proofErr w:type="gramEnd"/>
      <w:r w:rsidRPr="00667C18">
        <w:rPr>
          <w:rFonts w:ascii="Arial" w:hAnsi="Arial" w:cs="Arial"/>
          <w:sz w:val="20"/>
          <w:szCs w:val="20"/>
        </w:rPr>
        <w:t xml:space="preserve"> in accordance with the relevant validated test procedures.</w:t>
      </w:r>
    </w:p>
    <w:p w14:paraId="2695A1AD" w14:textId="77777777" w:rsidR="003F019F" w:rsidRPr="00667C18" w:rsidRDefault="003F019F" w:rsidP="003F019F">
      <w:pPr>
        <w:spacing w:after="120"/>
        <w:ind w:left="709"/>
        <w:jc w:val="both"/>
        <w:rPr>
          <w:rFonts w:cs="Arial"/>
          <w:szCs w:val="20"/>
        </w:rPr>
      </w:pPr>
      <w:r w:rsidRPr="00667C18">
        <w:rPr>
          <w:rFonts w:cs="Arial"/>
          <w:i/>
          <w:iCs/>
          <w:szCs w:val="20"/>
        </w:rPr>
        <w:t>Notification</w:t>
      </w:r>
      <w:r w:rsidRPr="00667C18">
        <w:rPr>
          <w:rFonts w:cs="Arial"/>
          <w:szCs w:val="20"/>
        </w:rPr>
        <w:t xml:space="preserve">: All donations that </w:t>
      </w:r>
      <w:proofErr w:type="gramStart"/>
      <w:r w:rsidRPr="00667C18">
        <w:rPr>
          <w:rFonts w:cs="Arial"/>
          <w:szCs w:val="20"/>
        </w:rPr>
        <w:t>were not tested</w:t>
      </w:r>
      <w:proofErr w:type="gramEnd"/>
      <w:r w:rsidRPr="00667C18">
        <w:rPr>
          <w:rFonts w:cs="Arial"/>
          <w:szCs w:val="20"/>
        </w:rPr>
        <w:t xml:space="preserve"> accordingly.</w:t>
      </w:r>
    </w:p>
    <w:p w14:paraId="55684389" w14:textId="77777777" w:rsidR="003F019F" w:rsidRPr="00667C18" w:rsidRDefault="003F019F" w:rsidP="00951995">
      <w:pPr>
        <w:numPr>
          <w:ilvl w:val="0"/>
          <w:numId w:val="13"/>
        </w:numPr>
        <w:spacing w:after="120"/>
        <w:ind w:left="714" w:hanging="357"/>
        <w:jc w:val="both"/>
        <w:rPr>
          <w:rFonts w:cs="Arial"/>
          <w:szCs w:val="20"/>
        </w:rPr>
      </w:pPr>
      <w:r w:rsidRPr="00667C18">
        <w:rPr>
          <w:rFonts w:cs="Arial"/>
          <w:szCs w:val="20"/>
        </w:rPr>
        <w:t xml:space="preserve">It </w:t>
      </w:r>
      <w:proofErr w:type="gramStart"/>
      <w:r w:rsidRPr="00667C18">
        <w:rPr>
          <w:rFonts w:cs="Arial"/>
          <w:szCs w:val="20"/>
        </w:rPr>
        <w:t>is established</w:t>
      </w:r>
      <w:proofErr w:type="gramEnd"/>
      <w:r w:rsidRPr="00667C18">
        <w:rPr>
          <w:rFonts w:cs="Arial"/>
          <w:szCs w:val="20"/>
        </w:rPr>
        <w:t xml:space="preserve"> that a test system in use or a lot of this test system will be or has been recalled from the market because of a lack of sensitivity or specificity.</w:t>
      </w:r>
    </w:p>
    <w:p w14:paraId="1BF3C8DF" w14:textId="77777777" w:rsidR="003F019F" w:rsidRPr="00667C18" w:rsidRDefault="003F019F" w:rsidP="003F019F">
      <w:pPr>
        <w:spacing w:after="120" w:line="280" w:lineRule="exact"/>
        <w:ind w:left="709"/>
        <w:jc w:val="both"/>
        <w:rPr>
          <w:rFonts w:cs="Arial"/>
          <w:szCs w:val="20"/>
        </w:rPr>
      </w:pPr>
      <w:r w:rsidRPr="00667C18">
        <w:rPr>
          <w:rFonts w:cs="Arial"/>
          <w:i/>
          <w:iCs/>
          <w:szCs w:val="20"/>
        </w:rPr>
        <w:t>Notification Period</w:t>
      </w:r>
      <w:r w:rsidRPr="00667C18">
        <w:rPr>
          <w:rFonts w:cs="Arial"/>
          <w:szCs w:val="20"/>
        </w:rPr>
        <w:t xml:space="preserve">: All donations tested with the affected test system or lot. </w:t>
      </w:r>
    </w:p>
    <w:p w14:paraId="726DCE47" w14:textId="77777777" w:rsidR="003F019F" w:rsidRPr="00667C18" w:rsidRDefault="003F019F" w:rsidP="00951995">
      <w:pPr>
        <w:numPr>
          <w:ilvl w:val="0"/>
          <w:numId w:val="13"/>
        </w:numPr>
        <w:spacing w:after="120"/>
        <w:ind w:left="714" w:hanging="357"/>
        <w:jc w:val="both"/>
        <w:rPr>
          <w:rFonts w:cs="Arial"/>
          <w:szCs w:val="20"/>
        </w:rPr>
      </w:pPr>
      <w:r w:rsidRPr="00667C18">
        <w:rPr>
          <w:rFonts w:cs="Arial"/>
          <w:szCs w:val="20"/>
        </w:rPr>
        <w:t xml:space="preserve">It </w:t>
      </w:r>
      <w:proofErr w:type="gramStart"/>
      <w:r w:rsidRPr="00667C18">
        <w:rPr>
          <w:rFonts w:cs="Arial"/>
          <w:szCs w:val="20"/>
        </w:rPr>
        <w:t>is established</w:t>
      </w:r>
      <w:proofErr w:type="gramEnd"/>
      <w:r w:rsidRPr="00667C18">
        <w:rPr>
          <w:rFonts w:cs="Arial"/>
          <w:szCs w:val="20"/>
        </w:rPr>
        <w:t xml:space="preserve"> that a test system in use will lose or has lost its product license, or that its license has expired.</w:t>
      </w:r>
    </w:p>
    <w:p w14:paraId="798F6DA1" w14:textId="77777777" w:rsidR="003F019F" w:rsidRPr="00667C18" w:rsidRDefault="003F019F" w:rsidP="003F019F">
      <w:pPr>
        <w:spacing w:after="120"/>
        <w:ind w:left="709"/>
        <w:jc w:val="both"/>
        <w:rPr>
          <w:rFonts w:cs="Arial"/>
          <w:szCs w:val="20"/>
        </w:rPr>
      </w:pPr>
      <w:r w:rsidRPr="00667C18">
        <w:rPr>
          <w:rFonts w:cs="Arial"/>
          <w:i/>
          <w:iCs/>
          <w:szCs w:val="20"/>
        </w:rPr>
        <w:t>Notification Period</w:t>
      </w:r>
      <w:r w:rsidRPr="00667C18">
        <w:rPr>
          <w:rFonts w:cs="Arial"/>
          <w:szCs w:val="20"/>
        </w:rPr>
        <w:t>: All donations tested with that test system after withdrawal or expiration of the test system's license.</w:t>
      </w:r>
    </w:p>
    <w:p w14:paraId="0E6DB2CD" w14:textId="77777777" w:rsidR="003F019F" w:rsidRPr="0051645B" w:rsidRDefault="003F019F" w:rsidP="003F019F">
      <w:pPr>
        <w:pStyle w:val="Overskrift3"/>
        <w:spacing w:before="0" w:after="120"/>
        <w:ind w:left="720" w:hanging="720"/>
        <w:jc w:val="both"/>
      </w:pPr>
      <w:r w:rsidRPr="0051645B">
        <w:t>Shipments</w:t>
      </w:r>
    </w:p>
    <w:p w14:paraId="217118F3" w14:textId="77777777" w:rsidR="003F019F" w:rsidRPr="0051645B" w:rsidRDefault="003F019F" w:rsidP="003F019F">
      <w:pPr>
        <w:spacing w:after="120"/>
        <w:ind w:left="709"/>
        <w:jc w:val="both"/>
      </w:pPr>
      <w:bookmarkStart w:id="37" w:name="_Toc444590959"/>
      <w:r w:rsidRPr="0051645B">
        <w:t xml:space="preserve">Instructions for shipment and temperature deviations </w:t>
      </w:r>
      <w:proofErr w:type="gramStart"/>
      <w:r w:rsidRPr="0051645B">
        <w:t>are described</w:t>
      </w:r>
      <w:proofErr w:type="gramEnd"/>
      <w:r w:rsidRPr="0051645B">
        <w:t xml:space="preserve"> in the current version of the document </w:t>
      </w:r>
      <w:r>
        <w:t>TSTD-000004</w:t>
      </w:r>
      <w:r w:rsidRPr="0051645B">
        <w:t xml:space="preserve"> “Technical Standards for Shipments of Human Plasma for Fractionation”.</w:t>
      </w:r>
    </w:p>
    <w:bookmarkEnd w:id="37"/>
    <w:p w14:paraId="0AD6D7C8" w14:textId="77777777" w:rsidR="003F019F" w:rsidRPr="0051645B" w:rsidRDefault="003F019F" w:rsidP="003F019F">
      <w:pPr>
        <w:spacing w:after="120"/>
        <w:ind w:left="709"/>
        <w:jc w:val="both"/>
      </w:pPr>
      <w:r w:rsidRPr="0051645B">
        <w:t xml:space="preserve">Plasma donations that </w:t>
      </w:r>
      <w:proofErr w:type="gramStart"/>
      <w:r w:rsidRPr="0051645B">
        <w:t>were exposed</w:t>
      </w:r>
      <w:proofErr w:type="gramEnd"/>
      <w:r w:rsidRPr="0051645B">
        <w:t xml:space="preserve"> to temperature deviations during freezing, storage, or transport and that no longer comply with the criteria specified in the Pharm. Eur. Monograph 853 must not be shipped to TAKEDA.</w:t>
      </w:r>
    </w:p>
    <w:p w14:paraId="6F20BB4A" w14:textId="77777777" w:rsidR="003F019F" w:rsidRPr="0051645B" w:rsidRDefault="003F019F" w:rsidP="003F019F">
      <w:pPr>
        <w:spacing w:after="120"/>
        <w:ind w:left="709"/>
        <w:jc w:val="both"/>
      </w:pPr>
      <w:r w:rsidRPr="0051645B">
        <w:t xml:space="preserve">Plasma donations and samples that </w:t>
      </w:r>
      <w:proofErr w:type="gramStart"/>
      <w:r w:rsidRPr="0051645B">
        <w:t>were exposed</w:t>
      </w:r>
      <w:proofErr w:type="gramEnd"/>
      <w:r w:rsidRPr="0051645B">
        <w:t xml:space="preserve"> to temperature deviations but are still within the acceptance criteria of this Quality Agreement and the Pharm. Eur. Monograph 853 shall be documented in the shipment documentation (</w:t>
      </w:r>
      <w:r>
        <w:t>TSTD-000004</w:t>
      </w:r>
      <w:r w:rsidRPr="0051645B">
        <w:t xml:space="preserve"> “Technical Standards for Shipments of Human Plasma for Fractionation”). Information on the temperature and time period of the deviation </w:t>
      </w:r>
      <w:proofErr w:type="gramStart"/>
      <w:r w:rsidRPr="0051645B">
        <w:t>must be provided</w:t>
      </w:r>
      <w:proofErr w:type="gramEnd"/>
      <w:r w:rsidRPr="0051645B">
        <w:t xml:space="preserve"> to TAKEDA in writing prior to the shipment.</w:t>
      </w:r>
    </w:p>
    <w:p w14:paraId="55BE0975" w14:textId="77777777" w:rsidR="003F019F" w:rsidRPr="0051645B" w:rsidRDefault="003F019F" w:rsidP="003F019F">
      <w:pPr>
        <w:spacing w:after="120"/>
        <w:ind w:left="709"/>
        <w:jc w:val="both"/>
        <w:rPr>
          <w:highlight w:val="yellow"/>
        </w:rPr>
      </w:pPr>
    </w:p>
    <w:p w14:paraId="767DA5D7" w14:textId="77777777" w:rsidR="003F019F" w:rsidRPr="0051645B" w:rsidRDefault="003F019F" w:rsidP="003F019F">
      <w:pPr>
        <w:spacing w:after="120"/>
        <w:ind w:left="709"/>
        <w:jc w:val="both"/>
      </w:pPr>
      <w:r w:rsidRPr="0051645B">
        <w:t>This information shall include:</w:t>
      </w:r>
    </w:p>
    <w:p w14:paraId="4D502F3A" w14:textId="77777777" w:rsidR="003F019F" w:rsidRPr="0051645B" w:rsidRDefault="003F019F" w:rsidP="00951995">
      <w:pPr>
        <w:numPr>
          <w:ilvl w:val="0"/>
          <w:numId w:val="14"/>
        </w:numPr>
        <w:tabs>
          <w:tab w:val="left" w:pos="1418"/>
        </w:tabs>
        <w:overflowPunct w:val="0"/>
        <w:autoSpaceDE w:val="0"/>
        <w:autoSpaceDN w:val="0"/>
        <w:adjustRightInd w:val="0"/>
        <w:spacing w:after="120"/>
        <w:ind w:left="1418"/>
        <w:jc w:val="both"/>
        <w:textAlignment w:val="baseline"/>
      </w:pPr>
      <w:r w:rsidRPr="0051645B">
        <w:t>Affected plasma donations and/or affected deliveries</w:t>
      </w:r>
    </w:p>
    <w:p w14:paraId="1830A34F" w14:textId="77777777" w:rsidR="003F019F" w:rsidRPr="0051645B" w:rsidRDefault="003F019F" w:rsidP="00951995">
      <w:pPr>
        <w:numPr>
          <w:ilvl w:val="0"/>
          <w:numId w:val="14"/>
        </w:numPr>
        <w:tabs>
          <w:tab w:val="left" w:pos="1418"/>
        </w:tabs>
        <w:overflowPunct w:val="0"/>
        <w:autoSpaceDE w:val="0"/>
        <w:autoSpaceDN w:val="0"/>
        <w:adjustRightInd w:val="0"/>
        <w:spacing w:after="120"/>
        <w:ind w:left="1418"/>
        <w:jc w:val="both"/>
        <w:textAlignment w:val="baseline"/>
      </w:pPr>
      <w:r w:rsidRPr="0051645B">
        <w:t>Number of occasions the temperature exceeded -20°C</w:t>
      </w:r>
    </w:p>
    <w:p w14:paraId="1CF5BC02" w14:textId="77777777" w:rsidR="003F019F" w:rsidRPr="0051645B" w:rsidRDefault="003F019F" w:rsidP="00951995">
      <w:pPr>
        <w:numPr>
          <w:ilvl w:val="0"/>
          <w:numId w:val="14"/>
        </w:numPr>
        <w:tabs>
          <w:tab w:val="left" w:pos="1418"/>
        </w:tabs>
        <w:overflowPunct w:val="0"/>
        <w:autoSpaceDE w:val="0"/>
        <w:autoSpaceDN w:val="0"/>
        <w:adjustRightInd w:val="0"/>
        <w:spacing w:after="120"/>
        <w:ind w:left="1418"/>
        <w:jc w:val="both"/>
        <w:textAlignment w:val="baseline"/>
      </w:pPr>
      <w:r w:rsidRPr="0051645B">
        <w:t>For each occasion the total time above -20°C and the maximum temperature reached</w:t>
      </w:r>
    </w:p>
    <w:p w14:paraId="1A3A55F2" w14:textId="77777777" w:rsidR="003F019F" w:rsidRPr="0051645B" w:rsidRDefault="003F019F" w:rsidP="00951995">
      <w:pPr>
        <w:numPr>
          <w:ilvl w:val="0"/>
          <w:numId w:val="14"/>
        </w:numPr>
        <w:tabs>
          <w:tab w:val="left" w:pos="1418"/>
        </w:tabs>
        <w:overflowPunct w:val="0"/>
        <w:autoSpaceDE w:val="0"/>
        <w:autoSpaceDN w:val="0"/>
        <w:adjustRightInd w:val="0"/>
        <w:spacing w:after="120"/>
        <w:ind w:left="1418"/>
        <w:jc w:val="both"/>
        <w:textAlignment w:val="baseline"/>
      </w:pPr>
      <w:r w:rsidRPr="0051645B">
        <w:t>Reference to the internal deviation or risk assessment created for the incident</w:t>
      </w:r>
    </w:p>
    <w:p w14:paraId="4AFFE7C0" w14:textId="77777777" w:rsidR="003F019F" w:rsidRPr="0051645B" w:rsidRDefault="003F019F" w:rsidP="00951995">
      <w:pPr>
        <w:numPr>
          <w:ilvl w:val="0"/>
          <w:numId w:val="14"/>
        </w:numPr>
        <w:tabs>
          <w:tab w:val="left" w:pos="1418"/>
        </w:tabs>
        <w:overflowPunct w:val="0"/>
        <w:autoSpaceDE w:val="0"/>
        <w:autoSpaceDN w:val="0"/>
        <w:adjustRightInd w:val="0"/>
        <w:spacing w:after="120"/>
        <w:ind w:left="1418"/>
        <w:jc w:val="both"/>
        <w:textAlignment w:val="baseline"/>
      </w:pPr>
      <w:r w:rsidRPr="0051645B">
        <w:t>Confirmation (including signature) of the responsible person that the provided information is accurate</w:t>
      </w:r>
    </w:p>
    <w:p w14:paraId="7E9F16AE" w14:textId="77777777" w:rsidR="00F338B4" w:rsidRDefault="00F338B4" w:rsidP="003F019F">
      <w:pPr>
        <w:rPr>
          <w:rFonts w:cs="Arial"/>
        </w:rPr>
      </w:pPr>
    </w:p>
    <w:p w14:paraId="38360952" w14:textId="2BA82CA6" w:rsidR="00F338B4" w:rsidRPr="00667C18" w:rsidRDefault="00F338B4" w:rsidP="00667C18">
      <w:pPr>
        <w:pStyle w:val="Overskrift2"/>
        <w:keepNext w:val="0"/>
        <w:spacing w:before="0" w:after="120"/>
        <w:ind w:left="720" w:hanging="720"/>
        <w:jc w:val="both"/>
      </w:pPr>
      <w:r w:rsidRPr="00667C18">
        <w:t xml:space="preserve">Applicable TAKEDA Documents (available at </w:t>
      </w:r>
      <w:r w:rsidR="00ED00ED" w:rsidRPr="00B51307">
        <w:t>www.plasma-partner.com</w:t>
      </w:r>
      <w:r w:rsidRPr="00667C18">
        <w:t>)</w:t>
      </w:r>
    </w:p>
    <w:p w14:paraId="0EFCA079" w14:textId="77777777" w:rsidR="00B51307" w:rsidRPr="00B51307" w:rsidRDefault="00B51307" w:rsidP="00B51307">
      <w:pPr>
        <w:numPr>
          <w:ilvl w:val="0"/>
          <w:numId w:val="9"/>
        </w:numPr>
        <w:spacing w:after="120"/>
        <w:jc w:val="both"/>
        <w:rPr>
          <w:iCs/>
          <w:color w:val="000000" w:themeColor="text1"/>
        </w:rPr>
      </w:pPr>
      <w:r w:rsidRPr="00B51307">
        <w:rPr>
          <w:iCs/>
          <w:color w:val="000000" w:themeColor="text1"/>
        </w:rPr>
        <w:t>TSTD-000006 - Technical Standards for Supply Related Samples for NAT Testing</w:t>
      </w:r>
    </w:p>
    <w:p w14:paraId="0CA50133" w14:textId="77777777" w:rsidR="00B51307" w:rsidRPr="00B51307" w:rsidRDefault="00B51307" w:rsidP="00B51307">
      <w:pPr>
        <w:numPr>
          <w:ilvl w:val="0"/>
          <w:numId w:val="9"/>
        </w:numPr>
        <w:spacing w:after="120"/>
        <w:jc w:val="both"/>
        <w:rPr>
          <w:iCs/>
          <w:color w:val="000000" w:themeColor="text1"/>
        </w:rPr>
      </w:pPr>
      <w:r w:rsidRPr="00B51307">
        <w:rPr>
          <w:iCs/>
          <w:color w:val="000000" w:themeColor="text1"/>
        </w:rPr>
        <w:t>TSTD-000004 - Technical Standards for Shipments of Human Plasma for Fractionation</w:t>
      </w:r>
    </w:p>
    <w:p w14:paraId="312BC0B1" w14:textId="77777777" w:rsidR="00B51307" w:rsidRPr="00B51307" w:rsidRDefault="00B51307" w:rsidP="00B51307">
      <w:pPr>
        <w:numPr>
          <w:ilvl w:val="0"/>
          <w:numId w:val="9"/>
        </w:numPr>
        <w:spacing w:before="120" w:after="120" w:line="280" w:lineRule="exact"/>
        <w:jc w:val="both"/>
        <w:rPr>
          <w:iCs/>
          <w:color w:val="000000" w:themeColor="text1"/>
        </w:rPr>
      </w:pPr>
      <w:r w:rsidRPr="00B51307">
        <w:rPr>
          <w:iCs/>
          <w:color w:val="000000" w:themeColor="text1"/>
        </w:rPr>
        <w:t>FORM-060937 – Questionnaire for Norwegian Suppliers of Human Plasma</w:t>
      </w:r>
    </w:p>
    <w:p w14:paraId="768C24DB" w14:textId="77777777" w:rsidR="00B51307" w:rsidRPr="00B51307" w:rsidRDefault="00B51307" w:rsidP="00B51307">
      <w:pPr>
        <w:numPr>
          <w:ilvl w:val="0"/>
          <w:numId w:val="9"/>
        </w:numPr>
        <w:spacing w:before="120" w:after="120" w:line="280" w:lineRule="exact"/>
        <w:jc w:val="both"/>
        <w:rPr>
          <w:iCs/>
          <w:color w:val="000000" w:themeColor="text1"/>
        </w:rPr>
      </w:pPr>
      <w:r w:rsidRPr="00B51307">
        <w:rPr>
          <w:iCs/>
          <w:color w:val="000000" w:themeColor="text1"/>
        </w:rPr>
        <w:t xml:space="preserve">FORM-060939 - Donor Selection </w:t>
      </w:r>
      <w:proofErr w:type="spellStart"/>
      <w:r w:rsidRPr="00B51307">
        <w:rPr>
          <w:iCs/>
          <w:color w:val="000000" w:themeColor="text1"/>
        </w:rPr>
        <w:t>Process_Norwegian</w:t>
      </w:r>
      <w:proofErr w:type="spellEnd"/>
      <w:r w:rsidRPr="00B51307">
        <w:rPr>
          <w:iCs/>
          <w:color w:val="000000" w:themeColor="text1"/>
        </w:rPr>
        <w:t xml:space="preserve"> Plasma Suppliers</w:t>
      </w:r>
    </w:p>
    <w:p w14:paraId="796EEE99" w14:textId="77777777" w:rsidR="00B51307" w:rsidRPr="00B51307" w:rsidRDefault="00B51307" w:rsidP="00B51307">
      <w:pPr>
        <w:numPr>
          <w:ilvl w:val="0"/>
          <w:numId w:val="9"/>
        </w:numPr>
        <w:spacing w:before="120" w:after="120" w:line="280" w:lineRule="exact"/>
        <w:jc w:val="both"/>
        <w:rPr>
          <w:iCs/>
          <w:color w:val="000000" w:themeColor="text1"/>
        </w:rPr>
      </w:pPr>
      <w:r w:rsidRPr="00B51307">
        <w:rPr>
          <w:iCs/>
          <w:color w:val="000000" w:themeColor="text1"/>
        </w:rPr>
        <w:t>FORM-060940 - Annual Update Questionnaire for Norwegian Plasma Suppliers</w:t>
      </w:r>
    </w:p>
    <w:p w14:paraId="2FC46C54" w14:textId="77777777" w:rsidR="00B51307" w:rsidRPr="00B51307" w:rsidRDefault="00B51307" w:rsidP="00B51307">
      <w:pPr>
        <w:numPr>
          <w:ilvl w:val="0"/>
          <w:numId w:val="9"/>
        </w:numPr>
        <w:spacing w:before="120" w:after="120" w:line="280" w:lineRule="exact"/>
        <w:jc w:val="both"/>
        <w:rPr>
          <w:iCs/>
          <w:color w:val="000000" w:themeColor="text1"/>
        </w:rPr>
      </w:pPr>
      <w:r w:rsidRPr="00B51307">
        <w:rPr>
          <w:iCs/>
          <w:color w:val="000000" w:themeColor="text1"/>
        </w:rPr>
        <w:t>FORM-017848 - Epidemiological Data - last 5 years</w:t>
      </w:r>
    </w:p>
    <w:p w14:paraId="1D7C9907" w14:textId="77777777" w:rsidR="00B51307" w:rsidRPr="00B51307" w:rsidRDefault="00B51307" w:rsidP="00B51307">
      <w:pPr>
        <w:numPr>
          <w:ilvl w:val="0"/>
          <w:numId w:val="9"/>
        </w:numPr>
        <w:spacing w:before="120" w:after="120" w:line="280" w:lineRule="exact"/>
        <w:jc w:val="both"/>
        <w:rPr>
          <w:iCs/>
          <w:color w:val="000000" w:themeColor="text1"/>
        </w:rPr>
      </w:pPr>
      <w:r w:rsidRPr="00B51307">
        <w:rPr>
          <w:iCs/>
          <w:color w:val="000000" w:themeColor="text1"/>
        </w:rPr>
        <w:t>FORM-017851 - Epidemiological Data</w:t>
      </w:r>
    </w:p>
    <w:p w14:paraId="50075219" w14:textId="77777777" w:rsidR="00B51307" w:rsidRPr="00B51307" w:rsidRDefault="00B51307" w:rsidP="00B51307">
      <w:pPr>
        <w:numPr>
          <w:ilvl w:val="0"/>
          <w:numId w:val="9"/>
        </w:numPr>
        <w:spacing w:before="120" w:after="120" w:line="280" w:lineRule="exact"/>
        <w:jc w:val="both"/>
        <w:rPr>
          <w:iCs/>
          <w:color w:val="000000" w:themeColor="text1"/>
        </w:rPr>
      </w:pPr>
      <w:r w:rsidRPr="00B51307">
        <w:rPr>
          <w:iCs/>
          <w:color w:val="000000" w:themeColor="text1"/>
        </w:rPr>
        <w:t xml:space="preserve">FORM-060994 - Plasma Supplier Notice of Change – </w:t>
      </w:r>
      <w:proofErr w:type="spellStart"/>
      <w:r w:rsidRPr="00B51307">
        <w:rPr>
          <w:iCs/>
          <w:color w:val="000000" w:themeColor="text1"/>
        </w:rPr>
        <w:t>Request_Norway</w:t>
      </w:r>
      <w:proofErr w:type="spellEnd"/>
    </w:p>
    <w:p w14:paraId="246C2A1C" w14:textId="77777777" w:rsidR="00521408" w:rsidRPr="00CA00B9" w:rsidRDefault="00521408" w:rsidP="00521408">
      <w:pPr>
        <w:spacing w:before="120" w:after="120" w:line="280" w:lineRule="exact"/>
        <w:ind w:left="720"/>
        <w:jc w:val="both"/>
      </w:pPr>
    </w:p>
    <w:p w14:paraId="507612FA" w14:textId="77777777" w:rsidR="003F019F" w:rsidRDefault="003F019F" w:rsidP="003F019F">
      <w:pPr>
        <w:rPr>
          <w:rFonts w:cs="Arial"/>
        </w:rPr>
      </w:pPr>
    </w:p>
    <w:p w14:paraId="1D437EB7" w14:textId="77777777" w:rsidR="000D4105" w:rsidRPr="00442F88" w:rsidRDefault="000D4105" w:rsidP="000D4105">
      <w:pPr>
        <w:pStyle w:val="Overskrift1"/>
        <w:keepNext w:val="0"/>
        <w:spacing w:before="0" w:after="120"/>
        <w:ind w:left="720" w:hanging="720"/>
        <w:jc w:val="both"/>
      </w:pPr>
      <w:r>
        <w:t>AGREED DEVIATIONS FROM DEFINED REQUIREMENTS (if applicable)</w:t>
      </w:r>
    </w:p>
    <w:p w14:paraId="4160FFCF" w14:textId="77777777" w:rsidR="000D4105" w:rsidRDefault="000D4105" w:rsidP="000D4105">
      <w:pPr>
        <w:pStyle w:val="Listeavsnitt"/>
        <w:ind w:left="709"/>
        <w:jc w:val="both"/>
      </w:pPr>
      <w:r w:rsidRPr="009501F8">
        <w:t>Po</w:t>
      </w:r>
      <w:r>
        <w:t>tential</w:t>
      </w:r>
      <w:r w:rsidRPr="009501F8">
        <w:t xml:space="preserve"> deviations from the defined requirements </w:t>
      </w:r>
      <w:proofErr w:type="gramStart"/>
      <w:r w:rsidRPr="009501F8">
        <w:t xml:space="preserve">must be </w:t>
      </w:r>
      <w:r>
        <w:t>agreed</w:t>
      </w:r>
      <w:proofErr w:type="gramEnd"/>
      <w:r>
        <w:t xml:space="preserve"> to</w:t>
      </w:r>
      <w:r w:rsidRPr="009501F8">
        <w:t xml:space="preserve"> in advance with </w:t>
      </w:r>
      <w:r>
        <w:t>TAKEDA</w:t>
      </w:r>
      <w:r w:rsidRPr="009501F8">
        <w:t>:</w:t>
      </w:r>
    </w:p>
    <w:p w14:paraId="41426D0F" w14:textId="77777777" w:rsidR="000D4105" w:rsidRPr="009501F8" w:rsidRDefault="000D4105" w:rsidP="000D4105">
      <w:pPr>
        <w:pStyle w:val="Listeavsnitt"/>
        <w:ind w:left="709"/>
        <w:jc w:val="both"/>
      </w:pPr>
    </w:p>
    <w:tbl>
      <w:tblPr>
        <w:tblStyle w:val="Tabellrutenett"/>
        <w:tblW w:w="9356" w:type="dxa"/>
        <w:tblInd w:w="108" w:type="dxa"/>
        <w:tblLayout w:type="fixed"/>
        <w:tblLook w:val="04A0" w:firstRow="1" w:lastRow="0" w:firstColumn="1" w:lastColumn="0" w:noHBand="0" w:noVBand="1"/>
      </w:tblPr>
      <w:tblGrid>
        <w:gridCol w:w="1560"/>
        <w:gridCol w:w="7796"/>
      </w:tblGrid>
      <w:tr w:rsidR="000D4105" w:rsidRPr="00D15AF8" w14:paraId="1CD7DD06" w14:textId="77777777" w:rsidTr="00406F82">
        <w:trPr>
          <w:trHeight w:val="340"/>
        </w:trPr>
        <w:tc>
          <w:tcPr>
            <w:tcW w:w="1560" w:type="dxa"/>
            <w:vAlign w:val="center"/>
          </w:tcPr>
          <w:p w14:paraId="2C5EAF84" w14:textId="77777777" w:rsidR="000D4105" w:rsidRPr="001E3EA3" w:rsidRDefault="000D4105" w:rsidP="00406F82">
            <w:pPr>
              <w:jc w:val="both"/>
            </w:pPr>
            <w:r w:rsidRPr="001E3EA3">
              <w:t>Paragraph</w:t>
            </w:r>
          </w:p>
        </w:tc>
        <w:tc>
          <w:tcPr>
            <w:tcW w:w="7796" w:type="dxa"/>
            <w:vAlign w:val="center"/>
          </w:tcPr>
          <w:p w14:paraId="47803757" w14:textId="77777777" w:rsidR="000D4105" w:rsidRPr="001E3EA3" w:rsidRDefault="000D4105" w:rsidP="00406F82">
            <w:pPr>
              <w:jc w:val="both"/>
            </w:pPr>
            <w:r w:rsidRPr="001E3EA3">
              <w:t xml:space="preserve">Deviations / Special Agreements </w:t>
            </w:r>
          </w:p>
        </w:tc>
      </w:tr>
      <w:tr w:rsidR="000D4105" w:rsidRPr="00D15AF8" w14:paraId="5C75A552" w14:textId="77777777" w:rsidTr="00406F82">
        <w:trPr>
          <w:trHeight w:val="454"/>
        </w:trPr>
        <w:tc>
          <w:tcPr>
            <w:tcW w:w="1560" w:type="dxa"/>
            <w:vAlign w:val="center"/>
          </w:tcPr>
          <w:p w14:paraId="2046EF8C" w14:textId="77777777" w:rsidR="000D4105" w:rsidRPr="001E3EA3" w:rsidRDefault="000D4105" w:rsidP="00406F82">
            <w:pPr>
              <w:jc w:val="both"/>
            </w:pPr>
            <w:r>
              <w:t xml:space="preserve">6.4 </w:t>
            </w:r>
          </w:p>
        </w:tc>
        <w:tc>
          <w:tcPr>
            <w:tcW w:w="7796" w:type="dxa"/>
            <w:vAlign w:val="center"/>
          </w:tcPr>
          <w:p w14:paraId="5C608275" w14:textId="77777777" w:rsidR="000D4105" w:rsidRDefault="000D4105" w:rsidP="00406F82">
            <w:pPr>
              <w:jc w:val="both"/>
            </w:pPr>
            <w:r>
              <w:t>Change Control: 60 instead of 90 days.</w:t>
            </w:r>
          </w:p>
          <w:p w14:paraId="7D79AFF9" w14:textId="77777777" w:rsidR="000D4105" w:rsidRDefault="000D4105" w:rsidP="00406F82">
            <w:pPr>
              <w:pStyle w:val="Listeavsnitt"/>
              <w:contextualSpacing w:val="0"/>
            </w:pPr>
            <w:r>
              <w:t>Addition of: NB: Plasma must not be kept “on hold” in the centers due to a change control. However, if the change affects quality of plasma (</w:t>
            </w:r>
            <w:proofErr w:type="spellStart"/>
            <w:r>
              <w:t>e.g</w:t>
            </w:r>
            <w:proofErr w:type="spellEnd"/>
            <w:r>
              <w:t xml:space="preserve"> test changes), then separate shipments must be done (e.g. one with old test, 1 with new test). Both shipments </w:t>
            </w:r>
            <w:proofErr w:type="gramStart"/>
            <w:r>
              <w:t>can be sent</w:t>
            </w:r>
            <w:proofErr w:type="gramEnd"/>
            <w:r>
              <w:t xml:space="preserve"> to Takeda even if the change assessment is pending resolution. </w:t>
            </w:r>
          </w:p>
          <w:p w14:paraId="4060CBC2" w14:textId="77777777" w:rsidR="000D4105" w:rsidRPr="001E3EA3" w:rsidRDefault="000D4105" w:rsidP="00406F82">
            <w:pPr>
              <w:jc w:val="both"/>
            </w:pPr>
          </w:p>
        </w:tc>
      </w:tr>
      <w:tr w:rsidR="000D4105" w:rsidRPr="00D15AF8" w14:paraId="0A3ACBF7" w14:textId="77777777" w:rsidTr="00406F82">
        <w:trPr>
          <w:trHeight w:val="454"/>
        </w:trPr>
        <w:tc>
          <w:tcPr>
            <w:tcW w:w="1560" w:type="dxa"/>
            <w:vAlign w:val="center"/>
          </w:tcPr>
          <w:p w14:paraId="28541E72" w14:textId="77777777" w:rsidR="000D4105" w:rsidRPr="001E3EA3" w:rsidRDefault="000D4105" w:rsidP="00406F82">
            <w:pPr>
              <w:jc w:val="both"/>
            </w:pPr>
            <w:r>
              <w:t>7.1</w:t>
            </w:r>
          </w:p>
        </w:tc>
        <w:tc>
          <w:tcPr>
            <w:tcW w:w="7796" w:type="dxa"/>
            <w:vAlign w:val="center"/>
          </w:tcPr>
          <w:p w14:paraId="3E20C538" w14:textId="4B9C40DE" w:rsidR="000D4105" w:rsidRPr="001E3EA3" w:rsidRDefault="000D4105" w:rsidP="00406F82">
            <w:pPr>
              <w:jc w:val="both"/>
            </w:pPr>
            <w:r>
              <w:t xml:space="preserve">Plasma Quality: </w:t>
            </w:r>
            <w:proofErr w:type="spellStart"/>
            <w:r>
              <w:t>IQPP</w:t>
            </w:r>
            <w:proofErr w:type="spellEnd"/>
            <w:r>
              <w:t xml:space="preserve"> Source Plasma Standard does not apply to Blood Banks; </w:t>
            </w:r>
            <w:proofErr w:type="spellStart"/>
            <w:r>
              <w:t>Thrombopher</w:t>
            </w:r>
            <w:r w:rsidR="00E831E8">
              <w:t>e</w:t>
            </w:r>
            <w:r>
              <w:t>sis</w:t>
            </w:r>
            <w:proofErr w:type="spellEnd"/>
            <w:r>
              <w:t xml:space="preserve"> added; Freezing requirement: 6 hours instead of 4 hours for Apheresis Plasma</w:t>
            </w:r>
          </w:p>
        </w:tc>
      </w:tr>
      <w:tr w:rsidR="000D4105" w:rsidRPr="00D15AF8" w14:paraId="651B86CC" w14:textId="77777777" w:rsidTr="00406F82">
        <w:trPr>
          <w:trHeight w:val="454"/>
        </w:trPr>
        <w:tc>
          <w:tcPr>
            <w:tcW w:w="1560" w:type="dxa"/>
            <w:vAlign w:val="center"/>
          </w:tcPr>
          <w:p w14:paraId="0CAF754F" w14:textId="77777777" w:rsidR="000D4105" w:rsidRPr="001E3EA3" w:rsidRDefault="000D4105" w:rsidP="00406F82">
            <w:pPr>
              <w:jc w:val="both"/>
            </w:pPr>
            <w:r>
              <w:t xml:space="preserve">7.2.2 </w:t>
            </w:r>
          </w:p>
        </w:tc>
        <w:tc>
          <w:tcPr>
            <w:tcW w:w="7796" w:type="dxa"/>
            <w:vAlign w:val="center"/>
          </w:tcPr>
          <w:p w14:paraId="4234227A" w14:textId="77777777" w:rsidR="000D4105" w:rsidRPr="001E3EA3" w:rsidRDefault="000D4105" w:rsidP="00406F82">
            <w:pPr>
              <w:jc w:val="both"/>
            </w:pPr>
            <w:r>
              <w:t>Viral Marker Screening- clarification on unsatisfactory proficiency testing</w:t>
            </w:r>
          </w:p>
        </w:tc>
      </w:tr>
      <w:tr w:rsidR="000D4105" w:rsidRPr="00D15AF8" w14:paraId="5ED62D44" w14:textId="77777777" w:rsidTr="00406F82">
        <w:trPr>
          <w:trHeight w:val="454"/>
        </w:trPr>
        <w:tc>
          <w:tcPr>
            <w:tcW w:w="1560" w:type="dxa"/>
            <w:vAlign w:val="center"/>
          </w:tcPr>
          <w:p w14:paraId="6C0F3033" w14:textId="77777777" w:rsidR="000D4105" w:rsidRPr="00B44970" w:rsidRDefault="000D4105" w:rsidP="00406F82">
            <w:pPr>
              <w:jc w:val="both"/>
            </w:pPr>
            <w:r>
              <w:t>7.2.3</w:t>
            </w:r>
          </w:p>
        </w:tc>
        <w:tc>
          <w:tcPr>
            <w:tcW w:w="7796" w:type="dxa"/>
            <w:vAlign w:val="center"/>
          </w:tcPr>
          <w:p w14:paraId="1DB90A8B" w14:textId="77777777" w:rsidR="000D4105" w:rsidRPr="00B44970" w:rsidDel="006A10CB" w:rsidRDefault="000D4105" w:rsidP="00406F82">
            <w:pPr>
              <w:jc w:val="both"/>
            </w:pPr>
            <w:r>
              <w:t>NAT- Testing: performed at Takeda</w:t>
            </w:r>
          </w:p>
        </w:tc>
      </w:tr>
      <w:tr w:rsidR="000D4105" w:rsidRPr="00D15AF8" w14:paraId="567F5E62" w14:textId="77777777" w:rsidTr="00406F82">
        <w:trPr>
          <w:trHeight w:val="454"/>
        </w:trPr>
        <w:tc>
          <w:tcPr>
            <w:tcW w:w="1560" w:type="dxa"/>
            <w:vAlign w:val="center"/>
          </w:tcPr>
          <w:p w14:paraId="59938170" w14:textId="77777777" w:rsidR="000D4105" w:rsidRPr="001E3EA3" w:rsidRDefault="000D4105" w:rsidP="00406F82">
            <w:pPr>
              <w:jc w:val="both"/>
            </w:pPr>
            <w:r>
              <w:t>7.3.1</w:t>
            </w:r>
          </w:p>
        </w:tc>
        <w:tc>
          <w:tcPr>
            <w:tcW w:w="7796" w:type="dxa"/>
            <w:vAlign w:val="center"/>
          </w:tcPr>
          <w:p w14:paraId="0AD98992" w14:textId="77777777" w:rsidR="000D4105" w:rsidRPr="001E3EA3" w:rsidRDefault="000D4105" w:rsidP="00406F82">
            <w:pPr>
              <w:jc w:val="both"/>
            </w:pPr>
            <w:r>
              <w:t>Epidemiology Reporting- blood banks can only submit data per center (no extra reporting for recovered plasma/ Source Plasma)</w:t>
            </w:r>
          </w:p>
        </w:tc>
      </w:tr>
      <w:tr w:rsidR="000D4105" w:rsidRPr="00D15AF8" w14:paraId="52C57882" w14:textId="77777777" w:rsidTr="00F10768">
        <w:trPr>
          <w:trHeight w:val="578"/>
        </w:trPr>
        <w:tc>
          <w:tcPr>
            <w:tcW w:w="1560" w:type="dxa"/>
            <w:vAlign w:val="center"/>
          </w:tcPr>
          <w:p w14:paraId="6F54C637" w14:textId="77777777" w:rsidR="000D4105" w:rsidRPr="00B44970" w:rsidRDefault="000D4105" w:rsidP="00406F82">
            <w:pPr>
              <w:jc w:val="both"/>
            </w:pPr>
            <w:r>
              <w:t>7.4.1</w:t>
            </w:r>
          </w:p>
        </w:tc>
        <w:tc>
          <w:tcPr>
            <w:tcW w:w="7796" w:type="dxa"/>
            <w:vAlign w:val="center"/>
          </w:tcPr>
          <w:p w14:paraId="22452C69" w14:textId="77777777" w:rsidR="000D4105" w:rsidRPr="00B44970" w:rsidRDefault="000D4105" w:rsidP="00406F82">
            <w:pPr>
              <w:jc w:val="both"/>
            </w:pPr>
            <w:proofErr w:type="spellStart"/>
            <w:r>
              <w:t>MSM</w:t>
            </w:r>
            <w:proofErr w:type="spellEnd"/>
            <w:r>
              <w:t xml:space="preserve">: </w:t>
            </w:r>
            <w:proofErr w:type="spellStart"/>
            <w:r w:rsidRPr="00DB7EB3">
              <w:t>EMA</w:t>
            </w:r>
            <w:proofErr w:type="spellEnd"/>
            <w:r w:rsidRPr="00DB7EB3">
              <w:t xml:space="preserve"> </w:t>
            </w:r>
            <w:proofErr w:type="spellStart"/>
            <w:r w:rsidRPr="00DB7EB3">
              <w:t>CHMP</w:t>
            </w:r>
            <w:proofErr w:type="spellEnd"/>
            <w:r w:rsidRPr="00DB7EB3">
              <w:t xml:space="preserve"> position statement implemented</w:t>
            </w:r>
          </w:p>
        </w:tc>
      </w:tr>
      <w:tr w:rsidR="000D4105" w:rsidRPr="00A52C98" w14:paraId="0F6F70A9" w14:textId="77777777" w:rsidTr="00406F82">
        <w:trPr>
          <w:trHeight w:val="454"/>
        </w:trPr>
        <w:tc>
          <w:tcPr>
            <w:tcW w:w="1560" w:type="dxa"/>
            <w:vAlign w:val="center"/>
          </w:tcPr>
          <w:p w14:paraId="7CACEE30" w14:textId="3B7E409C" w:rsidR="000D4105" w:rsidRDefault="00406F82" w:rsidP="00406F82">
            <w:pPr>
              <w:jc w:val="both"/>
            </w:pPr>
            <w:r w:rsidRPr="00F10768">
              <w:t>7.4.1</w:t>
            </w:r>
          </w:p>
        </w:tc>
        <w:tc>
          <w:tcPr>
            <w:tcW w:w="7796" w:type="dxa"/>
            <w:vAlign w:val="center"/>
          </w:tcPr>
          <w:p w14:paraId="03A1ABCD" w14:textId="77777777" w:rsidR="00406F82" w:rsidRPr="00F10768" w:rsidRDefault="00406F82" w:rsidP="00406F82">
            <w:pPr>
              <w:rPr>
                <w:rFonts w:ascii="Calibri" w:hAnsi="Calibri"/>
                <w:i/>
                <w:szCs w:val="22"/>
              </w:rPr>
            </w:pPr>
            <w:r w:rsidRPr="00F10768">
              <w:rPr>
                <w:i/>
              </w:rPr>
              <w:t>Exclusion criteria regarding the new variant of Creutzfeldt-Jakob disease:</w:t>
            </w:r>
          </w:p>
          <w:p w14:paraId="6C488122" w14:textId="60F4E35F" w:rsidR="00406F82" w:rsidRPr="00F10768" w:rsidRDefault="00406F82" w:rsidP="00406F82">
            <w:pPr>
              <w:rPr>
                <w:i/>
              </w:rPr>
            </w:pPr>
            <w:r w:rsidRPr="00F10768">
              <w:rPr>
                <w:i/>
              </w:rPr>
              <w:t>• Persons wh</w:t>
            </w:r>
            <w:r w:rsidR="00E34860" w:rsidRPr="00F10768">
              <w:rPr>
                <w:i/>
              </w:rPr>
              <w:t xml:space="preserve">o spent a cumulative total of </w:t>
            </w:r>
            <w:r w:rsidR="00F10768">
              <w:rPr>
                <w:i/>
              </w:rPr>
              <w:t>6</w:t>
            </w:r>
            <w:r w:rsidRPr="00F10768">
              <w:rPr>
                <w:i/>
              </w:rPr>
              <w:t xml:space="preserve"> months or more in the UK between 1980 and 1996.</w:t>
            </w:r>
          </w:p>
          <w:p w14:paraId="7E916A50" w14:textId="77777777" w:rsidR="000D4105" w:rsidRDefault="00A52C98" w:rsidP="00406F82">
            <w:pPr>
              <w:jc w:val="both"/>
              <w:rPr>
                <w:lang w:val="en"/>
              </w:rPr>
            </w:pPr>
            <w:r w:rsidRPr="00A52C98">
              <w:rPr>
                <w:lang w:val="en"/>
              </w:rPr>
              <w:t>T</w:t>
            </w:r>
            <w:r w:rsidR="00406F82" w:rsidRPr="00A52C98">
              <w:rPr>
                <w:lang w:val="en"/>
              </w:rPr>
              <w:t>he 12 months UK deferral (compared to 6 month in Europe) implemented in Norway</w:t>
            </w:r>
            <w:r w:rsidR="001249A4">
              <w:rPr>
                <w:lang w:val="en"/>
              </w:rPr>
              <w:t>.</w:t>
            </w:r>
          </w:p>
          <w:p w14:paraId="113A94E9" w14:textId="70D68FEE" w:rsidR="001249A4" w:rsidRPr="001249A4" w:rsidRDefault="001249A4" w:rsidP="00406F82">
            <w:pPr>
              <w:jc w:val="both"/>
              <w:rPr>
                <w:lang w:val="nb-NO"/>
              </w:rPr>
            </w:pPr>
            <w:r w:rsidRPr="001249A4">
              <w:rPr>
                <w:lang w:val="en"/>
              </w:rPr>
              <w:t>TAKEDA has approved this exception</w:t>
            </w:r>
            <w:r>
              <w:rPr>
                <w:lang w:val="nb-NO"/>
              </w:rPr>
              <w:t>.</w:t>
            </w:r>
          </w:p>
        </w:tc>
      </w:tr>
      <w:tr w:rsidR="000D4105" w:rsidRPr="00D15AF8" w14:paraId="7B64258A" w14:textId="77777777" w:rsidTr="00406F82">
        <w:trPr>
          <w:trHeight w:val="454"/>
        </w:trPr>
        <w:tc>
          <w:tcPr>
            <w:tcW w:w="1560" w:type="dxa"/>
            <w:vAlign w:val="center"/>
          </w:tcPr>
          <w:p w14:paraId="4141B7D8" w14:textId="77777777" w:rsidR="000D4105" w:rsidRDefault="000D4105" w:rsidP="00406F82">
            <w:pPr>
              <w:jc w:val="both"/>
            </w:pPr>
          </w:p>
        </w:tc>
        <w:tc>
          <w:tcPr>
            <w:tcW w:w="7796" w:type="dxa"/>
            <w:vAlign w:val="center"/>
          </w:tcPr>
          <w:p w14:paraId="1136B901" w14:textId="77777777" w:rsidR="000D4105" w:rsidRDefault="000D4105" w:rsidP="00406F82">
            <w:pPr>
              <w:ind w:right="-85"/>
            </w:pPr>
          </w:p>
        </w:tc>
      </w:tr>
      <w:tr w:rsidR="000D4105" w:rsidRPr="00D15AF8" w14:paraId="21444B1C" w14:textId="77777777" w:rsidTr="00406F82">
        <w:trPr>
          <w:trHeight w:val="454"/>
        </w:trPr>
        <w:tc>
          <w:tcPr>
            <w:tcW w:w="1560" w:type="dxa"/>
            <w:vAlign w:val="center"/>
          </w:tcPr>
          <w:p w14:paraId="4C011897" w14:textId="77777777" w:rsidR="000D4105" w:rsidRDefault="000D4105" w:rsidP="00406F82">
            <w:pPr>
              <w:jc w:val="both"/>
            </w:pPr>
          </w:p>
        </w:tc>
        <w:tc>
          <w:tcPr>
            <w:tcW w:w="7796" w:type="dxa"/>
            <w:vAlign w:val="center"/>
          </w:tcPr>
          <w:p w14:paraId="611943A0" w14:textId="77777777" w:rsidR="000D4105" w:rsidRDefault="000D4105" w:rsidP="00406F82">
            <w:pPr>
              <w:ind w:right="-85"/>
            </w:pPr>
          </w:p>
        </w:tc>
      </w:tr>
      <w:tr w:rsidR="000D4105" w:rsidRPr="00D15AF8" w14:paraId="77481E67" w14:textId="77777777" w:rsidTr="00406F82">
        <w:trPr>
          <w:trHeight w:val="454"/>
        </w:trPr>
        <w:tc>
          <w:tcPr>
            <w:tcW w:w="1560" w:type="dxa"/>
            <w:vAlign w:val="center"/>
          </w:tcPr>
          <w:p w14:paraId="54023FEC" w14:textId="77777777" w:rsidR="000D4105" w:rsidRDefault="000D4105" w:rsidP="00406F82">
            <w:pPr>
              <w:jc w:val="both"/>
            </w:pPr>
          </w:p>
          <w:p w14:paraId="755B16E6" w14:textId="77777777" w:rsidR="000D4105" w:rsidRDefault="000D4105" w:rsidP="00406F82">
            <w:pPr>
              <w:jc w:val="both"/>
            </w:pPr>
          </w:p>
          <w:p w14:paraId="428A7169" w14:textId="77777777" w:rsidR="000D4105" w:rsidRDefault="000D4105" w:rsidP="00406F82">
            <w:pPr>
              <w:jc w:val="both"/>
            </w:pPr>
          </w:p>
        </w:tc>
        <w:tc>
          <w:tcPr>
            <w:tcW w:w="7796" w:type="dxa"/>
            <w:vAlign w:val="center"/>
          </w:tcPr>
          <w:p w14:paraId="542DACB9" w14:textId="77777777" w:rsidR="000D4105" w:rsidRDefault="000D4105" w:rsidP="00406F82">
            <w:pPr>
              <w:ind w:right="-85"/>
            </w:pPr>
          </w:p>
        </w:tc>
      </w:tr>
    </w:tbl>
    <w:p w14:paraId="5C00943B" w14:textId="493366AA" w:rsidR="000D4105" w:rsidRDefault="000D4105" w:rsidP="000D4105">
      <w:pPr>
        <w:pStyle w:val="Bodytext"/>
      </w:pPr>
    </w:p>
    <w:p w14:paraId="53F65BE7" w14:textId="18AFDC2E" w:rsidR="00D72951" w:rsidRDefault="00D72951" w:rsidP="000D4105">
      <w:pPr>
        <w:pStyle w:val="Bodytext"/>
      </w:pPr>
    </w:p>
    <w:p w14:paraId="2D9E9B91" w14:textId="38C2CEC3" w:rsidR="00D72951" w:rsidRDefault="00D72951" w:rsidP="000D4105">
      <w:pPr>
        <w:pStyle w:val="Bodytext"/>
      </w:pPr>
    </w:p>
    <w:p w14:paraId="2482D473" w14:textId="4A1D0FCD" w:rsidR="00D72951" w:rsidRDefault="00D72951" w:rsidP="000D4105">
      <w:pPr>
        <w:pStyle w:val="Bodytext"/>
      </w:pPr>
    </w:p>
    <w:p w14:paraId="57F40503" w14:textId="47712040" w:rsidR="00D72951" w:rsidRDefault="00D72951" w:rsidP="000D4105">
      <w:pPr>
        <w:pStyle w:val="Bodytext"/>
      </w:pPr>
    </w:p>
    <w:p w14:paraId="59EF211F" w14:textId="45D6955A" w:rsidR="00D72951" w:rsidRDefault="00D72951" w:rsidP="000D4105">
      <w:pPr>
        <w:pStyle w:val="Bodytext"/>
      </w:pPr>
    </w:p>
    <w:p w14:paraId="542C7789" w14:textId="48F29471" w:rsidR="00D72951" w:rsidRDefault="00D72951" w:rsidP="000D4105">
      <w:pPr>
        <w:pStyle w:val="Bodytext"/>
      </w:pPr>
    </w:p>
    <w:p w14:paraId="1D358C71" w14:textId="2A599947" w:rsidR="00D72951" w:rsidRDefault="00D72951" w:rsidP="000D4105">
      <w:pPr>
        <w:pStyle w:val="Bodytext"/>
      </w:pPr>
    </w:p>
    <w:p w14:paraId="03FBAD3C" w14:textId="4D167E59" w:rsidR="00C93144" w:rsidRDefault="00C93144">
      <w:pPr>
        <w:rPr>
          <w:rFonts w:ascii="Times New Roman" w:eastAsiaTheme="minorHAnsi" w:hAnsi="Times New Roman" w:cstheme="minorBidi"/>
          <w:sz w:val="22"/>
          <w:szCs w:val="22"/>
        </w:rPr>
      </w:pPr>
      <w:r>
        <w:br w:type="page"/>
      </w:r>
    </w:p>
    <w:p w14:paraId="72FA0A40" w14:textId="77777777" w:rsidR="00D72951" w:rsidRDefault="00D72951" w:rsidP="000D4105">
      <w:pPr>
        <w:pStyle w:val="Bodytext"/>
      </w:pPr>
    </w:p>
    <w:p w14:paraId="0C5B10BB" w14:textId="64F2D6CA" w:rsidR="003F019F" w:rsidRDefault="00C87534" w:rsidP="00951995">
      <w:pPr>
        <w:pStyle w:val="Overskrift1"/>
      </w:pPr>
      <w:r>
        <w:t xml:space="preserve">Approval and </w:t>
      </w:r>
      <w:r w:rsidR="003F019F">
        <w:t>Confirmation of the deviations / special a</w:t>
      </w:r>
      <w:r w:rsidR="003F019F" w:rsidRPr="00D15AF8">
        <w:t xml:space="preserve">greements by </w:t>
      </w:r>
      <w:r w:rsidR="003F019F">
        <w:t>TAKEDA</w:t>
      </w:r>
      <w:r w:rsidR="003F019F" w:rsidRPr="00D15AF8">
        <w:t>:</w:t>
      </w:r>
    </w:p>
    <w:p w14:paraId="02C46E16" w14:textId="77777777" w:rsidR="006B2BBA" w:rsidRPr="00442F88" w:rsidRDefault="006B2BBA" w:rsidP="006B2BBA">
      <w:pPr>
        <w:rPr>
          <w:rFonts w:cs="Arial"/>
        </w:rPr>
      </w:pPr>
      <w:r w:rsidRPr="00442F88">
        <w:rPr>
          <w:rFonts w:cs="Arial"/>
        </w:rPr>
        <w:t>The Parties hereto have duly authorized their representatives to execute this Appendix as of the last approval date.</w:t>
      </w:r>
    </w:p>
    <w:p w14:paraId="01CBCEAD" w14:textId="77777777" w:rsidR="006B2BBA" w:rsidRDefault="006B2BBA" w:rsidP="003F019F">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417"/>
      </w:tblGrid>
      <w:tr w:rsidR="003F019F" w:rsidRPr="00BE1CE7" w14:paraId="592D8CE3" w14:textId="77777777" w:rsidTr="003F019F">
        <w:tc>
          <w:tcPr>
            <w:tcW w:w="4831" w:type="dxa"/>
            <w:tcBorders>
              <w:top w:val="single" w:sz="12" w:space="0" w:color="auto"/>
              <w:left w:val="single" w:sz="12" w:space="0" w:color="auto"/>
              <w:bottom w:val="single" w:sz="12" w:space="0" w:color="auto"/>
              <w:right w:val="single" w:sz="12" w:space="0" w:color="auto"/>
            </w:tcBorders>
            <w:shd w:val="clear" w:color="auto" w:fill="DDD9C3"/>
            <w:hideMark/>
          </w:tcPr>
          <w:p w14:paraId="63318CDE" w14:textId="77777777" w:rsidR="003F019F" w:rsidRPr="00BE1CE7" w:rsidRDefault="003F019F" w:rsidP="003F019F">
            <w:pPr>
              <w:pStyle w:val="Ingenmellomrom"/>
              <w:rPr>
                <w:rFonts w:ascii="Arial" w:hAnsi="Arial" w:cs="Arial"/>
                <w:sz w:val="24"/>
                <w:szCs w:val="24"/>
              </w:rPr>
            </w:pPr>
            <w:r w:rsidRPr="00BE1CE7">
              <w:rPr>
                <w:rFonts w:ascii="Arial" w:hAnsi="Arial" w:cs="Arial"/>
                <w:sz w:val="24"/>
                <w:szCs w:val="24"/>
              </w:rPr>
              <w:t xml:space="preserve">Contract Giver </w:t>
            </w:r>
          </w:p>
          <w:p w14:paraId="7EF5FC48" w14:textId="21801C03" w:rsidR="003F019F" w:rsidRPr="00BE1CE7" w:rsidRDefault="007913B6" w:rsidP="003F019F">
            <w:pPr>
              <w:pStyle w:val="Ingenmellomrom"/>
              <w:rPr>
                <w:rFonts w:ascii="Arial" w:hAnsi="Arial" w:cs="Arial"/>
                <w:sz w:val="24"/>
                <w:szCs w:val="24"/>
              </w:rPr>
            </w:pPr>
            <w:proofErr w:type="spellStart"/>
            <w:r w:rsidRPr="00BE1CE7">
              <w:rPr>
                <w:rFonts w:ascii="Arial" w:hAnsi="Arial" w:cs="Arial"/>
                <w:sz w:val="24"/>
                <w:szCs w:val="24"/>
              </w:rPr>
              <w:t>Baxalta</w:t>
            </w:r>
            <w:proofErr w:type="spellEnd"/>
            <w:r w:rsidRPr="00BE1CE7">
              <w:rPr>
                <w:rFonts w:ascii="Arial" w:hAnsi="Arial" w:cs="Arial"/>
                <w:sz w:val="24"/>
                <w:szCs w:val="24"/>
              </w:rPr>
              <w:t xml:space="preserve"> GmbH (part of TAKEDA)</w:t>
            </w:r>
            <w:r w:rsidR="00CA567E" w:rsidRPr="00BE1CE7">
              <w:rPr>
                <w:rFonts w:ascii="Arial" w:hAnsi="Arial" w:cs="Arial"/>
                <w:sz w:val="24"/>
                <w:szCs w:val="24"/>
              </w:rPr>
              <w:t>, R</w:t>
            </w:r>
            <w:r w:rsidR="00D87F2C" w:rsidRPr="00BE1CE7">
              <w:rPr>
                <w:rFonts w:ascii="Arial" w:hAnsi="Arial" w:cs="Arial"/>
                <w:sz w:val="24"/>
                <w:szCs w:val="24"/>
              </w:rPr>
              <w:t xml:space="preserve">esponsible </w:t>
            </w:r>
            <w:r w:rsidR="00CA567E" w:rsidRPr="00BE1CE7">
              <w:rPr>
                <w:rFonts w:ascii="Arial" w:hAnsi="Arial" w:cs="Arial"/>
                <w:sz w:val="24"/>
                <w:szCs w:val="24"/>
              </w:rPr>
              <w:t>P</w:t>
            </w:r>
            <w:r w:rsidR="00D87F2C" w:rsidRPr="00BE1CE7">
              <w:rPr>
                <w:rFonts w:ascii="Arial" w:hAnsi="Arial" w:cs="Arial"/>
                <w:sz w:val="24"/>
                <w:szCs w:val="24"/>
              </w:rPr>
              <w:t>erson</w:t>
            </w:r>
          </w:p>
        </w:tc>
        <w:tc>
          <w:tcPr>
            <w:tcW w:w="4441" w:type="dxa"/>
            <w:tcBorders>
              <w:top w:val="single" w:sz="12" w:space="0" w:color="auto"/>
              <w:left w:val="single" w:sz="12" w:space="0" w:color="auto"/>
              <w:bottom w:val="single" w:sz="12" w:space="0" w:color="auto"/>
              <w:right w:val="single" w:sz="12" w:space="0" w:color="auto"/>
            </w:tcBorders>
            <w:shd w:val="clear" w:color="auto" w:fill="DDD9C3"/>
            <w:hideMark/>
          </w:tcPr>
          <w:p w14:paraId="49C16F8B" w14:textId="700CBA08" w:rsidR="003F019F" w:rsidRPr="00BE1CE7" w:rsidRDefault="00DE5C10" w:rsidP="003F019F">
            <w:pPr>
              <w:pStyle w:val="Ingenmellomrom"/>
              <w:rPr>
                <w:rFonts w:ascii="Arial" w:hAnsi="Arial" w:cs="Arial"/>
                <w:sz w:val="24"/>
                <w:szCs w:val="24"/>
              </w:rPr>
            </w:pPr>
            <w:r>
              <w:rPr>
                <w:rFonts w:ascii="Arial" w:hAnsi="Arial" w:cs="Arial"/>
                <w:sz w:val="24"/>
                <w:szCs w:val="24"/>
              </w:rPr>
              <w:t>SUPPLIER</w:t>
            </w:r>
          </w:p>
          <w:p w14:paraId="374231A3" w14:textId="77777777" w:rsidR="003F019F" w:rsidRDefault="00472BC5" w:rsidP="003F019F">
            <w:pPr>
              <w:pStyle w:val="Ingenmellomrom"/>
            </w:pPr>
            <w:proofErr w:type="spellStart"/>
            <w:r>
              <w:t>Blodbankene</w:t>
            </w:r>
            <w:proofErr w:type="spellEnd"/>
            <w:r>
              <w:t xml:space="preserve"> I </w:t>
            </w:r>
            <w:proofErr w:type="spellStart"/>
            <w:r>
              <w:t>Helse</w:t>
            </w:r>
            <w:proofErr w:type="spellEnd"/>
            <w:r>
              <w:t xml:space="preserve"> Nord-</w:t>
            </w:r>
            <w:proofErr w:type="spellStart"/>
            <w:r>
              <w:t>Trøndelag</w:t>
            </w:r>
            <w:proofErr w:type="spellEnd"/>
          </w:p>
          <w:p w14:paraId="00AF1E64" w14:textId="5EC559CD" w:rsidR="003B109D" w:rsidRPr="00BE1CE7" w:rsidRDefault="003B109D" w:rsidP="003F019F">
            <w:pPr>
              <w:pStyle w:val="Ingenmellomrom"/>
              <w:rPr>
                <w:rFonts w:ascii="Arial" w:hAnsi="Arial" w:cs="Arial"/>
                <w:sz w:val="24"/>
                <w:szCs w:val="24"/>
              </w:rPr>
            </w:pPr>
            <w:r>
              <w:t>(</w:t>
            </w:r>
            <w:proofErr w:type="spellStart"/>
            <w:r>
              <w:t>Bloodbanks</w:t>
            </w:r>
            <w:proofErr w:type="spellEnd"/>
            <w:r>
              <w:t xml:space="preserve"> in </w:t>
            </w:r>
            <w:proofErr w:type="spellStart"/>
            <w:r>
              <w:t>Helse</w:t>
            </w:r>
            <w:proofErr w:type="spellEnd"/>
            <w:r>
              <w:t xml:space="preserve"> Nord-</w:t>
            </w:r>
            <w:proofErr w:type="spellStart"/>
            <w:r>
              <w:t>Trøndelag</w:t>
            </w:r>
            <w:proofErr w:type="spellEnd"/>
            <w:r>
              <w:t>)</w:t>
            </w:r>
          </w:p>
        </w:tc>
      </w:tr>
      <w:tr w:rsidR="003F019F" w:rsidRPr="00BE1CE7" w14:paraId="57A9C1DF" w14:textId="77777777" w:rsidTr="003F019F">
        <w:trPr>
          <w:trHeight w:val="422"/>
        </w:trPr>
        <w:tc>
          <w:tcPr>
            <w:tcW w:w="4831" w:type="dxa"/>
            <w:tcBorders>
              <w:top w:val="single" w:sz="12" w:space="0" w:color="auto"/>
              <w:left w:val="single" w:sz="12" w:space="0" w:color="auto"/>
              <w:bottom w:val="single" w:sz="4" w:space="0" w:color="auto"/>
              <w:right w:val="single" w:sz="12" w:space="0" w:color="auto"/>
            </w:tcBorders>
          </w:tcPr>
          <w:p w14:paraId="4382C0E6" w14:textId="77777777" w:rsidR="003F019F" w:rsidRPr="00BE1CE7" w:rsidRDefault="003F019F" w:rsidP="003F019F">
            <w:pPr>
              <w:pStyle w:val="Bodytext"/>
              <w:rPr>
                <w:rFonts w:ascii="Arial" w:eastAsia="Times New Roman" w:hAnsi="Arial" w:cs="Arial"/>
                <w:bCs/>
                <w:sz w:val="24"/>
                <w:szCs w:val="24"/>
              </w:rPr>
            </w:pPr>
          </w:p>
          <w:p w14:paraId="0A2F1418" w14:textId="44487120"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Name:</w:t>
            </w:r>
            <w:r w:rsidR="00D87F2C" w:rsidRPr="00BE1CE7">
              <w:rPr>
                <w:rFonts w:ascii="Arial" w:eastAsia="Times New Roman" w:hAnsi="Arial" w:cs="Arial"/>
                <w:bCs/>
                <w:sz w:val="24"/>
                <w:szCs w:val="24"/>
              </w:rPr>
              <w:t xml:space="preserve"> </w:t>
            </w:r>
            <w:r w:rsidR="00D87F2C" w:rsidRPr="00BE1CE7">
              <w:fldChar w:fldCharType="begin">
                <w:ffData>
                  <w:name w:val="Text1"/>
                  <w:enabled/>
                  <w:calcOnExit w:val="0"/>
                  <w:textInput/>
                </w:ffData>
              </w:fldChar>
            </w:r>
            <w:r w:rsidR="00D87F2C" w:rsidRPr="00BE1CE7">
              <w:instrText xml:space="preserve"> FORMTEXT </w:instrText>
            </w:r>
            <w:r w:rsidR="00D87F2C" w:rsidRPr="00BE1CE7">
              <w:fldChar w:fldCharType="separate"/>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fldChar w:fldCharType="end"/>
            </w:r>
          </w:p>
        </w:tc>
        <w:tc>
          <w:tcPr>
            <w:tcW w:w="4441" w:type="dxa"/>
            <w:tcBorders>
              <w:top w:val="single" w:sz="12" w:space="0" w:color="auto"/>
              <w:left w:val="single" w:sz="12" w:space="0" w:color="auto"/>
              <w:bottom w:val="single" w:sz="4" w:space="0" w:color="auto"/>
              <w:right w:val="single" w:sz="12" w:space="0" w:color="auto"/>
            </w:tcBorders>
          </w:tcPr>
          <w:p w14:paraId="4B229CB5" w14:textId="77777777" w:rsidR="003F019F" w:rsidRPr="00BE1CE7" w:rsidRDefault="003F019F" w:rsidP="003F019F">
            <w:pPr>
              <w:pStyle w:val="Bodytext"/>
              <w:rPr>
                <w:rFonts w:ascii="Arial" w:eastAsia="Times New Roman" w:hAnsi="Arial" w:cs="Arial"/>
                <w:bCs/>
                <w:sz w:val="24"/>
                <w:szCs w:val="24"/>
              </w:rPr>
            </w:pPr>
          </w:p>
          <w:p w14:paraId="09E2AA3E" w14:textId="78627C00" w:rsidR="003F019F" w:rsidRPr="00BE1CE7" w:rsidRDefault="003F019F" w:rsidP="00472BC5">
            <w:pPr>
              <w:pStyle w:val="Bodytext"/>
              <w:rPr>
                <w:rFonts w:ascii="Arial" w:eastAsia="Times New Roman" w:hAnsi="Arial" w:cs="Arial"/>
                <w:bCs/>
                <w:sz w:val="24"/>
                <w:szCs w:val="24"/>
              </w:rPr>
            </w:pPr>
            <w:r w:rsidRPr="00BE1CE7">
              <w:rPr>
                <w:rFonts w:ascii="Arial" w:eastAsia="Times New Roman" w:hAnsi="Arial" w:cs="Arial"/>
                <w:bCs/>
                <w:sz w:val="24"/>
                <w:szCs w:val="24"/>
              </w:rPr>
              <w:t>Name:</w:t>
            </w:r>
            <w:r w:rsidR="00D87F2C" w:rsidRPr="00BE1CE7">
              <w:rPr>
                <w:rFonts w:ascii="Arial" w:eastAsia="Times New Roman" w:hAnsi="Arial" w:cs="Arial"/>
                <w:bCs/>
                <w:sz w:val="24"/>
                <w:szCs w:val="24"/>
              </w:rPr>
              <w:t xml:space="preserve"> </w:t>
            </w:r>
            <w:r w:rsidR="00472BC5">
              <w:t>Birgit Hoel Stubbe</w:t>
            </w:r>
          </w:p>
        </w:tc>
      </w:tr>
      <w:tr w:rsidR="003F019F" w:rsidRPr="00BE1CE7" w14:paraId="407F54AB" w14:textId="77777777" w:rsidTr="003F019F">
        <w:trPr>
          <w:trHeight w:val="422"/>
        </w:trPr>
        <w:tc>
          <w:tcPr>
            <w:tcW w:w="4831" w:type="dxa"/>
            <w:tcBorders>
              <w:top w:val="single" w:sz="4" w:space="0" w:color="auto"/>
              <w:left w:val="single" w:sz="12" w:space="0" w:color="auto"/>
              <w:bottom w:val="single" w:sz="4" w:space="0" w:color="auto"/>
              <w:right w:val="single" w:sz="12" w:space="0" w:color="auto"/>
            </w:tcBorders>
          </w:tcPr>
          <w:p w14:paraId="267F6E71" w14:textId="77777777" w:rsidR="003F019F" w:rsidRPr="00BE1CE7" w:rsidRDefault="003F019F" w:rsidP="003F019F">
            <w:pPr>
              <w:pStyle w:val="Bodytext"/>
              <w:rPr>
                <w:rFonts w:ascii="Arial" w:eastAsia="Times New Roman" w:hAnsi="Arial" w:cs="Arial"/>
                <w:bCs/>
                <w:sz w:val="24"/>
                <w:szCs w:val="24"/>
              </w:rPr>
            </w:pPr>
          </w:p>
          <w:p w14:paraId="01BCA425" w14:textId="083D0408"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 xml:space="preserve">Title: </w:t>
            </w:r>
            <w:r w:rsidR="00D87F2C" w:rsidRPr="00BE1CE7">
              <w:fldChar w:fldCharType="begin">
                <w:ffData>
                  <w:name w:val="Text1"/>
                  <w:enabled/>
                  <w:calcOnExit w:val="0"/>
                  <w:textInput/>
                </w:ffData>
              </w:fldChar>
            </w:r>
            <w:r w:rsidR="00D87F2C" w:rsidRPr="00BE1CE7">
              <w:instrText xml:space="preserve"> FORMTEXT </w:instrText>
            </w:r>
            <w:r w:rsidR="00D87F2C" w:rsidRPr="00BE1CE7">
              <w:fldChar w:fldCharType="separate"/>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fldChar w:fldCharType="end"/>
            </w:r>
          </w:p>
        </w:tc>
        <w:tc>
          <w:tcPr>
            <w:tcW w:w="4441" w:type="dxa"/>
            <w:tcBorders>
              <w:top w:val="single" w:sz="4" w:space="0" w:color="auto"/>
              <w:left w:val="single" w:sz="12" w:space="0" w:color="auto"/>
              <w:bottom w:val="single" w:sz="4" w:space="0" w:color="auto"/>
              <w:right w:val="single" w:sz="12" w:space="0" w:color="auto"/>
            </w:tcBorders>
          </w:tcPr>
          <w:p w14:paraId="3CF1D0AB" w14:textId="77777777" w:rsidR="003F019F" w:rsidRPr="00BE1CE7" w:rsidRDefault="003F019F" w:rsidP="003F019F">
            <w:pPr>
              <w:pStyle w:val="Bodytext"/>
              <w:rPr>
                <w:rFonts w:ascii="Arial" w:eastAsia="Times New Roman" w:hAnsi="Arial" w:cs="Arial"/>
                <w:bCs/>
                <w:sz w:val="24"/>
                <w:szCs w:val="24"/>
              </w:rPr>
            </w:pPr>
          </w:p>
          <w:p w14:paraId="23DF16ED" w14:textId="35644663" w:rsidR="003F019F" w:rsidRPr="00BE1CE7" w:rsidRDefault="003F019F" w:rsidP="00472BC5">
            <w:pPr>
              <w:pStyle w:val="Bodytext"/>
              <w:rPr>
                <w:rFonts w:ascii="Arial" w:eastAsia="Times New Roman" w:hAnsi="Arial" w:cs="Arial"/>
                <w:bCs/>
                <w:sz w:val="24"/>
                <w:szCs w:val="24"/>
              </w:rPr>
            </w:pPr>
            <w:r w:rsidRPr="00BE1CE7">
              <w:rPr>
                <w:rFonts w:ascii="Arial" w:eastAsia="Times New Roman" w:hAnsi="Arial" w:cs="Arial"/>
                <w:bCs/>
                <w:sz w:val="24"/>
                <w:szCs w:val="24"/>
              </w:rPr>
              <w:t>Title:</w:t>
            </w:r>
            <w:r w:rsidR="00D87F2C" w:rsidRPr="00BE1CE7">
              <w:rPr>
                <w:rFonts w:ascii="Arial" w:eastAsia="Times New Roman" w:hAnsi="Arial" w:cs="Arial"/>
                <w:bCs/>
                <w:sz w:val="24"/>
                <w:szCs w:val="24"/>
              </w:rPr>
              <w:t xml:space="preserve"> </w:t>
            </w:r>
            <w:proofErr w:type="spellStart"/>
            <w:r w:rsidR="00472BC5">
              <w:t>Seksjonsleder</w:t>
            </w:r>
            <w:proofErr w:type="spellEnd"/>
            <w:r w:rsidR="00472BC5">
              <w:t xml:space="preserve">  (</w:t>
            </w:r>
            <w:proofErr w:type="spellStart"/>
            <w:r w:rsidR="00472BC5">
              <w:t>Bloodbank</w:t>
            </w:r>
            <w:proofErr w:type="spellEnd"/>
            <w:r w:rsidR="00472BC5">
              <w:t xml:space="preserve"> manager)</w:t>
            </w:r>
          </w:p>
        </w:tc>
      </w:tr>
      <w:tr w:rsidR="003F019F" w:rsidRPr="00BE1CE7" w14:paraId="192905E8" w14:textId="77777777" w:rsidTr="003F019F">
        <w:trPr>
          <w:trHeight w:val="422"/>
        </w:trPr>
        <w:tc>
          <w:tcPr>
            <w:tcW w:w="4831" w:type="dxa"/>
            <w:tcBorders>
              <w:top w:val="single" w:sz="4" w:space="0" w:color="auto"/>
              <w:left w:val="single" w:sz="12" w:space="0" w:color="auto"/>
              <w:bottom w:val="single" w:sz="4" w:space="0" w:color="auto"/>
              <w:right w:val="single" w:sz="12" w:space="0" w:color="auto"/>
            </w:tcBorders>
          </w:tcPr>
          <w:p w14:paraId="6FE00467" w14:textId="77777777" w:rsidR="003F019F" w:rsidRPr="00BE1CE7" w:rsidRDefault="003F019F" w:rsidP="003F019F">
            <w:pPr>
              <w:pStyle w:val="Bodytext"/>
              <w:rPr>
                <w:rFonts w:ascii="Arial" w:eastAsia="Times New Roman" w:hAnsi="Arial" w:cs="Arial"/>
                <w:bCs/>
                <w:sz w:val="24"/>
                <w:szCs w:val="24"/>
              </w:rPr>
            </w:pPr>
          </w:p>
          <w:p w14:paraId="0015CCEC" w14:textId="77777777"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 xml:space="preserve">Signature: </w:t>
            </w:r>
          </w:p>
        </w:tc>
        <w:tc>
          <w:tcPr>
            <w:tcW w:w="4441" w:type="dxa"/>
            <w:tcBorders>
              <w:top w:val="single" w:sz="4" w:space="0" w:color="auto"/>
              <w:left w:val="single" w:sz="12" w:space="0" w:color="auto"/>
              <w:bottom w:val="single" w:sz="4" w:space="0" w:color="auto"/>
              <w:right w:val="single" w:sz="12" w:space="0" w:color="auto"/>
            </w:tcBorders>
          </w:tcPr>
          <w:p w14:paraId="5F63239E" w14:textId="77777777" w:rsidR="003F019F" w:rsidRPr="00BE1CE7" w:rsidRDefault="003F019F" w:rsidP="003F019F">
            <w:pPr>
              <w:pStyle w:val="Bodytext"/>
              <w:rPr>
                <w:rFonts w:ascii="Arial" w:eastAsia="Times New Roman" w:hAnsi="Arial" w:cs="Arial"/>
                <w:bCs/>
                <w:sz w:val="24"/>
                <w:szCs w:val="24"/>
              </w:rPr>
            </w:pPr>
          </w:p>
          <w:p w14:paraId="795A52D7" w14:textId="77777777"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Signature:</w:t>
            </w:r>
          </w:p>
        </w:tc>
      </w:tr>
      <w:tr w:rsidR="003F019F" w:rsidRPr="00BE1CE7" w14:paraId="00847F06" w14:textId="77777777" w:rsidTr="003F019F">
        <w:trPr>
          <w:trHeight w:val="422"/>
        </w:trPr>
        <w:tc>
          <w:tcPr>
            <w:tcW w:w="4831" w:type="dxa"/>
            <w:tcBorders>
              <w:top w:val="single" w:sz="4" w:space="0" w:color="auto"/>
              <w:left w:val="single" w:sz="12" w:space="0" w:color="auto"/>
              <w:bottom w:val="single" w:sz="4" w:space="0" w:color="auto"/>
              <w:right w:val="single" w:sz="12" w:space="0" w:color="auto"/>
            </w:tcBorders>
          </w:tcPr>
          <w:p w14:paraId="55D45C3D" w14:textId="77777777" w:rsidR="003F019F" w:rsidRPr="00BE1CE7" w:rsidRDefault="003F019F" w:rsidP="003F019F">
            <w:pPr>
              <w:pStyle w:val="Bodytext"/>
              <w:rPr>
                <w:rFonts w:ascii="Arial" w:eastAsia="Times New Roman" w:hAnsi="Arial" w:cs="Arial"/>
                <w:bCs/>
                <w:sz w:val="24"/>
                <w:szCs w:val="24"/>
              </w:rPr>
            </w:pPr>
          </w:p>
          <w:p w14:paraId="4EE36A86" w14:textId="0FD7194A"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Date:</w:t>
            </w:r>
            <w:r w:rsidR="00D87F2C" w:rsidRPr="00BE1CE7">
              <w:rPr>
                <w:rFonts w:ascii="Arial" w:eastAsia="Times New Roman" w:hAnsi="Arial" w:cs="Arial"/>
                <w:bCs/>
                <w:sz w:val="24"/>
                <w:szCs w:val="24"/>
              </w:rPr>
              <w:t xml:space="preserve"> </w:t>
            </w:r>
            <w:r w:rsidR="00D87F2C" w:rsidRPr="00BE1CE7">
              <w:fldChar w:fldCharType="begin">
                <w:ffData>
                  <w:name w:val="Text1"/>
                  <w:enabled/>
                  <w:calcOnExit w:val="0"/>
                  <w:textInput/>
                </w:ffData>
              </w:fldChar>
            </w:r>
            <w:r w:rsidR="00D87F2C" w:rsidRPr="00BE1CE7">
              <w:instrText xml:space="preserve"> FORMTEXT </w:instrText>
            </w:r>
            <w:r w:rsidR="00D87F2C" w:rsidRPr="00BE1CE7">
              <w:fldChar w:fldCharType="separate"/>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fldChar w:fldCharType="end"/>
            </w:r>
          </w:p>
        </w:tc>
        <w:tc>
          <w:tcPr>
            <w:tcW w:w="4441" w:type="dxa"/>
            <w:tcBorders>
              <w:top w:val="single" w:sz="4" w:space="0" w:color="auto"/>
              <w:left w:val="single" w:sz="12" w:space="0" w:color="auto"/>
              <w:bottom w:val="single" w:sz="4" w:space="0" w:color="auto"/>
              <w:right w:val="single" w:sz="12" w:space="0" w:color="auto"/>
            </w:tcBorders>
          </w:tcPr>
          <w:p w14:paraId="057A72C5" w14:textId="77777777" w:rsidR="003F019F" w:rsidRPr="00BE1CE7" w:rsidRDefault="003F019F" w:rsidP="003F019F">
            <w:pPr>
              <w:pStyle w:val="Bodytext"/>
              <w:rPr>
                <w:rFonts w:ascii="Arial" w:eastAsia="Times New Roman" w:hAnsi="Arial" w:cs="Arial"/>
                <w:bCs/>
                <w:sz w:val="24"/>
                <w:szCs w:val="24"/>
              </w:rPr>
            </w:pPr>
          </w:p>
          <w:p w14:paraId="4591AC1C" w14:textId="0B7F3CF6" w:rsidR="003F019F" w:rsidRPr="00BE1CE7" w:rsidRDefault="003F019F" w:rsidP="00472BC5">
            <w:pPr>
              <w:pStyle w:val="Bodytext"/>
              <w:rPr>
                <w:rFonts w:ascii="Arial" w:eastAsia="Times New Roman" w:hAnsi="Arial" w:cs="Arial"/>
                <w:bCs/>
                <w:sz w:val="24"/>
                <w:szCs w:val="24"/>
              </w:rPr>
            </w:pPr>
            <w:r w:rsidRPr="00BE1CE7">
              <w:rPr>
                <w:rFonts w:ascii="Arial" w:eastAsia="Times New Roman" w:hAnsi="Arial" w:cs="Arial"/>
                <w:bCs/>
                <w:sz w:val="24"/>
                <w:szCs w:val="24"/>
              </w:rPr>
              <w:t>Date:</w:t>
            </w:r>
            <w:r w:rsidR="00D87F2C" w:rsidRPr="00BE1CE7">
              <w:rPr>
                <w:rFonts w:ascii="Arial" w:eastAsia="Times New Roman" w:hAnsi="Arial" w:cs="Arial"/>
                <w:bCs/>
                <w:sz w:val="24"/>
                <w:szCs w:val="24"/>
              </w:rPr>
              <w:t xml:space="preserve"> </w:t>
            </w:r>
            <w:r w:rsidR="00472BC5">
              <w:t>13.01.22</w:t>
            </w:r>
          </w:p>
        </w:tc>
      </w:tr>
    </w:tbl>
    <w:p w14:paraId="7609BC47" w14:textId="77777777" w:rsidR="003F019F" w:rsidRPr="00BE1CE7" w:rsidRDefault="003F019F" w:rsidP="003F019F">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tblGrid>
      <w:tr w:rsidR="003F019F" w:rsidRPr="00BE1CE7" w14:paraId="35AFB3EF" w14:textId="77777777" w:rsidTr="00951995">
        <w:trPr>
          <w:trHeight w:val="422"/>
        </w:trPr>
        <w:tc>
          <w:tcPr>
            <w:tcW w:w="4831" w:type="dxa"/>
            <w:tcBorders>
              <w:top w:val="single" w:sz="12" w:space="0" w:color="auto"/>
              <w:left w:val="single" w:sz="12" w:space="0" w:color="auto"/>
              <w:bottom w:val="single" w:sz="4" w:space="0" w:color="auto"/>
              <w:right w:val="single" w:sz="12" w:space="0" w:color="auto"/>
            </w:tcBorders>
            <w:shd w:val="clear" w:color="auto" w:fill="DDD9C3" w:themeFill="background2" w:themeFillShade="E6"/>
          </w:tcPr>
          <w:p w14:paraId="0F7925E6" w14:textId="575E262E" w:rsidR="003F019F" w:rsidRPr="00BE1CE7" w:rsidRDefault="007913B6" w:rsidP="003F019F">
            <w:pPr>
              <w:pStyle w:val="Bodytext"/>
              <w:rPr>
                <w:rFonts w:ascii="Arial" w:eastAsia="Times New Roman" w:hAnsi="Arial" w:cs="Arial"/>
                <w:bCs/>
                <w:sz w:val="24"/>
                <w:szCs w:val="24"/>
              </w:rPr>
            </w:pPr>
            <w:r w:rsidRPr="00BE1CE7">
              <w:rPr>
                <w:rFonts w:ascii="Arial" w:hAnsi="Arial" w:cs="Arial"/>
                <w:sz w:val="24"/>
                <w:szCs w:val="24"/>
              </w:rPr>
              <w:t xml:space="preserve">Baxter AG, QA </w:t>
            </w:r>
            <w:proofErr w:type="spellStart"/>
            <w:r w:rsidRPr="00BE1CE7">
              <w:rPr>
                <w:rFonts w:ascii="Arial" w:hAnsi="Arial" w:cs="Arial"/>
                <w:sz w:val="24"/>
                <w:szCs w:val="24"/>
              </w:rPr>
              <w:t>BioLife</w:t>
            </w:r>
            <w:proofErr w:type="spellEnd"/>
            <w:r w:rsidRPr="00BE1CE7">
              <w:rPr>
                <w:rFonts w:ascii="Arial" w:hAnsi="Arial" w:cs="Arial"/>
                <w:sz w:val="24"/>
                <w:szCs w:val="24"/>
              </w:rPr>
              <w:t xml:space="preserve"> Europe (part of TAKEDA)</w:t>
            </w:r>
          </w:p>
        </w:tc>
      </w:tr>
      <w:tr w:rsidR="003F019F" w:rsidRPr="00BE1CE7" w14:paraId="2B317871" w14:textId="77777777" w:rsidTr="003F019F">
        <w:trPr>
          <w:trHeight w:val="422"/>
        </w:trPr>
        <w:tc>
          <w:tcPr>
            <w:tcW w:w="4831" w:type="dxa"/>
            <w:tcBorders>
              <w:top w:val="single" w:sz="12" w:space="0" w:color="auto"/>
              <w:left w:val="single" w:sz="12" w:space="0" w:color="auto"/>
              <w:bottom w:val="single" w:sz="4" w:space="0" w:color="auto"/>
              <w:right w:val="single" w:sz="12" w:space="0" w:color="auto"/>
            </w:tcBorders>
          </w:tcPr>
          <w:p w14:paraId="3096A753" w14:textId="77777777" w:rsidR="003F019F" w:rsidRPr="00BE1CE7" w:rsidRDefault="003F019F" w:rsidP="003F019F">
            <w:pPr>
              <w:pStyle w:val="Bodytext"/>
              <w:rPr>
                <w:rFonts w:ascii="Arial" w:eastAsia="Times New Roman" w:hAnsi="Arial" w:cs="Arial"/>
                <w:bCs/>
                <w:sz w:val="24"/>
                <w:szCs w:val="24"/>
              </w:rPr>
            </w:pPr>
          </w:p>
          <w:p w14:paraId="1E9DEA47" w14:textId="12D05F47"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Name:</w:t>
            </w:r>
            <w:r w:rsidR="00D87F2C" w:rsidRPr="00BE1CE7">
              <w:rPr>
                <w:rFonts w:ascii="Arial" w:eastAsia="Times New Roman" w:hAnsi="Arial" w:cs="Arial"/>
                <w:bCs/>
                <w:sz w:val="24"/>
                <w:szCs w:val="24"/>
              </w:rPr>
              <w:t xml:space="preserve"> </w:t>
            </w:r>
            <w:r w:rsidR="00D87F2C" w:rsidRPr="00BE1CE7">
              <w:fldChar w:fldCharType="begin">
                <w:ffData>
                  <w:name w:val="Text1"/>
                  <w:enabled/>
                  <w:calcOnExit w:val="0"/>
                  <w:textInput/>
                </w:ffData>
              </w:fldChar>
            </w:r>
            <w:r w:rsidR="00D87F2C" w:rsidRPr="00BE1CE7">
              <w:instrText xml:space="preserve"> FORMTEXT </w:instrText>
            </w:r>
            <w:r w:rsidR="00D87F2C" w:rsidRPr="00BE1CE7">
              <w:fldChar w:fldCharType="separate"/>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fldChar w:fldCharType="end"/>
            </w:r>
          </w:p>
        </w:tc>
      </w:tr>
      <w:tr w:rsidR="003F019F" w:rsidRPr="00BE1CE7" w14:paraId="67C3364C" w14:textId="77777777" w:rsidTr="003F019F">
        <w:trPr>
          <w:trHeight w:val="422"/>
        </w:trPr>
        <w:tc>
          <w:tcPr>
            <w:tcW w:w="4831" w:type="dxa"/>
            <w:tcBorders>
              <w:top w:val="single" w:sz="4" w:space="0" w:color="auto"/>
              <w:left w:val="single" w:sz="12" w:space="0" w:color="auto"/>
              <w:bottom w:val="single" w:sz="4" w:space="0" w:color="auto"/>
              <w:right w:val="single" w:sz="12" w:space="0" w:color="auto"/>
            </w:tcBorders>
          </w:tcPr>
          <w:p w14:paraId="23E647F1" w14:textId="77777777" w:rsidR="003F019F" w:rsidRPr="00BE1CE7" w:rsidRDefault="003F019F" w:rsidP="003F019F">
            <w:pPr>
              <w:pStyle w:val="Bodytext"/>
              <w:rPr>
                <w:rFonts w:ascii="Arial" w:eastAsia="Times New Roman" w:hAnsi="Arial" w:cs="Arial"/>
                <w:bCs/>
                <w:sz w:val="24"/>
                <w:szCs w:val="24"/>
              </w:rPr>
            </w:pPr>
          </w:p>
          <w:p w14:paraId="5462A791" w14:textId="5EE3D133"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 xml:space="preserve">Title: </w:t>
            </w:r>
            <w:r w:rsidR="00D87F2C" w:rsidRPr="00BE1CE7">
              <w:fldChar w:fldCharType="begin">
                <w:ffData>
                  <w:name w:val="Text1"/>
                  <w:enabled/>
                  <w:calcOnExit w:val="0"/>
                  <w:textInput/>
                </w:ffData>
              </w:fldChar>
            </w:r>
            <w:r w:rsidR="00D87F2C" w:rsidRPr="00BE1CE7">
              <w:instrText xml:space="preserve"> FORMTEXT </w:instrText>
            </w:r>
            <w:r w:rsidR="00D87F2C" w:rsidRPr="00BE1CE7">
              <w:fldChar w:fldCharType="separate"/>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fldChar w:fldCharType="end"/>
            </w:r>
          </w:p>
        </w:tc>
      </w:tr>
      <w:tr w:rsidR="003F019F" w:rsidRPr="00BE1CE7" w14:paraId="5ABE103D" w14:textId="77777777" w:rsidTr="003F019F">
        <w:trPr>
          <w:trHeight w:val="422"/>
        </w:trPr>
        <w:tc>
          <w:tcPr>
            <w:tcW w:w="4831" w:type="dxa"/>
            <w:tcBorders>
              <w:top w:val="single" w:sz="4" w:space="0" w:color="auto"/>
              <w:left w:val="single" w:sz="12" w:space="0" w:color="auto"/>
              <w:bottom w:val="single" w:sz="4" w:space="0" w:color="auto"/>
              <w:right w:val="single" w:sz="12" w:space="0" w:color="auto"/>
            </w:tcBorders>
          </w:tcPr>
          <w:p w14:paraId="4706EC88" w14:textId="77777777" w:rsidR="003F019F" w:rsidRPr="00BE1CE7" w:rsidRDefault="003F019F" w:rsidP="003F019F">
            <w:pPr>
              <w:pStyle w:val="Bodytext"/>
              <w:rPr>
                <w:rFonts w:ascii="Arial" w:eastAsia="Times New Roman" w:hAnsi="Arial" w:cs="Arial"/>
                <w:bCs/>
                <w:sz w:val="24"/>
                <w:szCs w:val="24"/>
              </w:rPr>
            </w:pPr>
          </w:p>
          <w:p w14:paraId="6FACFEF6" w14:textId="77777777" w:rsidR="003F019F" w:rsidRPr="00BE1CE7"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 xml:space="preserve">Signature: </w:t>
            </w:r>
          </w:p>
        </w:tc>
      </w:tr>
      <w:tr w:rsidR="003F019F" w:rsidRPr="00780458" w14:paraId="6C619307" w14:textId="77777777" w:rsidTr="003F019F">
        <w:trPr>
          <w:trHeight w:val="422"/>
        </w:trPr>
        <w:tc>
          <w:tcPr>
            <w:tcW w:w="4831" w:type="dxa"/>
            <w:tcBorders>
              <w:top w:val="single" w:sz="4" w:space="0" w:color="auto"/>
              <w:left w:val="single" w:sz="12" w:space="0" w:color="auto"/>
              <w:bottom w:val="single" w:sz="4" w:space="0" w:color="auto"/>
              <w:right w:val="single" w:sz="12" w:space="0" w:color="auto"/>
            </w:tcBorders>
          </w:tcPr>
          <w:p w14:paraId="4881CB27" w14:textId="77777777" w:rsidR="003F019F" w:rsidRPr="00BE1CE7" w:rsidRDefault="003F019F" w:rsidP="003F019F">
            <w:pPr>
              <w:pStyle w:val="Bodytext"/>
              <w:rPr>
                <w:rFonts w:ascii="Arial" w:eastAsia="Times New Roman" w:hAnsi="Arial" w:cs="Arial"/>
                <w:bCs/>
                <w:sz w:val="24"/>
                <w:szCs w:val="24"/>
              </w:rPr>
            </w:pPr>
          </w:p>
          <w:p w14:paraId="365B6C96" w14:textId="2212D148" w:rsidR="003F019F" w:rsidRPr="00780458" w:rsidRDefault="003F019F" w:rsidP="003F019F">
            <w:pPr>
              <w:pStyle w:val="Bodytext"/>
              <w:rPr>
                <w:rFonts w:ascii="Arial" w:eastAsia="Times New Roman" w:hAnsi="Arial" w:cs="Arial"/>
                <w:bCs/>
                <w:sz w:val="24"/>
                <w:szCs w:val="24"/>
              </w:rPr>
            </w:pPr>
            <w:r w:rsidRPr="00BE1CE7">
              <w:rPr>
                <w:rFonts w:ascii="Arial" w:eastAsia="Times New Roman" w:hAnsi="Arial" w:cs="Arial"/>
                <w:bCs/>
                <w:sz w:val="24"/>
                <w:szCs w:val="24"/>
              </w:rPr>
              <w:t>Date:</w:t>
            </w:r>
            <w:r w:rsidR="00D87F2C" w:rsidRPr="00BE1CE7">
              <w:rPr>
                <w:rFonts w:ascii="Arial" w:eastAsia="Times New Roman" w:hAnsi="Arial" w:cs="Arial"/>
                <w:bCs/>
                <w:sz w:val="24"/>
                <w:szCs w:val="24"/>
              </w:rPr>
              <w:t xml:space="preserve"> </w:t>
            </w:r>
            <w:r w:rsidR="00D87F2C" w:rsidRPr="00BE1CE7">
              <w:fldChar w:fldCharType="begin">
                <w:ffData>
                  <w:name w:val="Text1"/>
                  <w:enabled/>
                  <w:calcOnExit w:val="0"/>
                  <w:textInput/>
                </w:ffData>
              </w:fldChar>
            </w:r>
            <w:r w:rsidR="00D87F2C" w:rsidRPr="00BE1CE7">
              <w:instrText xml:space="preserve"> FORMTEXT </w:instrText>
            </w:r>
            <w:r w:rsidR="00D87F2C" w:rsidRPr="00BE1CE7">
              <w:fldChar w:fldCharType="separate"/>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rPr>
                <w:noProof/>
              </w:rPr>
              <w:t> </w:t>
            </w:r>
            <w:r w:rsidR="00D87F2C" w:rsidRPr="00BE1CE7">
              <w:fldChar w:fldCharType="end"/>
            </w:r>
          </w:p>
        </w:tc>
      </w:tr>
    </w:tbl>
    <w:p w14:paraId="7908F0C2" w14:textId="77777777" w:rsidR="00AF071B" w:rsidRPr="00AF071B" w:rsidRDefault="00AF071B" w:rsidP="00951995">
      <w:pPr>
        <w:jc w:val="both"/>
        <w:rPr>
          <w:rFonts w:cs="Arial"/>
          <w:b/>
          <w:bCs/>
          <w:iCs/>
          <w:smallCaps/>
          <w:sz w:val="24"/>
          <w:szCs w:val="28"/>
        </w:rPr>
      </w:pPr>
    </w:p>
    <w:sectPr w:rsidR="00AF071B" w:rsidRPr="00AF071B">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632C" w14:textId="77777777" w:rsidR="00F10768" w:rsidRDefault="00F10768">
      <w:r>
        <w:separator/>
      </w:r>
    </w:p>
  </w:endnote>
  <w:endnote w:type="continuationSeparator" w:id="0">
    <w:p w14:paraId="22CAAC51" w14:textId="77777777" w:rsidR="00F10768" w:rsidRDefault="00F10768">
      <w:r>
        <w:continuationSeparator/>
      </w:r>
    </w:p>
  </w:endnote>
  <w:endnote w:type="continuationNotice" w:id="1">
    <w:p w14:paraId="6A132E35" w14:textId="77777777" w:rsidR="00F10768" w:rsidRDefault="00F10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F776" w14:textId="77777777" w:rsidR="00F10768" w:rsidRDefault="00F1076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00" w:firstRow="0" w:lastRow="0" w:firstColumn="0" w:lastColumn="0" w:noHBand="0" w:noVBand="0"/>
    </w:tblPr>
    <w:tblGrid>
      <w:gridCol w:w="9360"/>
    </w:tblGrid>
    <w:tr w:rsidR="00F10768" w14:paraId="0129F394" w14:textId="77777777">
      <w:tc>
        <w:tcPr>
          <w:tcW w:w="9576" w:type="dxa"/>
        </w:tcPr>
        <w:p w14:paraId="0129F391" w14:textId="77777777" w:rsidR="00F10768" w:rsidRPr="008540FA" w:rsidRDefault="00F10768">
          <w:pPr>
            <w:spacing w:before="60" w:after="60"/>
            <w:jc w:val="center"/>
            <w:rPr>
              <w:color w:val="000000" w:themeColor="text1"/>
              <w:sz w:val="16"/>
            </w:rPr>
          </w:pPr>
          <w:r w:rsidRPr="008540FA">
            <w:rPr>
              <w:color w:val="000000" w:themeColor="text1"/>
              <w:sz w:val="16"/>
            </w:rPr>
            <w:t xml:space="preserve">Printed or downloaded documents </w:t>
          </w:r>
          <w:proofErr w:type="gramStart"/>
          <w:r w:rsidRPr="008540FA">
            <w:rPr>
              <w:color w:val="000000" w:themeColor="text1"/>
              <w:sz w:val="16"/>
            </w:rPr>
            <w:t>must be verified</w:t>
          </w:r>
          <w:proofErr w:type="gramEnd"/>
          <w:r w:rsidRPr="008540FA">
            <w:rPr>
              <w:color w:val="000000" w:themeColor="text1"/>
              <w:sz w:val="16"/>
            </w:rPr>
            <w:t xml:space="preserve"> against the effective version.</w:t>
          </w:r>
        </w:p>
        <w:p w14:paraId="0129F392" w14:textId="77777777" w:rsidR="00F10768" w:rsidRDefault="00F10768">
          <w:pPr>
            <w:pStyle w:val="Overskrift4"/>
            <w:spacing w:before="60" w:after="60"/>
          </w:pPr>
          <w:r>
            <w:t>CONFIDENTIAL INFORMATION</w:t>
          </w:r>
        </w:p>
        <w:p w14:paraId="0129F393" w14:textId="77777777" w:rsidR="00F10768" w:rsidRDefault="00F10768">
          <w:pPr>
            <w:spacing w:before="60"/>
            <w:jc w:val="center"/>
            <w:rPr>
              <w:sz w:val="16"/>
            </w:rPr>
          </w:pPr>
          <w:r>
            <w:rPr>
              <w:sz w:val="16"/>
            </w:rPr>
            <w:t>Do not distribute outside of Takeda without Quality approval or a confidentiality agreement.</w:t>
          </w:r>
        </w:p>
      </w:tc>
    </w:tr>
  </w:tbl>
  <w:p w14:paraId="0129F395" w14:textId="77777777" w:rsidR="00F10768" w:rsidRDefault="00F10768">
    <w:pPr>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8A33" w14:textId="77777777" w:rsidR="00F10768" w:rsidRDefault="00F107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29B0" w14:textId="77777777" w:rsidR="00F10768" w:rsidRDefault="00F10768">
      <w:r>
        <w:separator/>
      </w:r>
    </w:p>
  </w:footnote>
  <w:footnote w:type="continuationSeparator" w:id="0">
    <w:p w14:paraId="6C82BEC9" w14:textId="77777777" w:rsidR="00F10768" w:rsidRDefault="00F10768">
      <w:r>
        <w:continuationSeparator/>
      </w:r>
    </w:p>
  </w:footnote>
  <w:footnote w:type="continuationNotice" w:id="1">
    <w:p w14:paraId="5727DCD7" w14:textId="77777777" w:rsidR="00F10768" w:rsidRDefault="00F107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3F8D" w14:textId="77777777" w:rsidR="00F10768" w:rsidRDefault="00F1076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F37F" w14:textId="77777777" w:rsidR="00F10768" w:rsidRDefault="00F10768">
    <w:pPr>
      <w:spacing w:after="60"/>
    </w:pPr>
    <w:r>
      <w:rPr>
        <w:noProof/>
        <w:lang w:val="nb-NO" w:eastAsia="nb-NO"/>
      </w:rPr>
      <w:drawing>
        <wp:anchor distT="0" distB="0" distL="114300" distR="114300" simplePos="0" relativeHeight="251658240" behindDoc="1" locked="0" layoutInCell="1" allowOverlap="1" wp14:anchorId="0129F398" wp14:editId="0129F399">
          <wp:simplePos x="0" y="0"/>
          <wp:positionH relativeFrom="column">
            <wp:posOffset>4994910</wp:posOffset>
          </wp:positionH>
          <wp:positionV relativeFrom="paragraph">
            <wp:posOffset>-198120</wp:posOffset>
          </wp:positionV>
          <wp:extent cx="933450" cy="304800"/>
          <wp:effectExtent l="19050" t="0" r="0" b="0"/>
          <wp:wrapNone/>
          <wp:docPr id="1" name="Picture 1" descr="C:\Users\dvanaxen\AppData\Local\Microsoft\Windows\Temporary Internet Files\Content.Outlook\RDKGRJWB\TAKEDA_185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anaxen\AppData\Local\Microsoft\Windows\Temporary Internet Files\Content.Outlook\RDKGRJWB\TAKEDA_185 jpg.jpg"/>
                  <pic:cNvPicPr>
                    <a:picLocks noChangeAspect="1" noChangeArrowheads="1"/>
                  </pic:cNvPicPr>
                </pic:nvPicPr>
                <pic:blipFill>
                  <a:blip r:embed="rId1"/>
                  <a:srcRect/>
                  <a:stretch>
                    <a:fillRect/>
                  </a:stretch>
                </pic:blipFill>
                <pic:spPr bwMode="auto">
                  <a:xfrm>
                    <a:off x="0" y="0"/>
                    <a:ext cx="935397" cy="307024"/>
                  </a:xfrm>
                  <a:prstGeom prst="rect">
                    <a:avLst/>
                  </a:prstGeom>
                  <a:noFill/>
                  <a:ln w="9525">
                    <a:noFill/>
                    <a:miter lim="800000"/>
                    <a:headEnd/>
                    <a:tailEnd/>
                  </a:ln>
                </pic:spPr>
              </pic:pic>
            </a:graphicData>
          </a:graphic>
        </wp:anchor>
      </w:drawing>
    </w:r>
  </w:p>
  <w:tbl>
    <w:tblPr>
      <w:tblW w:w="9592" w:type="dxa"/>
      <w:tblLayout w:type="fixed"/>
      <w:tblCellMar>
        <w:left w:w="115" w:type="dxa"/>
        <w:right w:w="115" w:type="dxa"/>
      </w:tblCellMar>
      <w:tblLook w:val="0000" w:firstRow="0" w:lastRow="0" w:firstColumn="0" w:lastColumn="0" w:noHBand="0" w:noVBand="0"/>
    </w:tblPr>
    <w:tblGrid>
      <w:gridCol w:w="2095"/>
      <w:gridCol w:w="5670"/>
      <w:gridCol w:w="1827"/>
    </w:tblGrid>
    <w:tr w:rsidR="00F10768" w14:paraId="0129F381" w14:textId="77777777">
      <w:trPr>
        <w:cantSplit/>
        <w:trHeight w:val="432"/>
      </w:trPr>
      <w:tc>
        <w:tcPr>
          <w:tcW w:w="9592" w:type="dxa"/>
          <w:gridSpan w:val="3"/>
          <w:tcBorders>
            <w:top w:val="single" w:sz="4" w:space="0" w:color="auto"/>
          </w:tcBorders>
          <w:vAlign w:val="center"/>
        </w:tcPr>
        <w:p w14:paraId="0129F380" w14:textId="77777777" w:rsidR="00F10768" w:rsidRDefault="00F10768">
          <w:pPr>
            <w:jc w:val="center"/>
            <w:rPr>
              <w:b/>
              <w:bCs/>
              <w:sz w:val="28"/>
            </w:rPr>
          </w:pPr>
          <w:r>
            <w:rPr>
              <w:b/>
              <w:bCs/>
              <w:sz w:val="28"/>
            </w:rPr>
            <w:t>QUALITY AGREEMENT</w:t>
          </w:r>
        </w:p>
      </w:tc>
    </w:tr>
    <w:tr w:rsidR="00F10768" w14:paraId="0129F385" w14:textId="77777777">
      <w:trPr>
        <w:cantSplit/>
        <w:trHeight w:val="288"/>
      </w:trPr>
      <w:tc>
        <w:tcPr>
          <w:tcW w:w="2095" w:type="dxa"/>
          <w:vAlign w:val="center"/>
        </w:tcPr>
        <w:p w14:paraId="0129F382" w14:textId="53484756" w:rsidR="00F10768" w:rsidRDefault="00F10768">
          <w:pPr>
            <w:rPr>
              <w:rFonts w:cs="Arial"/>
              <w:b/>
              <w:bCs/>
            </w:rPr>
          </w:pPr>
          <w:proofErr w:type="spellStart"/>
          <w:r>
            <w:rPr>
              <w:rFonts w:cs="Arial"/>
              <w:b/>
              <w:bCs/>
            </w:rPr>
            <w:t>QAG</w:t>
          </w:r>
          <w:proofErr w:type="spellEnd"/>
          <w:r>
            <w:rPr>
              <w:rFonts w:cs="Arial"/>
              <w:b/>
              <w:bCs/>
            </w:rPr>
            <w:t xml:space="preserve"> Title:</w:t>
          </w:r>
        </w:p>
      </w:tc>
      <w:tc>
        <w:tcPr>
          <w:tcW w:w="5670" w:type="dxa"/>
          <w:vAlign w:val="center"/>
        </w:tcPr>
        <w:p w14:paraId="0129F383" w14:textId="52A6AE6F" w:rsidR="00F10768" w:rsidRDefault="00F10768">
          <w:pPr>
            <w:rPr>
              <w:rFonts w:cs="Arial"/>
              <w:bCs/>
              <w:highlight w:val="lightGray"/>
            </w:rPr>
          </w:pPr>
          <w:r w:rsidRPr="00B51307">
            <w:rPr>
              <w:rFonts w:cs="Arial"/>
              <w:bCs/>
            </w:rPr>
            <w:t xml:space="preserve">Quality Agreement (including Minimum requirements) for European plasma </w:t>
          </w:r>
          <w:proofErr w:type="spellStart"/>
          <w:r w:rsidRPr="00B51307">
            <w:rPr>
              <w:rFonts w:cs="Arial"/>
              <w:bCs/>
            </w:rPr>
            <w:t>suppliers</w:t>
          </w:r>
          <w:r>
            <w:rPr>
              <w:rFonts w:cs="Arial"/>
              <w:bCs/>
            </w:rPr>
            <w:t>_Norway</w:t>
          </w:r>
          <w:proofErr w:type="spellEnd"/>
        </w:p>
      </w:tc>
      <w:tc>
        <w:tcPr>
          <w:tcW w:w="1827" w:type="dxa"/>
          <w:vAlign w:val="center"/>
        </w:tcPr>
        <w:p w14:paraId="0129F384" w14:textId="1AAA502E" w:rsidR="00F10768" w:rsidRDefault="00F10768">
          <w:pPr>
            <w:rPr>
              <w:rStyle w:val="Sidetall"/>
            </w:rPr>
          </w:pPr>
          <w:r>
            <w:rPr>
              <w:rFonts w:cs="Arial"/>
              <w:b/>
              <w:bCs/>
            </w:rPr>
            <w:t xml:space="preserve">Page:  </w:t>
          </w:r>
          <w:r>
            <w:rPr>
              <w:rStyle w:val="Sidetall"/>
            </w:rPr>
            <w:fldChar w:fldCharType="begin"/>
          </w:r>
          <w:r>
            <w:rPr>
              <w:rStyle w:val="Sidetall"/>
            </w:rPr>
            <w:instrText xml:space="preserve"> PAGE </w:instrText>
          </w:r>
          <w:r>
            <w:rPr>
              <w:rStyle w:val="Sidetall"/>
            </w:rPr>
            <w:fldChar w:fldCharType="separate"/>
          </w:r>
          <w:r w:rsidR="001527B5">
            <w:rPr>
              <w:rStyle w:val="Sidetall"/>
              <w:noProof/>
            </w:rPr>
            <w:t>13</w:t>
          </w:r>
          <w:r>
            <w:rPr>
              <w:rStyle w:val="Sidetall"/>
            </w:rPr>
            <w:fldChar w:fldCharType="end"/>
          </w:r>
          <w:r>
            <w:rPr>
              <w:rStyle w:val="Sidetall"/>
            </w:rPr>
            <w:t xml:space="preserve"> of </w:t>
          </w:r>
          <w:r>
            <w:rPr>
              <w:rStyle w:val="Sidetall"/>
            </w:rPr>
            <w:fldChar w:fldCharType="begin"/>
          </w:r>
          <w:r>
            <w:rPr>
              <w:rStyle w:val="Sidetall"/>
            </w:rPr>
            <w:instrText xml:space="preserve"> NUMPAGES </w:instrText>
          </w:r>
          <w:r>
            <w:rPr>
              <w:rStyle w:val="Sidetall"/>
            </w:rPr>
            <w:fldChar w:fldCharType="separate"/>
          </w:r>
          <w:r w:rsidR="001527B5">
            <w:rPr>
              <w:rStyle w:val="Sidetall"/>
              <w:noProof/>
            </w:rPr>
            <w:t>26</w:t>
          </w:r>
          <w:r>
            <w:rPr>
              <w:rStyle w:val="Sidetall"/>
            </w:rPr>
            <w:fldChar w:fldCharType="end"/>
          </w:r>
        </w:p>
      </w:tc>
    </w:tr>
    <w:tr w:rsidR="00F10768" w14:paraId="0129F388" w14:textId="77777777">
      <w:trPr>
        <w:cantSplit/>
        <w:trHeight w:val="288"/>
      </w:trPr>
      <w:tc>
        <w:tcPr>
          <w:tcW w:w="2095" w:type="dxa"/>
          <w:vAlign w:val="center"/>
        </w:tcPr>
        <w:p w14:paraId="0129F386" w14:textId="77777777" w:rsidR="00F10768" w:rsidRDefault="00F10768">
          <w:pPr>
            <w:rPr>
              <w:rFonts w:cs="Arial"/>
              <w:b/>
              <w:bCs/>
            </w:rPr>
          </w:pPr>
          <w:r>
            <w:rPr>
              <w:rFonts w:cs="Arial"/>
              <w:b/>
              <w:bCs/>
            </w:rPr>
            <w:t>Version Number:</w:t>
          </w:r>
        </w:p>
      </w:tc>
      <w:tc>
        <w:tcPr>
          <w:tcW w:w="7497" w:type="dxa"/>
          <w:gridSpan w:val="2"/>
          <w:vAlign w:val="center"/>
        </w:tcPr>
        <w:p w14:paraId="0129F387" w14:textId="53290384" w:rsidR="00F10768" w:rsidRPr="000C1B6D" w:rsidRDefault="00F10768">
          <w:pPr>
            <w:rPr>
              <w:sz w:val="18"/>
              <w:szCs w:val="18"/>
            </w:rPr>
          </w:pPr>
          <w:r>
            <w:rPr>
              <w:sz w:val="18"/>
              <w:szCs w:val="18"/>
            </w:rPr>
            <w:t>AGR-001221, Version 1.0</w:t>
          </w:r>
        </w:p>
      </w:tc>
    </w:tr>
    <w:tr w:rsidR="00F10768" w14:paraId="0129F38B" w14:textId="77777777">
      <w:trPr>
        <w:cantSplit/>
        <w:trHeight w:val="288"/>
      </w:trPr>
      <w:tc>
        <w:tcPr>
          <w:tcW w:w="2095" w:type="dxa"/>
          <w:vAlign w:val="center"/>
        </w:tcPr>
        <w:p w14:paraId="0129F389" w14:textId="77777777" w:rsidR="00F10768" w:rsidRDefault="00F10768">
          <w:pPr>
            <w:rPr>
              <w:rFonts w:cs="Arial"/>
              <w:b/>
              <w:bCs/>
            </w:rPr>
          </w:pPr>
          <w:r>
            <w:rPr>
              <w:rFonts w:cs="Arial"/>
              <w:b/>
              <w:bCs/>
            </w:rPr>
            <w:t>Contract Giver:</w:t>
          </w:r>
        </w:p>
      </w:tc>
      <w:tc>
        <w:tcPr>
          <w:tcW w:w="7497" w:type="dxa"/>
          <w:gridSpan w:val="2"/>
          <w:vAlign w:val="center"/>
        </w:tcPr>
        <w:p w14:paraId="0129F38A" w14:textId="4DEB0EE6" w:rsidR="00F10768" w:rsidRDefault="00F10768">
          <w:pPr>
            <w:rPr>
              <w:rFonts w:cs="Arial"/>
              <w:b/>
              <w:bCs/>
            </w:rPr>
          </w:pPr>
          <w:r>
            <w:rPr>
              <w:rFonts w:cs="Arial"/>
              <w:bCs/>
            </w:rPr>
            <w:t>TAKEDA ENTITY</w:t>
          </w:r>
        </w:p>
      </w:tc>
    </w:tr>
    <w:tr w:rsidR="00F10768" w14:paraId="0129F38E" w14:textId="77777777">
      <w:trPr>
        <w:cantSplit/>
        <w:trHeight w:val="288"/>
      </w:trPr>
      <w:tc>
        <w:tcPr>
          <w:tcW w:w="2095" w:type="dxa"/>
          <w:tcBorders>
            <w:bottom w:val="double" w:sz="4" w:space="0" w:color="auto"/>
          </w:tcBorders>
          <w:vAlign w:val="center"/>
        </w:tcPr>
        <w:p w14:paraId="0129F38C" w14:textId="77777777" w:rsidR="00F10768" w:rsidRDefault="00F10768">
          <w:pPr>
            <w:rPr>
              <w:rFonts w:cs="Arial"/>
              <w:b/>
              <w:bCs/>
            </w:rPr>
          </w:pPr>
          <w:r>
            <w:rPr>
              <w:rFonts w:cs="Arial"/>
              <w:b/>
              <w:bCs/>
            </w:rPr>
            <w:t>Contract Acceptor:</w:t>
          </w:r>
        </w:p>
      </w:tc>
      <w:tc>
        <w:tcPr>
          <w:tcW w:w="7497" w:type="dxa"/>
          <w:gridSpan w:val="2"/>
          <w:tcBorders>
            <w:bottom w:val="double" w:sz="4" w:space="0" w:color="auto"/>
          </w:tcBorders>
          <w:vAlign w:val="center"/>
        </w:tcPr>
        <w:p w14:paraId="0129F38D" w14:textId="7E4E23F1" w:rsidR="00F10768" w:rsidRDefault="00F10768">
          <w:pPr>
            <w:rPr>
              <w:rFonts w:cs="Arial"/>
              <w:b/>
              <w:bCs/>
            </w:rPr>
          </w:pPr>
          <w:r>
            <w:rPr>
              <w:rFonts w:cs="Arial"/>
              <w:bCs/>
            </w:rPr>
            <w:t>SUPPLIER</w:t>
          </w:r>
        </w:p>
      </w:tc>
    </w:tr>
  </w:tbl>
  <w:p w14:paraId="0129F38F" w14:textId="5B4510C6" w:rsidR="00F10768" w:rsidRPr="008B518F" w:rsidRDefault="00F10768" w:rsidP="000C1B6D">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2D9B" w14:textId="77777777" w:rsidR="00F10768" w:rsidRDefault="00F107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CF8"/>
    <w:multiLevelType w:val="hybridMultilevel"/>
    <w:tmpl w:val="94282D9A"/>
    <w:lvl w:ilvl="0" w:tplc="4ECA1D7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722088"/>
    <w:multiLevelType w:val="multilevel"/>
    <w:tmpl w:val="8D2A0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2B05A2"/>
    <w:multiLevelType w:val="hybridMultilevel"/>
    <w:tmpl w:val="B958EED4"/>
    <w:lvl w:ilvl="0" w:tplc="0409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09932C2"/>
    <w:multiLevelType w:val="hybridMultilevel"/>
    <w:tmpl w:val="E4B490B8"/>
    <w:lvl w:ilvl="0" w:tplc="9874068A">
      <w:start w:val="1"/>
      <w:numFmt w:val="bullet"/>
      <w:pStyle w:val="TableBullet2"/>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2337D"/>
    <w:multiLevelType w:val="hybridMultilevel"/>
    <w:tmpl w:val="E8CA481C"/>
    <w:lvl w:ilvl="0" w:tplc="04070001">
      <w:start w:val="1"/>
      <w:numFmt w:val="bullet"/>
      <w:pStyle w:val="Punk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641370"/>
    <w:multiLevelType w:val="multilevel"/>
    <w:tmpl w:val="9B62872A"/>
    <w:lvl w:ilvl="0">
      <w:start w:val="1"/>
      <w:numFmt w:val="decimal"/>
      <w:pStyle w:val="CORP1"/>
      <w:lvlText w:val="%1"/>
      <w:lvlJc w:val="left"/>
      <w:pPr>
        <w:ind w:left="357" w:hanging="357"/>
      </w:pPr>
      <w:rPr>
        <w:rFonts w:hint="default"/>
      </w:rPr>
    </w:lvl>
    <w:lvl w:ilvl="1">
      <w:start w:val="1"/>
      <w:numFmt w:val="decimal"/>
      <w:lvlText w:val="%1.%2"/>
      <w:lvlJc w:val="left"/>
      <w:pPr>
        <w:ind w:left="357" w:hanging="357"/>
      </w:pPr>
      <w:rPr>
        <w:rFonts w:hint="default"/>
        <w:b/>
        <w:bCs/>
        <w:i w:val="0"/>
        <w:iCs/>
      </w:rPr>
    </w:lvl>
    <w:lvl w:ilvl="2">
      <w:start w:val="1"/>
      <w:numFmt w:val="decimal"/>
      <w:pStyle w:val="CORP3"/>
      <w:lvlText w:val="%1.%2.%3"/>
      <w:lvlJc w:val="left"/>
      <w:pPr>
        <w:ind w:left="357" w:hanging="357"/>
      </w:pPr>
      <w:rPr>
        <w:rFonts w:hint="default"/>
        <w:b/>
        <w:bCs/>
      </w:rPr>
    </w:lvl>
    <w:lvl w:ilvl="3">
      <w:start w:val="1"/>
      <w:numFmt w:val="decimal"/>
      <w:pStyle w:val="CORP4"/>
      <w:lvlText w:val="%1.%2.%3.%4"/>
      <w:lvlJc w:val="left"/>
      <w:pPr>
        <w:ind w:left="357" w:hanging="357"/>
      </w:pPr>
      <w:rPr>
        <w:rFonts w:hint="default"/>
        <w:b/>
        <w:bCs/>
      </w:rPr>
    </w:lvl>
    <w:lvl w:ilvl="4">
      <w:start w:val="1"/>
      <w:numFmt w:val="decimal"/>
      <w:pStyle w:val="CORP5"/>
      <w:lvlText w:val="%1.%2.%3.%4.%5"/>
      <w:lvlJc w:val="left"/>
      <w:pPr>
        <w:ind w:left="357" w:hanging="357"/>
      </w:pPr>
      <w:rPr>
        <w:rFonts w:hint="default"/>
        <w:b/>
        <w:bCs/>
      </w:rPr>
    </w:lvl>
    <w:lvl w:ilvl="5">
      <w:start w:val="1"/>
      <w:numFmt w:val="decimal"/>
      <w:pStyle w:val="CORP6"/>
      <w:lvlText w:val="%1.%2.%3.%4.%5.%6"/>
      <w:lvlJc w:val="left"/>
      <w:pPr>
        <w:ind w:left="357" w:hanging="357"/>
      </w:pPr>
      <w:rPr>
        <w:rFonts w:hint="default"/>
        <w:b/>
        <w:bCs/>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A2B7CF9"/>
    <w:multiLevelType w:val="hybridMultilevel"/>
    <w:tmpl w:val="69AA0EE2"/>
    <w:lvl w:ilvl="0" w:tplc="04070001">
      <w:start w:val="1"/>
      <w:numFmt w:val="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7" w15:restartNumberingAfterBreak="0">
    <w:nsid w:val="2A386CC9"/>
    <w:multiLevelType w:val="hybridMultilevel"/>
    <w:tmpl w:val="66D6B5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FA85080"/>
    <w:multiLevelType w:val="hybridMultilevel"/>
    <w:tmpl w:val="B87A8ED2"/>
    <w:lvl w:ilvl="0" w:tplc="B8F2CCF4">
      <w:start w:val="1"/>
      <w:numFmt w:val="bullet"/>
      <w:pStyle w:val="TableBullet1"/>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E0B68"/>
    <w:multiLevelType w:val="hybridMultilevel"/>
    <w:tmpl w:val="A4723B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53EB5"/>
    <w:multiLevelType w:val="multilevel"/>
    <w:tmpl w:val="6890E786"/>
    <w:name w:val="zzmpLegal3||Legal3|2|1|1|1|0|17||1|0|1||1|0|1||1|0|1||1|0|1||1|0|1||1|0|1||1|0|1||1|0|1||"/>
    <w:lvl w:ilvl="0">
      <w:start w:val="1"/>
      <w:numFmt w:val="decimal"/>
      <w:pStyle w:val="Legal3L1"/>
      <w:lvlText w:val="%1."/>
      <w:lvlJc w:val="left"/>
      <w:pPr>
        <w:tabs>
          <w:tab w:val="num" w:pos="360"/>
        </w:tabs>
        <w:ind w:left="0" w:firstLine="0"/>
      </w:pPr>
      <w:rPr>
        <w:rFonts w:ascii="Times New Roman" w:hAnsi="Times New Roman"/>
        <w:b/>
        <w:i w:val="0"/>
        <w:caps/>
        <w:smallCaps w:val="0"/>
        <w:strike w:val="0"/>
        <w:dstrike w:val="0"/>
        <w:vanish w:val="0"/>
        <w:color w:val="000000"/>
        <w:sz w:val="24"/>
        <w:u w:val="none"/>
        <w:effect w:val="none"/>
        <w:vertAlign w:val="baseline"/>
      </w:rPr>
    </w:lvl>
    <w:lvl w:ilvl="1">
      <w:start w:val="1"/>
      <w:numFmt w:val="decimal"/>
      <w:pStyle w:val="Legal3L2"/>
      <w:lvlText w:val="%1.%2"/>
      <w:lvlJc w:val="left"/>
      <w:pPr>
        <w:tabs>
          <w:tab w:val="num" w:pos="1890"/>
        </w:tabs>
        <w:ind w:left="450" w:firstLine="720"/>
      </w:pPr>
      <w:rPr>
        <w:rFonts w:ascii="Times New Roman" w:hAnsi="Times New Roman"/>
        <w:b/>
        <w:i w:val="0"/>
        <w:caps w:val="0"/>
        <w:smallCaps w:val="0"/>
        <w:strike w:val="0"/>
        <w:dstrike w:val="0"/>
        <w:vanish w:val="0"/>
        <w:color w:val="000000"/>
        <w:sz w:val="24"/>
        <w:u w:val="none"/>
        <w:effect w:val="none"/>
        <w:vertAlign w:val="baseline"/>
      </w:rPr>
    </w:lvl>
    <w:lvl w:ilvl="2">
      <w:start w:val="1"/>
      <w:numFmt w:val="decimal"/>
      <w:pStyle w:val="Legal3L3"/>
      <w:lvlText w:val="%1.%2.%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rPr>
    </w:lvl>
    <w:lvl w:ilvl="3">
      <w:start w:val="1"/>
      <w:numFmt w:val="lowerLetter"/>
      <w:pStyle w:val="Legal3L4"/>
      <w:lvlText w:val="(%4)"/>
      <w:lvlJc w:val="left"/>
      <w:pPr>
        <w:tabs>
          <w:tab w:val="num" w:pos="1800"/>
        </w:tabs>
        <w:ind w:left="0" w:firstLine="1440"/>
      </w:pPr>
      <w:rPr>
        <w:rFonts w:ascii="Times New Roman" w:hAnsi="Times New Roman"/>
        <w:b/>
        <w:i w:val="0"/>
        <w:caps w:val="0"/>
        <w:smallCaps w:val="0"/>
        <w:strike w:val="0"/>
        <w:dstrike w:val="0"/>
        <w:vanish w:val="0"/>
        <w:color w:val="000000"/>
        <w:sz w:val="24"/>
        <w:u w:val="none"/>
        <w:effect w:val="none"/>
        <w:vertAlign w:val="baseline"/>
      </w:rPr>
    </w:lvl>
    <w:lvl w:ilvl="4">
      <w:start w:val="1"/>
      <w:numFmt w:val="lowerRoman"/>
      <w:pStyle w:val="Legal3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rPr>
    </w:lvl>
    <w:lvl w:ilvl="5">
      <w:start w:val="1"/>
      <w:numFmt w:val="decimal"/>
      <w:pStyle w:val="Legal3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rPr>
    </w:lvl>
    <w:lvl w:ilvl="6">
      <w:start w:val="1"/>
      <w:numFmt w:val="lowerLetter"/>
      <w:pStyle w:val="Legal3L7"/>
      <w:lvlText w:val="(%7)"/>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rPr>
    </w:lvl>
    <w:lvl w:ilvl="7">
      <w:start w:val="1"/>
      <w:numFmt w:val="lowerRoman"/>
      <w:pStyle w:val="Legal3L8"/>
      <w:lvlText w:val="(%8)"/>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rPr>
    </w:lvl>
    <w:lvl w:ilvl="8">
      <w:start w:val="1"/>
      <w:numFmt w:val="decimal"/>
      <w:pStyle w:val="Legal3L9"/>
      <w:lvlText w:val="(%9)"/>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rPr>
    </w:lvl>
  </w:abstractNum>
  <w:abstractNum w:abstractNumId="11" w15:restartNumberingAfterBreak="0">
    <w:nsid w:val="4C7320B3"/>
    <w:multiLevelType w:val="hybridMultilevel"/>
    <w:tmpl w:val="36607332"/>
    <w:lvl w:ilvl="0" w:tplc="0C070001">
      <w:start w:val="1"/>
      <w:numFmt w:val="bullet"/>
      <w:lvlText w:val=""/>
      <w:lvlJc w:val="left"/>
      <w:pPr>
        <w:ind w:left="786"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F1F1400"/>
    <w:multiLevelType w:val="hybridMultilevel"/>
    <w:tmpl w:val="7A3CE92A"/>
    <w:lvl w:ilvl="0" w:tplc="45A2C5EC">
      <w:start w:val="1"/>
      <w:numFmt w:val="decimal"/>
      <w:lvlText w:val="(%1)"/>
      <w:lvlJc w:val="left"/>
      <w:pPr>
        <w:ind w:left="1494" w:hanging="360"/>
      </w:pPr>
      <w:rPr>
        <w:rFonts w:hint="default"/>
        <w:sz w:val="12"/>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3" w15:restartNumberingAfterBreak="0">
    <w:nsid w:val="524E3B34"/>
    <w:multiLevelType w:val="hybridMultilevel"/>
    <w:tmpl w:val="C3E0E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9F5056"/>
    <w:multiLevelType w:val="hybridMultilevel"/>
    <w:tmpl w:val="7F6AA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1DB5D9F"/>
    <w:multiLevelType w:val="multilevel"/>
    <w:tmpl w:val="A40A888C"/>
    <w:lvl w:ilvl="0">
      <w:start w:val="1"/>
      <w:numFmt w:val="decimal"/>
      <w:pStyle w:val="V-berschrift-Arabisch1"/>
      <w:lvlText w:val="%1."/>
      <w:lvlJc w:val="left"/>
      <w:pPr>
        <w:tabs>
          <w:tab w:val="num" w:pos="851"/>
        </w:tabs>
        <w:ind w:left="851" w:hanging="851"/>
      </w:pPr>
      <w:rPr>
        <w:rFonts w:ascii="Verdana" w:hAnsi="Verdana" w:hint="default"/>
        <w:b/>
        <w:i w:val="0"/>
        <w:sz w:val="22"/>
      </w:rPr>
    </w:lvl>
    <w:lvl w:ilvl="1">
      <w:start w:val="1"/>
      <w:numFmt w:val="decimal"/>
      <w:pStyle w:val="V-berschrift-Arabisch2"/>
      <w:lvlText w:val="%1.%2"/>
      <w:lvlJc w:val="left"/>
      <w:pPr>
        <w:tabs>
          <w:tab w:val="num" w:pos="2836"/>
        </w:tabs>
        <w:ind w:left="2836" w:hanging="851"/>
      </w:pPr>
      <w:rPr>
        <w:rFonts w:ascii="Verdana" w:hAnsi="Verdan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berschrift-Arabisch3"/>
      <w:lvlText w:val="%1.%2.%3"/>
      <w:lvlJc w:val="left"/>
      <w:pPr>
        <w:tabs>
          <w:tab w:val="num" w:pos="1985"/>
        </w:tabs>
        <w:ind w:left="1985" w:hanging="851"/>
      </w:pPr>
      <w:rPr>
        <w:rFonts w:ascii="Verdana" w:hAnsi="Verdana" w:hint="default"/>
        <w:b w:val="0"/>
        <w:i w:val="0"/>
        <w:sz w:val="22"/>
      </w:rPr>
    </w:lvl>
    <w:lvl w:ilvl="3">
      <w:start w:val="1"/>
      <w:numFmt w:val="lowerLetter"/>
      <w:pStyle w:val="V-berschrift-Arabsich4"/>
      <w:lvlText w:val="%4)"/>
      <w:lvlJc w:val="left"/>
      <w:pPr>
        <w:tabs>
          <w:tab w:val="num" w:pos="1647"/>
        </w:tabs>
        <w:ind w:left="1644" w:hanging="564"/>
      </w:pPr>
      <w:rPr>
        <w:rFonts w:ascii="Verdana" w:hAnsi="Verdana" w:hint="default"/>
        <w:b w:val="0"/>
        <w:i w:val="0"/>
        <w:sz w:val="22"/>
      </w:rPr>
    </w:lvl>
    <w:lvl w:ilvl="4">
      <w:start w:val="1"/>
      <w:numFmt w:val="lowerRoman"/>
      <w:pStyle w:val="V-berschrift-Arabisch5"/>
      <w:lvlText w:val="%5)"/>
      <w:lvlJc w:val="left"/>
      <w:pPr>
        <w:tabs>
          <w:tab w:val="num" w:pos="1701"/>
        </w:tabs>
        <w:ind w:left="1701" w:hanging="567"/>
      </w:pPr>
      <w:rPr>
        <w:rFonts w:ascii="Arial" w:hAnsi="Arial" w:hint="default"/>
        <w:b w:val="0"/>
        <w:i w:val="0"/>
        <w:sz w:val="22"/>
      </w:rPr>
    </w:lvl>
    <w:lvl w:ilvl="5">
      <w:start w:val="1"/>
      <w:numFmt w:val="none"/>
      <w:lvlRestart w:val="1"/>
      <w:lvlText w:val="%1.%2"/>
      <w:lvlJc w:val="left"/>
      <w:pPr>
        <w:tabs>
          <w:tab w:val="num" w:pos="927"/>
        </w:tabs>
        <w:ind w:left="927" w:hanging="360"/>
      </w:pPr>
      <w:rPr>
        <w:rFonts w:hint="default"/>
      </w:rPr>
    </w:lvl>
    <w:lvl w:ilvl="6">
      <w:start w:val="1"/>
      <w:numFmt w:val="decimal"/>
      <w:lvlText w:val="%7."/>
      <w:lvlJc w:val="left"/>
      <w:pPr>
        <w:tabs>
          <w:tab w:val="num" w:pos="1287"/>
        </w:tabs>
        <w:ind w:left="1287" w:hanging="360"/>
      </w:pPr>
      <w:rPr>
        <w:rFonts w:hint="default"/>
      </w:rPr>
    </w:lvl>
    <w:lvl w:ilvl="7">
      <w:start w:val="1"/>
      <w:numFmt w:val="lowerLetter"/>
      <w:lvlText w:val="%8."/>
      <w:lvlJc w:val="left"/>
      <w:pPr>
        <w:tabs>
          <w:tab w:val="num" w:pos="1647"/>
        </w:tabs>
        <w:ind w:left="1647" w:hanging="360"/>
      </w:pPr>
      <w:rPr>
        <w:rFonts w:hint="default"/>
      </w:rPr>
    </w:lvl>
    <w:lvl w:ilvl="8">
      <w:start w:val="1"/>
      <w:numFmt w:val="lowerRoman"/>
      <w:lvlText w:val="%9."/>
      <w:lvlJc w:val="left"/>
      <w:pPr>
        <w:tabs>
          <w:tab w:val="num" w:pos="2007"/>
        </w:tabs>
        <w:ind w:left="2007" w:hanging="360"/>
      </w:pPr>
      <w:rPr>
        <w:rFonts w:hint="default"/>
      </w:rPr>
    </w:lvl>
  </w:abstractNum>
  <w:abstractNum w:abstractNumId="16" w15:restartNumberingAfterBreak="0">
    <w:nsid w:val="65066318"/>
    <w:multiLevelType w:val="hybridMultilevel"/>
    <w:tmpl w:val="2A4C2A20"/>
    <w:lvl w:ilvl="0" w:tplc="3782DF3E">
      <w:start w:val="1"/>
      <w:numFmt w:val="bullet"/>
      <w:pStyle w:val="Punktliste3"/>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68E21B8"/>
    <w:multiLevelType w:val="multilevel"/>
    <w:tmpl w:val="0C60FFA6"/>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2412" w:hanging="432"/>
      </w:pPr>
      <w:rPr>
        <w:rFonts w:hint="default"/>
        <w:b/>
      </w:rPr>
    </w:lvl>
    <w:lvl w:ilvl="2">
      <w:start w:val="1"/>
      <w:numFmt w:val="decimal"/>
      <w:pStyle w:val="Overskrift3"/>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F27D2A"/>
    <w:multiLevelType w:val="hybridMultilevel"/>
    <w:tmpl w:val="028AC4F4"/>
    <w:lvl w:ilvl="0" w:tplc="04090011">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6FA83E6D"/>
    <w:multiLevelType w:val="hybridMultilevel"/>
    <w:tmpl w:val="24F42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FD720C"/>
    <w:multiLevelType w:val="hybridMultilevel"/>
    <w:tmpl w:val="301E3F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7"/>
  </w:num>
  <w:num w:numId="4">
    <w:abstractNumId w:val="5"/>
  </w:num>
  <w:num w:numId="5">
    <w:abstractNumId w:val="0"/>
  </w:num>
  <w:num w:numId="6">
    <w:abstractNumId w:val="10"/>
  </w:num>
  <w:num w:numId="7">
    <w:abstractNumId w:val="15"/>
  </w:num>
  <w:num w:numId="8">
    <w:abstractNumId w:val="16"/>
  </w:num>
  <w:num w:numId="9">
    <w:abstractNumId w:val="4"/>
  </w:num>
  <w:num w:numId="10">
    <w:abstractNumId w:val="6"/>
  </w:num>
  <w:num w:numId="11">
    <w:abstractNumId w:val="19"/>
  </w:num>
  <w:num w:numId="12">
    <w:abstractNumId w:val="13"/>
  </w:num>
  <w:num w:numId="13">
    <w:abstractNumId w:val="9"/>
  </w:num>
  <w:num w:numId="14">
    <w:abstractNumId w:val="20"/>
  </w:num>
  <w:num w:numId="15">
    <w:abstractNumId w:val="7"/>
  </w:num>
  <w:num w:numId="16">
    <w:abstractNumId w:val="11"/>
  </w:num>
  <w:num w:numId="17">
    <w:abstractNumId w:val="14"/>
  </w:num>
  <w:num w:numId="18">
    <w:abstractNumId w:val="2"/>
  </w:num>
  <w:num w:numId="19">
    <w:abstractNumId w:val="12"/>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87"/>
    <w:rsid w:val="00003D66"/>
    <w:rsid w:val="00006718"/>
    <w:rsid w:val="00007208"/>
    <w:rsid w:val="000074D0"/>
    <w:rsid w:val="000117D3"/>
    <w:rsid w:val="00012878"/>
    <w:rsid w:val="000147CB"/>
    <w:rsid w:val="0001567F"/>
    <w:rsid w:val="00015AF7"/>
    <w:rsid w:val="00016AD0"/>
    <w:rsid w:val="00016E9D"/>
    <w:rsid w:val="0001761F"/>
    <w:rsid w:val="0002068A"/>
    <w:rsid w:val="00020A57"/>
    <w:rsid w:val="00020D15"/>
    <w:rsid w:val="0002175A"/>
    <w:rsid w:val="000221C9"/>
    <w:rsid w:val="000226D1"/>
    <w:rsid w:val="000231B0"/>
    <w:rsid w:val="000232C7"/>
    <w:rsid w:val="000256CA"/>
    <w:rsid w:val="00025D70"/>
    <w:rsid w:val="00030504"/>
    <w:rsid w:val="000310D0"/>
    <w:rsid w:val="00031817"/>
    <w:rsid w:val="00040A9F"/>
    <w:rsid w:val="00042F20"/>
    <w:rsid w:val="000472E8"/>
    <w:rsid w:val="00047C91"/>
    <w:rsid w:val="00050B0A"/>
    <w:rsid w:val="0005117D"/>
    <w:rsid w:val="00053C91"/>
    <w:rsid w:val="00054530"/>
    <w:rsid w:val="00054DEB"/>
    <w:rsid w:val="00055346"/>
    <w:rsid w:val="00055A7F"/>
    <w:rsid w:val="00056286"/>
    <w:rsid w:val="00056B92"/>
    <w:rsid w:val="00056C07"/>
    <w:rsid w:val="00062939"/>
    <w:rsid w:val="00062ACB"/>
    <w:rsid w:val="0006680F"/>
    <w:rsid w:val="00067874"/>
    <w:rsid w:val="00071694"/>
    <w:rsid w:val="000724EC"/>
    <w:rsid w:val="0007311F"/>
    <w:rsid w:val="00073E33"/>
    <w:rsid w:val="00075964"/>
    <w:rsid w:val="00075FB1"/>
    <w:rsid w:val="00076059"/>
    <w:rsid w:val="00081934"/>
    <w:rsid w:val="00083282"/>
    <w:rsid w:val="0008608D"/>
    <w:rsid w:val="0009223A"/>
    <w:rsid w:val="00093024"/>
    <w:rsid w:val="00093BE2"/>
    <w:rsid w:val="00094DB7"/>
    <w:rsid w:val="0009617E"/>
    <w:rsid w:val="00097737"/>
    <w:rsid w:val="000A15E4"/>
    <w:rsid w:val="000A185F"/>
    <w:rsid w:val="000A19A8"/>
    <w:rsid w:val="000A204C"/>
    <w:rsid w:val="000A6895"/>
    <w:rsid w:val="000B18D8"/>
    <w:rsid w:val="000B6DEF"/>
    <w:rsid w:val="000B6E96"/>
    <w:rsid w:val="000B78B7"/>
    <w:rsid w:val="000B7AD4"/>
    <w:rsid w:val="000C04E7"/>
    <w:rsid w:val="000C0F53"/>
    <w:rsid w:val="000C1B6D"/>
    <w:rsid w:val="000C3231"/>
    <w:rsid w:val="000C65A1"/>
    <w:rsid w:val="000C786E"/>
    <w:rsid w:val="000D0DAC"/>
    <w:rsid w:val="000D2696"/>
    <w:rsid w:val="000D3451"/>
    <w:rsid w:val="000D4105"/>
    <w:rsid w:val="000D51FE"/>
    <w:rsid w:val="000E1FE7"/>
    <w:rsid w:val="000E2A09"/>
    <w:rsid w:val="000E42FC"/>
    <w:rsid w:val="000E46CC"/>
    <w:rsid w:val="000E4FF9"/>
    <w:rsid w:val="000E608D"/>
    <w:rsid w:val="000F38E0"/>
    <w:rsid w:val="000F6572"/>
    <w:rsid w:val="001043FC"/>
    <w:rsid w:val="00106829"/>
    <w:rsid w:val="00106F83"/>
    <w:rsid w:val="00111CC2"/>
    <w:rsid w:val="001137B4"/>
    <w:rsid w:val="00114756"/>
    <w:rsid w:val="00115B05"/>
    <w:rsid w:val="0011749D"/>
    <w:rsid w:val="00117A14"/>
    <w:rsid w:val="0012027C"/>
    <w:rsid w:val="0012054B"/>
    <w:rsid w:val="00122ACD"/>
    <w:rsid w:val="00123D70"/>
    <w:rsid w:val="001249A4"/>
    <w:rsid w:val="00126D18"/>
    <w:rsid w:val="0013146C"/>
    <w:rsid w:val="00132F28"/>
    <w:rsid w:val="0013417A"/>
    <w:rsid w:val="0013572F"/>
    <w:rsid w:val="00137248"/>
    <w:rsid w:val="00140476"/>
    <w:rsid w:val="00140D67"/>
    <w:rsid w:val="0014176E"/>
    <w:rsid w:val="00144E4E"/>
    <w:rsid w:val="00145EAC"/>
    <w:rsid w:val="001465E9"/>
    <w:rsid w:val="00146AF1"/>
    <w:rsid w:val="001527B5"/>
    <w:rsid w:val="00157AD7"/>
    <w:rsid w:val="0016270C"/>
    <w:rsid w:val="00164BBE"/>
    <w:rsid w:val="001667C0"/>
    <w:rsid w:val="00166D20"/>
    <w:rsid w:val="00174ACC"/>
    <w:rsid w:val="00175468"/>
    <w:rsid w:val="001776ED"/>
    <w:rsid w:val="00180DDE"/>
    <w:rsid w:val="001825C7"/>
    <w:rsid w:val="00184FA9"/>
    <w:rsid w:val="00185198"/>
    <w:rsid w:val="00185925"/>
    <w:rsid w:val="00187646"/>
    <w:rsid w:val="0019177D"/>
    <w:rsid w:val="00194C28"/>
    <w:rsid w:val="0019732D"/>
    <w:rsid w:val="001A12FE"/>
    <w:rsid w:val="001A2D9C"/>
    <w:rsid w:val="001A55D9"/>
    <w:rsid w:val="001A59B5"/>
    <w:rsid w:val="001A6A63"/>
    <w:rsid w:val="001A7FF3"/>
    <w:rsid w:val="001B11E6"/>
    <w:rsid w:val="001B148C"/>
    <w:rsid w:val="001B2FFC"/>
    <w:rsid w:val="001B35D4"/>
    <w:rsid w:val="001B7460"/>
    <w:rsid w:val="001B7BC5"/>
    <w:rsid w:val="001C0034"/>
    <w:rsid w:val="001C1E26"/>
    <w:rsid w:val="001C206D"/>
    <w:rsid w:val="001C2CA0"/>
    <w:rsid w:val="001C3B56"/>
    <w:rsid w:val="001C3C01"/>
    <w:rsid w:val="001C61E0"/>
    <w:rsid w:val="001C6594"/>
    <w:rsid w:val="001C7070"/>
    <w:rsid w:val="001C7810"/>
    <w:rsid w:val="001D39A0"/>
    <w:rsid w:val="001D3AE1"/>
    <w:rsid w:val="001D3C9A"/>
    <w:rsid w:val="001D3E5F"/>
    <w:rsid w:val="001D667E"/>
    <w:rsid w:val="001E0927"/>
    <w:rsid w:val="001E22E6"/>
    <w:rsid w:val="001E4BD8"/>
    <w:rsid w:val="001E5055"/>
    <w:rsid w:val="001E7739"/>
    <w:rsid w:val="001F075C"/>
    <w:rsid w:val="001F4C8E"/>
    <w:rsid w:val="001F5DEB"/>
    <w:rsid w:val="001F7690"/>
    <w:rsid w:val="001F7791"/>
    <w:rsid w:val="00202783"/>
    <w:rsid w:val="00202A8B"/>
    <w:rsid w:val="00203527"/>
    <w:rsid w:val="00204D25"/>
    <w:rsid w:val="00207B61"/>
    <w:rsid w:val="00210CD4"/>
    <w:rsid w:val="00211EA8"/>
    <w:rsid w:val="002120CB"/>
    <w:rsid w:val="00214853"/>
    <w:rsid w:val="00215DA8"/>
    <w:rsid w:val="00216B5F"/>
    <w:rsid w:val="00217CCC"/>
    <w:rsid w:val="00222248"/>
    <w:rsid w:val="00223891"/>
    <w:rsid w:val="002249E6"/>
    <w:rsid w:val="00227111"/>
    <w:rsid w:val="002277D4"/>
    <w:rsid w:val="002325C3"/>
    <w:rsid w:val="00236DF9"/>
    <w:rsid w:val="0024009E"/>
    <w:rsid w:val="0024081C"/>
    <w:rsid w:val="002408EB"/>
    <w:rsid w:val="00246B2B"/>
    <w:rsid w:val="002505FF"/>
    <w:rsid w:val="0025124D"/>
    <w:rsid w:val="00253EF5"/>
    <w:rsid w:val="00260E49"/>
    <w:rsid w:val="0026337E"/>
    <w:rsid w:val="0027109D"/>
    <w:rsid w:val="00274675"/>
    <w:rsid w:val="00274B89"/>
    <w:rsid w:val="00274E41"/>
    <w:rsid w:val="00274E8A"/>
    <w:rsid w:val="00276FE7"/>
    <w:rsid w:val="00277435"/>
    <w:rsid w:val="00277BDD"/>
    <w:rsid w:val="00280308"/>
    <w:rsid w:val="0028097A"/>
    <w:rsid w:val="002818B0"/>
    <w:rsid w:val="00283FCF"/>
    <w:rsid w:val="0028625B"/>
    <w:rsid w:val="00290B40"/>
    <w:rsid w:val="002926A7"/>
    <w:rsid w:val="00292C92"/>
    <w:rsid w:val="002932A1"/>
    <w:rsid w:val="00293A9A"/>
    <w:rsid w:val="00294DE9"/>
    <w:rsid w:val="002966CD"/>
    <w:rsid w:val="002979DE"/>
    <w:rsid w:val="002A2F00"/>
    <w:rsid w:val="002A34CF"/>
    <w:rsid w:val="002A6DD6"/>
    <w:rsid w:val="002B0240"/>
    <w:rsid w:val="002B086B"/>
    <w:rsid w:val="002B0D11"/>
    <w:rsid w:val="002B2B1D"/>
    <w:rsid w:val="002B4B97"/>
    <w:rsid w:val="002B4CE4"/>
    <w:rsid w:val="002B52BD"/>
    <w:rsid w:val="002B755E"/>
    <w:rsid w:val="002B7C9B"/>
    <w:rsid w:val="002C0F41"/>
    <w:rsid w:val="002C24A0"/>
    <w:rsid w:val="002C74DB"/>
    <w:rsid w:val="002D1297"/>
    <w:rsid w:val="002D1695"/>
    <w:rsid w:val="002D4D33"/>
    <w:rsid w:val="002D60BF"/>
    <w:rsid w:val="002E03C3"/>
    <w:rsid w:val="002E24AB"/>
    <w:rsid w:val="002E28D6"/>
    <w:rsid w:val="002E3AC6"/>
    <w:rsid w:val="002E77C0"/>
    <w:rsid w:val="002F0F36"/>
    <w:rsid w:val="002F2C4A"/>
    <w:rsid w:val="002F2DAA"/>
    <w:rsid w:val="002F4C1E"/>
    <w:rsid w:val="002F6A32"/>
    <w:rsid w:val="00302A83"/>
    <w:rsid w:val="00306A50"/>
    <w:rsid w:val="00311239"/>
    <w:rsid w:val="00311919"/>
    <w:rsid w:val="003122C1"/>
    <w:rsid w:val="003133D0"/>
    <w:rsid w:val="00313F94"/>
    <w:rsid w:val="003208D0"/>
    <w:rsid w:val="003308AA"/>
    <w:rsid w:val="00331576"/>
    <w:rsid w:val="00332F19"/>
    <w:rsid w:val="00335176"/>
    <w:rsid w:val="00335343"/>
    <w:rsid w:val="00341994"/>
    <w:rsid w:val="003449E1"/>
    <w:rsid w:val="003472E9"/>
    <w:rsid w:val="00350E12"/>
    <w:rsid w:val="003511D1"/>
    <w:rsid w:val="003529D6"/>
    <w:rsid w:val="0035456D"/>
    <w:rsid w:val="00356868"/>
    <w:rsid w:val="003571B1"/>
    <w:rsid w:val="00362F75"/>
    <w:rsid w:val="003630C4"/>
    <w:rsid w:val="00364149"/>
    <w:rsid w:val="00364760"/>
    <w:rsid w:val="00364953"/>
    <w:rsid w:val="00365D7C"/>
    <w:rsid w:val="00367CCD"/>
    <w:rsid w:val="00371069"/>
    <w:rsid w:val="003740B9"/>
    <w:rsid w:val="00374558"/>
    <w:rsid w:val="00374F2A"/>
    <w:rsid w:val="00375C4B"/>
    <w:rsid w:val="003761BA"/>
    <w:rsid w:val="003769C5"/>
    <w:rsid w:val="00376AAD"/>
    <w:rsid w:val="00386637"/>
    <w:rsid w:val="003901D7"/>
    <w:rsid w:val="00396F94"/>
    <w:rsid w:val="00397243"/>
    <w:rsid w:val="003A1E08"/>
    <w:rsid w:val="003A24A5"/>
    <w:rsid w:val="003A4B42"/>
    <w:rsid w:val="003A64EB"/>
    <w:rsid w:val="003A6F57"/>
    <w:rsid w:val="003B1011"/>
    <w:rsid w:val="003B109D"/>
    <w:rsid w:val="003B1A6E"/>
    <w:rsid w:val="003B1C8E"/>
    <w:rsid w:val="003C7C2C"/>
    <w:rsid w:val="003D10BD"/>
    <w:rsid w:val="003D5352"/>
    <w:rsid w:val="003D786D"/>
    <w:rsid w:val="003E124A"/>
    <w:rsid w:val="003E22FB"/>
    <w:rsid w:val="003E4145"/>
    <w:rsid w:val="003E753A"/>
    <w:rsid w:val="003F019F"/>
    <w:rsid w:val="003F1BE9"/>
    <w:rsid w:val="003F1DCC"/>
    <w:rsid w:val="003F377E"/>
    <w:rsid w:val="003F4922"/>
    <w:rsid w:val="003F7234"/>
    <w:rsid w:val="0040108E"/>
    <w:rsid w:val="00405561"/>
    <w:rsid w:val="00406F82"/>
    <w:rsid w:val="00411F9C"/>
    <w:rsid w:val="00413BD6"/>
    <w:rsid w:val="00415709"/>
    <w:rsid w:val="004165A6"/>
    <w:rsid w:val="00420587"/>
    <w:rsid w:val="0042323E"/>
    <w:rsid w:val="00427323"/>
    <w:rsid w:val="00427DE5"/>
    <w:rsid w:val="00430F2F"/>
    <w:rsid w:val="004336D6"/>
    <w:rsid w:val="00435C99"/>
    <w:rsid w:val="0044153C"/>
    <w:rsid w:val="00442873"/>
    <w:rsid w:val="00443E61"/>
    <w:rsid w:val="0044411C"/>
    <w:rsid w:val="00445CA4"/>
    <w:rsid w:val="004473C6"/>
    <w:rsid w:val="00447F38"/>
    <w:rsid w:val="00447FA3"/>
    <w:rsid w:val="00451C6A"/>
    <w:rsid w:val="00452C32"/>
    <w:rsid w:val="00452ED1"/>
    <w:rsid w:val="00455A40"/>
    <w:rsid w:val="00456467"/>
    <w:rsid w:val="00456D35"/>
    <w:rsid w:val="00457FE3"/>
    <w:rsid w:val="00460295"/>
    <w:rsid w:val="004604E1"/>
    <w:rsid w:val="00461053"/>
    <w:rsid w:val="00462050"/>
    <w:rsid w:val="004628F4"/>
    <w:rsid w:val="0046587B"/>
    <w:rsid w:val="00466112"/>
    <w:rsid w:val="0046674A"/>
    <w:rsid w:val="00467B63"/>
    <w:rsid w:val="00472BC5"/>
    <w:rsid w:val="00472C94"/>
    <w:rsid w:val="00472D60"/>
    <w:rsid w:val="004746A6"/>
    <w:rsid w:val="00476AAC"/>
    <w:rsid w:val="00481C25"/>
    <w:rsid w:val="00485699"/>
    <w:rsid w:val="0048663D"/>
    <w:rsid w:val="00486A55"/>
    <w:rsid w:val="0049214F"/>
    <w:rsid w:val="00493813"/>
    <w:rsid w:val="00493BF4"/>
    <w:rsid w:val="00493C91"/>
    <w:rsid w:val="00494694"/>
    <w:rsid w:val="004A26B5"/>
    <w:rsid w:val="004A5A00"/>
    <w:rsid w:val="004A5A17"/>
    <w:rsid w:val="004A6E7D"/>
    <w:rsid w:val="004B0BF2"/>
    <w:rsid w:val="004B0E5F"/>
    <w:rsid w:val="004B1F49"/>
    <w:rsid w:val="004B2D89"/>
    <w:rsid w:val="004B434B"/>
    <w:rsid w:val="004B492C"/>
    <w:rsid w:val="004C070A"/>
    <w:rsid w:val="004C1E4E"/>
    <w:rsid w:val="004C385B"/>
    <w:rsid w:val="004C4D77"/>
    <w:rsid w:val="004C5D55"/>
    <w:rsid w:val="004D09D4"/>
    <w:rsid w:val="004D599A"/>
    <w:rsid w:val="004D64B1"/>
    <w:rsid w:val="004D7412"/>
    <w:rsid w:val="004E0A8F"/>
    <w:rsid w:val="004E613E"/>
    <w:rsid w:val="004E6812"/>
    <w:rsid w:val="004F1C13"/>
    <w:rsid w:val="004F3500"/>
    <w:rsid w:val="004F3AFF"/>
    <w:rsid w:val="004F46BB"/>
    <w:rsid w:val="004F4BC5"/>
    <w:rsid w:val="004F4CBF"/>
    <w:rsid w:val="004F4D7C"/>
    <w:rsid w:val="004F553A"/>
    <w:rsid w:val="004F575D"/>
    <w:rsid w:val="004F7999"/>
    <w:rsid w:val="005024DF"/>
    <w:rsid w:val="005051A5"/>
    <w:rsid w:val="005054B7"/>
    <w:rsid w:val="005136FC"/>
    <w:rsid w:val="0051609C"/>
    <w:rsid w:val="0052012F"/>
    <w:rsid w:val="00521408"/>
    <w:rsid w:val="005236BC"/>
    <w:rsid w:val="00531BA8"/>
    <w:rsid w:val="00531D11"/>
    <w:rsid w:val="0053339C"/>
    <w:rsid w:val="00534A28"/>
    <w:rsid w:val="00534C45"/>
    <w:rsid w:val="0053729C"/>
    <w:rsid w:val="00541463"/>
    <w:rsid w:val="00544CF3"/>
    <w:rsid w:val="00545730"/>
    <w:rsid w:val="005465E8"/>
    <w:rsid w:val="005500A8"/>
    <w:rsid w:val="00551B53"/>
    <w:rsid w:val="005559F9"/>
    <w:rsid w:val="0055613E"/>
    <w:rsid w:val="0056059F"/>
    <w:rsid w:val="005614C0"/>
    <w:rsid w:val="00561A9C"/>
    <w:rsid w:val="005631A7"/>
    <w:rsid w:val="00563C74"/>
    <w:rsid w:val="005649D7"/>
    <w:rsid w:val="00564D51"/>
    <w:rsid w:val="00565E48"/>
    <w:rsid w:val="005663D1"/>
    <w:rsid w:val="00566A05"/>
    <w:rsid w:val="00570305"/>
    <w:rsid w:val="005711CD"/>
    <w:rsid w:val="00573100"/>
    <w:rsid w:val="005741AE"/>
    <w:rsid w:val="00574330"/>
    <w:rsid w:val="00581502"/>
    <w:rsid w:val="005820B7"/>
    <w:rsid w:val="00586421"/>
    <w:rsid w:val="00586E19"/>
    <w:rsid w:val="00590E96"/>
    <w:rsid w:val="005935F1"/>
    <w:rsid w:val="00595E6A"/>
    <w:rsid w:val="005A0A42"/>
    <w:rsid w:val="005A3566"/>
    <w:rsid w:val="005A4C49"/>
    <w:rsid w:val="005A4D87"/>
    <w:rsid w:val="005A574C"/>
    <w:rsid w:val="005A7301"/>
    <w:rsid w:val="005A746D"/>
    <w:rsid w:val="005B285B"/>
    <w:rsid w:val="005B336C"/>
    <w:rsid w:val="005B487A"/>
    <w:rsid w:val="005C07F8"/>
    <w:rsid w:val="005C16C8"/>
    <w:rsid w:val="005C27CE"/>
    <w:rsid w:val="005C522D"/>
    <w:rsid w:val="005C528D"/>
    <w:rsid w:val="005C5501"/>
    <w:rsid w:val="005C68C1"/>
    <w:rsid w:val="005D021D"/>
    <w:rsid w:val="005D249F"/>
    <w:rsid w:val="005D453E"/>
    <w:rsid w:val="005D51C5"/>
    <w:rsid w:val="005D7438"/>
    <w:rsid w:val="005E11B5"/>
    <w:rsid w:val="005E1646"/>
    <w:rsid w:val="005E24EF"/>
    <w:rsid w:val="005E3229"/>
    <w:rsid w:val="005F1862"/>
    <w:rsid w:val="005F1A40"/>
    <w:rsid w:val="005F2728"/>
    <w:rsid w:val="005F2738"/>
    <w:rsid w:val="005F2ACE"/>
    <w:rsid w:val="005F3D44"/>
    <w:rsid w:val="005F715D"/>
    <w:rsid w:val="005F777F"/>
    <w:rsid w:val="00601DF4"/>
    <w:rsid w:val="006021B0"/>
    <w:rsid w:val="00602D26"/>
    <w:rsid w:val="00604A37"/>
    <w:rsid w:val="00604FFB"/>
    <w:rsid w:val="00605407"/>
    <w:rsid w:val="00605DF4"/>
    <w:rsid w:val="00613200"/>
    <w:rsid w:val="006156CC"/>
    <w:rsid w:val="00615E3D"/>
    <w:rsid w:val="00616414"/>
    <w:rsid w:val="00620A43"/>
    <w:rsid w:val="006219D9"/>
    <w:rsid w:val="00623F2B"/>
    <w:rsid w:val="00624516"/>
    <w:rsid w:val="00625D29"/>
    <w:rsid w:val="00630085"/>
    <w:rsid w:val="00635320"/>
    <w:rsid w:val="00635D07"/>
    <w:rsid w:val="00643E65"/>
    <w:rsid w:val="00644139"/>
    <w:rsid w:val="00646029"/>
    <w:rsid w:val="00647040"/>
    <w:rsid w:val="006473F2"/>
    <w:rsid w:val="00651FDF"/>
    <w:rsid w:val="00662ECA"/>
    <w:rsid w:val="00663C29"/>
    <w:rsid w:val="00664903"/>
    <w:rsid w:val="00667C18"/>
    <w:rsid w:val="006717DA"/>
    <w:rsid w:val="0067240E"/>
    <w:rsid w:val="006751F0"/>
    <w:rsid w:val="00675510"/>
    <w:rsid w:val="0067605E"/>
    <w:rsid w:val="00676072"/>
    <w:rsid w:val="00676BE3"/>
    <w:rsid w:val="0067797C"/>
    <w:rsid w:val="0068000A"/>
    <w:rsid w:val="00680EEB"/>
    <w:rsid w:val="00682272"/>
    <w:rsid w:val="006874D1"/>
    <w:rsid w:val="006910AB"/>
    <w:rsid w:val="00691B7C"/>
    <w:rsid w:val="00693136"/>
    <w:rsid w:val="0069574C"/>
    <w:rsid w:val="006972A9"/>
    <w:rsid w:val="006976DC"/>
    <w:rsid w:val="006977D2"/>
    <w:rsid w:val="006A10CB"/>
    <w:rsid w:val="006A2E6D"/>
    <w:rsid w:val="006A3C3A"/>
    <w:rsid w:val="006A60EE"/>
    <w:rsid w:val="006A6639"/>
    <w:rsid w:val="006A7771"/>
    <w:rsid w:val="006B1832"/>
    <w:rsid w:val="006B21B8"/>
    <w:rsid w:val="006B2BBA"/>
    <w:rsid w:val="006B3266"/>
    <w:rsid w:val="006B3812"/>
    <w:rsid w:val="006B4354"/>
    <w:rsid w:val="006B6280"/>
    <w:rsid w:val="006B71D7"/>
    <w:rsid w:val="006C0CFD"/>
    <w:rsid w:val="006C3C74"/>
    <w:rsid w:val="006C5609"/>
    <w:rsid w:val="006C57E1"/>
    <w:rsid w:val="006C6FF1"/>
    <w:rsid w:val="006D02B7"/>
    <w:rsid w:val="006D1F28"/>
    <w:rsid w:val="006D352C"/>
    <w:rsid w:val="006D40FD"/>
    <w:rsid w:val="006D583B"/>
    <w:rsid w:val="006D6129"/>
    <w:rsid w:val="006D72A7"/>
    <w:rsid w:val="006D7F8E"/>
    <w:rsid w:val="006E02C8"/>
    <w:rsid w:val="006E155E"/>
    <w:rsid w:val="006E2E0C"/>
    <w:rsid w:val="006E3EF2"/>
    <w:rsid w:val="006E4AA9"/>
    <w:rsid w:val="006F11FD"/>
    <w:rsid w:val="006F4BB2"/>
    <w:rsid w:val="006F64A4"/>
    <w:rsid w:val="006F6A4A"/>
    <w:rsid w:val="006F7D08"/>
    <w:rsid w:val="006F7E98"/>
    <w:rsid w:val="00700009"/>
    <w:rsid w:val="007023F4"/>
    <w:rsid w:val="00703783"/>
    <w:rsid w:val="0070533F"/>
    <w:rsid w:val="00705F4B"/>
    <w:rsid w:val="00706838"/>
    <w:rsid w:val="00710659"/>
    <w:rsid w:val="007150B7"/>
    <w:rsid w:val="00715B4C"/>
    <w:rsid w:val="007214C7"/>
    <w:rsid w:val="00727C15"/>
    <w:rsid w:val="0073088D"/>
    <w:rsid w:val="007362FB"/>
    <w:rsid w:val="0073697B"/>
    <w:rsid w:val="00737784"/>
    <w:rsid w:val="00740947"/>
    <w:rsid w:val="007410D1"/>
    <w:rsid w:val="00743BF7"/>
    <w:rsid w:val="00745F15"/>
    <w:rsid w:val="00745FB2"/>
    <w:rsid w:val="00746983"/>
    <w:rsid w:val="00751314"/>
    <w:rsid w:val="007526F6"/>
    <w:rsid w:val="00755408"/>
    <w:rsid w:val="007558BE"/>
    <w:rsid w:val="00756ADF"/>
    <w:rsid w:val="007579B8"/>
    <w:rsid w:val="00760E0B"/>
    <w:rsid w:val="00760F11"/>
    <w:rsid w:val="007646B9"/>
    <w:rsid w:val="00767C53"/>
    <w:rsid w:val="00772BB9"/>
    <w:rsid w:val="00780F6E"/>
    <w:rsid w:val="007840FC"/>
    <w:rsid w:val="00787A5B"/>
    <w:rsid w:val="007913B6"/>
    <w:rsid w:val="007915FB"/>
    <w:rsid w:val="00795524"/>
    <w:rsid w:val="00796538"/>
    <w:rsid w:val="007A14A2"/>
    <w:rsid w:val="007A1CCF"/>
    <w:rsid w:val="007A4498"/>
    <w:rsid w:val="007A7390"/>
    <w:rsid w:val="007B59CA"/>
    <w:rsid w:val="007B695E"/>
    <w:rsid w:val="007C6083"/>
    <w:rsid w:val="007C6416"/>
    <w:rsid w:val="007C6FB1"/>
    <w:rsid w:val="007D0B64"/>
    <w:rsid w:val="007D21AF"/>
    <w:rsid w:val="007D3CE2"/>
    <w:rsid w:val="007D6953"/>
    <w:rsid w:val="007E17CE"/>
    <w:rsid w:val="007E1B71"/>
    <w:rsid w:val="007E68F6"/>
    <w:rsid w:val="007F24CD"/>
    <w:rsid w:val="007F2A95"/>
    <w:rsid w:val="007F480B"/>
    <w:rsid w:val="007F6770"/>
    <w:rsid w:val="007F6B99"/>
    <w:rsid w:val="007F7838"/>
    <w:rsid w:val="00801AC3"/>
    <w:rsid w:val="00802DA8"/>
    <w:rsid w:val="00805F90"/>
    <w:rsid w:val="0080735C"/>
    <w:rsid w:val="00810A35"/>
    <w:rsid w:val="00812652"/>
    <w:rsid w:val="00815473"/>
    <w:rsid w:val="00821657"/>
    <w:rsid w:val="0082170E"/>
    <w:rsid w:val="00825227"/>
    <w:rsid w:val="008253E8"/>
    <w:rsid w:val="00835DE2"/>
    <w:rsid w:val="00835EA2"/>
    <w:rsid w:val="00836E89"/>
    <w:rsid w:val="008426B0"/>
    <w:rsid w:val="00847030"/>
    <w:rsid w:val="00850505"/>
    <w:rsid w:val="00850937"/>
    <w:rsid w:val="00851B79"/>
    <w:rsid w:val="00852CCB"/>
    <w:rsid w:val="008540FA"/>
    <w:rsid w:val="008551F5"/>
    <w:rsid w:val="00856A03"/>
    <w:rsid w:val="00860590"/>
    <w:rsid w:val="00860F5F"/>
    <w:rsid w:val="0086143C"/>
    <w:rsid w:val="0086312C"/>
    <w:rsid w:val="008637E9"/>
    <w:rsid w:val="008663C6"/>
    <w:rsid w:val="00870586"/>
    <w:rsid w:val="008713B4"/>
    <w:rsid w:val="00873EF2"/>
    <w:rsid w:val="00883D69"/>
    <w:rsid w:val="008849A6"/>
    <w:rsid w:val="00886F48"/>
    <w:rsid w:val="008905FE"/>
    <w:rsid w:val="008910B5"/>
    <w:rsid w:val="00891221"/>
    <w:rsid w:val="00893BF4"/>
    <w:rsid w:val="008A333D"/>
    <w:rsid w:val="008A796D"/>
    <w:rsid w:val="008A7BB6"/>
    <w:rsid w:val="008B518F"/>
    <w:rsid w:val="008C1B53"/>
    <w:rsid w:val="008C201D"/>
    <w:rsid w:val="008D379D"/>
    <w:rsid w:val="008D4809"/>
    <w:rsid w:val="008D6532"/>
    <w:rsid w:val="008E2BD5"/>
    <w:rsid w:val="008E33E3"/>
    <w:rsid w:val="008E5474"/>
    <w:rsid w:val="008E639C"/>
    <w:rsid w:val="008E7B54"/>
    <w:rsid w:val="008E7FB4"/>
    <w:rsid w:val="008F2627"/>
    <w:rsid w:val="008F4D3A"/>
    <w:rsid w:val="008F6ADF"/>
    <w:rsid w:val="008F70B6"/>
    <w:rsid w:val="008F7234"/>
    <w:rsid w:val="008F72BC"/>
    <w:rsid w:val="00900C8E"/>
    <w:rsid w:val="0090346B"/>
    <w:rsid w:val="00904E72"/>
    <w:rsid w:val="0090712A"/>
    <w:rsid w:val="00907C17"/>
    <w:rsid w:val="00912592"/>
    <w:rsid w:val="009137BB"/>
    <w:rsid w:val="00913980"/>
    <w:rsid w:val="00913DCA"/>
    <w:rsid w:val="00915C91"/>
    <w:rsid w:val="00916A0A"/>
    <w:rsid w:val="0092066A"/>
    <w:rsid w:val="00922240"/>
    <w:rsid w:val="009236FD"/>
    <w:rsid w:val="009246BB"/>
    <w:rsid w:val="009250F1"/>
    <w:rsid w:val="009301FC"/>
    <w:rsid w:val="0093130A"/>
    <w:rsid w:val="0093282B"/>
    <w:rsid w:val="00933AB7"/>
    <w:rsid w:val="009345F9"/>
    <w:rsid w:val="00935A3D"/>
    <w:rsid w:val="0093631E"/>
    <w:rsid w:val="00940C7B"/>
    <w:rsid w:val="00941F42"/>
    <w:rsid w:val="00943BF2"/>
    <w:rsid w:val="00943EEC"/>
    <w:rsid w:val="00944997"/>
    <w:rsid w:val="00950B94"/>
    <w:rsid w:val="00951995"/>
    <w:rsid w:val="009525F2"/>
    <w:rsid w:val="00952694"/>
    <w:rsid w:val="009552F3"/>
    <w:rsid w:val="00956DF8"/>
    <w:rsid w:val="00957ED3"/>
    <w:rsid w:val="009600C9"/>
    <w:rsid w:val="00961648"/>
    <w:rsid w:val="00962709"/>
    <w:rsid w:val="009658F1"/>
    <w:rsid w:val="009719EE"/>
    <w:rsid w:val="00974377"/>
    <w:rsid w:val="00981558"/>
    <w:rsid w:val="00981E4A"/>
    <w:rsid w:val="00982657"/>
    <w:rsid w:val="009845E8"/>
    <w:rsid w:val="00984626"/>
    <w:rsid w:val="00984D20"/>
    <w:rsid w:val="00985D25"/>
    <w:rsid w:val="0098619B"/>
    <w:rsid w:val="00996E49"/>
    <w:rsid w:val="009A1333"/>
    <w:rsid w:val="009A1DD9"/>
    <w:rsid w:val="009A289A"/>
    <w:rsid w:val="009A57B8"/>
    <w:rsid w:val="009A5BF9"/>
    <w:rsid w:val="009A6C87"/>
    <w:rsid w:val="009B34A2"/>
    <w:rsid w:val="009B5697"/>
    <w:rsid w:val="009B5F19"/>
    <w:rsid w:val="009B7B76"/>
    <w:rsid w:val="009C0A01"/>
    <w:rsid w:val="009C3C81"/>
    <w:rsid w:val="009C552B"/>
    <w:rsid w:val="009C7887"/>
    <w:rsid w:val="009C7A64"/>
    <w:rsid w:val="009D4BB7"/>
    <w:rsid w:val="009D600B"/>
    <w:rsid w:val="009D64DF"/>
    <w:rsid w:val="009E068B"/>
    <w:rsid w:val="009E280D"/>
    <w:rsid w:val="009E398C"/>
    <w:rsid w:val="009E6D45"/>
    <w:rsid w:val="009E7825"/>
    <w:rsid w:val="009F0E0C"/>
    <w:rsid w:val="009F4F42"/>
    <w:rsid w:val="009F61DF"/>
    <w:rsid w:val="009F669E"/>
    <w:rsid w:val="00A0265B"/>
    <w:rsid w:val="00A04513"/>
    <w:rsid w:val="00A07B55"/>
    <w:rsid w:val="00A11CB6"/>
    <w:rsid w:val="00A11F06"/>
    <w:rsid w:val="00A120E5"/>
    <w:rsid w:val="00A13F17"/>
    <w:rsid w:val="00A17485"/>
    <w:rsid w:val="00A1759D"/>
    <w:rsid w:val="00A2360A"/>
    <w:rsid w:val="00A271A5"/>
    <w:rsid w:val="00A3006E"/>
    <w:rsid w:val="00A30535"/>
    <w:rsid w:val="00A326E6"/>
    <w:rsid w:val="00A32D00"/>
    <w:rsid w:val="00A342FB"/>
    <w:rsid w:val="00A3433E"/>
    <w:rsid w:val="00A34EC9"/>
    <w:rsid w:val="00A34F3B"/>
    <w:rsid w:val="00A424A2"/>
    <w:rsid w:val="00A427F6"/>
    <w:rsid w:val="00A43901"/>
    <w:rsid w:val="00A44AB2"/>
    <w:rsid w:val="00A45237"/>
    <w:rsid w:val="00A4549E"/>
    <w:rsid w:val="00A461E9"/>
    <w:rsid w:val="00A52C98"/>
    <w:rsid w:val="00A54CE0"/>
    <w:rsid w:val="00A55648"/>
    <w:rsid w:val="00A55EA4"/>
    <w:rsid w:val="00A5717A"/>
    <w:rsid w:val="00A61FDF"/>
    <w:rsid w:val="00A630BB"/>
    <w:rsid w:val="00A70BB8"/>
    <w:rsid w:val="00A71917"/>
    <w:rsid w:val="00A7214A"/>
    <w:rsid w:val="00A74BA7"/>
    <w:rsid w:val="00A81100"/>
    <w:rsid w:val="00A81742"/>
    <w:rsid w:val="00A83308"/>
    <w:rsid w:val="00A83762"/>
    <w:rsid w:val="00A87373"/>
    <w:rsid w:val="00A87F26"/>
    <w:rsid w:val="00A90426"/>
    <w:rsid w:val="00A921CF"/>
    <w:rsid w:val="00A924C0"/>
    <w:rsid w:val="00A9253C"/>
    <w:rsid w:val="00A925E9"/>
    <w:rsid w:val="00A93217"/>
    <w:rsid w:val="00AA010B"/>
    <w:rsid w:val="00AA53DD"/>
    <w:rsid w:val="00AB01FF"/>
    <w:rsid w:val="00AB287D"/>
    <w:rsid w:val="00AB3E5B"/>
    <w:rsid w:val="00AB4C3D"/>
    <w:rsid w:val="00AB5888"/>
    <w:rsid w:val="00AB5BC9"/>
    <w:rsid w:val="00AB626F"/>
    <w:rsid w:val="00AB7364"/>
    <w:rsid w:val="00AB7BEC"/>
    <w:rsid w:val="00AC033F"/>
    <w:rsid w:val="00AC03ED"/>
    <w:rsid w:val="00AC1490"/>
    <w:rsid w:val="00AC4109"/>
    <w:rsid w:val="00AD029C"/>
    <w:rsid w:val="00AD0486"/>
    <w:rsid w:val="00AD1416"/>
    <w:rsid w:val="00AD1FA4"/>
    <w:rsid w:val="00AD279C"/>
    <w:rsid w:val="00AD4237"/>
    <w:rsid w:val="00AD4734"/>
    <w:rsid w:val="00AD74B3"/>
    <w:rsid w:val="00AE16F3"/>
    <w:rsid w:val="00AE36A9"/>
    <w:rsid w:val="00AE4C27"/>
    <w:rsid w:val="00AE67FD"/>
    <w:rsid w:val="00AE6B4D"/>
    <w:rsid w:val="00AE7C2D"/>
    <w:rsid w:val="00AF071B"/>
    <w:rsid w:val="00AF44F3"/>
    <w:rsid w:val="00B00139"/>
    <w:rsid w:val="00B0069E"/>
    <w:rsid w:val="00B0135E"/>
    <w:rsid w:val="00B05100"/>
    <w:rsid w:val="00B05D51"/>
    <w:rsid w:val="00B0675C"/>
    <w:rsid w:val="00B071A1"/>
    <w:rsid w:val="00B11BB4"/>
    <w:rsid w:val="00B159A7"/>
    <w:rsid w:val="00B17D92"/>
    <w:rsid w:val="00B17F5D"/>
    <w:rsid w:val="00B200EF"/>
    <w:rsid w:val="00B20B10"/>
    <w:rsid w:val="00B20DF8"/>
    <w:rsid w:val="00B211BC"/>
    <w:rsid w:val="00B21A63"/>
    <w:rsid w:val="00B2342D"/>
    <w:rsid w:val="00B237DF"/>
    <w:rsid w:val="00B244B7"/>
    <w:rsid w:val="00B26D18"/>
    <w:rsid w:val="00B2716E"/>
    <w:rsid w:val="00B27CEC"/>
    <w:rsid w:val="00B3337A"/>
    <w:rsid w:val="00B33BE1"/>
    <w:rsid w:val="00B37488"/>
    <w:rsid w:val="00B37C98"/>
    <w:rsid w:val="00B41266"/>
    <w:rsid w:val="00B422CD"/>
    <w:rsid w:val="00B445DB"/>
    <w:rsid w:val="00B46444"/>
    <w:rsid w:val="00B46513"/>
    <w:rsid w:val="00B473AC"/>
    <w:rsid w:val="00B474E3"/>
    <w:rsid w:val="00B47C59"/>
    <w:rsid w:val="00B501B3"/>
    <w:rsid w:val="00B51307"/>
    <w:rsid w:val="00B521FD"/>
    <w:rsid w:val="00B527BD"/>
    <w:rsid w:val="00B52812"/>
    <w:rsid w:val="00B541F7"/>
    <w:rsid w:val="00B546EC"/>
    <w:rsid w:val="00B54987"/>
    <w:rsid w:val="00B551FF"/>
    <w:rsid w:val="00B60EA5"/>
    <w:rsid w:val="00B63FEE"/>
    <w:rsid w:val="00B66EF4"/>
    <w:rsid w:val="00B71953"/>
    <w:rsid w:val="00B732EE"/>
    <w:rsid w:val="00B73A7E"/>
    <w:rsid w:val="00B749F5"/>
    <w:rsid w:val="00B75EF9"/>
    <w:rsid w:val="00B76B25"/>
    <w:rsid w:val="00B76FB2"/>
    <w:rsid w:val="00B8171D"/>
    <w:rsid w:val="00B81DB9"/>
    <w:rsid w:val="00B83EF9"/>
    <w:rsid w:val="00B8675A"/>
    <w:rsid w:val="00B90241"/>
    <w:rsid w:val="00B92E0B"/>
    <w:rsid w:val="00B9361F"/>
    <w:rsid w:val="00B95B32"/>
    <w:rsid w:val="00B96FFD"/>
    <w:rsid w:val="00BA44C8"/>
    <w:rsid w:val="00BA4556"/>
    <w:rsid w:val="00BA6E51"/>
    <w:rsid w:val="00BB1AF5"/>
    <w:rsid w:val="00BB3B1F"/>
    <w:rsid w:val="00BD2884"/>
    <w:rsid w:val="00BD420A"/>
    <w:rsid w:val="00BD528C"/>
    <w:rsid w:val="00BE1329"/>
    <w:rsid w:val="00BE1CD9"/>
    <w:rsid w:val="00BE1CE7"/>
    <w:rsid w:val="00BE5506"/>
    <w:rsid w:val="00BE6524"/>
    <w:rsid w:val="00BE6CB8"/>
    <w:rsid w:val="00BF1680"/>
    <w:rsid w:val="00BF19D6"/>
    <w:rsid w:val="00BF283E"/>
    <w:rsid w:val="00BF3690"/>
    <w:rsid w:val="00BF6A47"/>
    <w:rsid w:val="00BF6F9E"/>
    <w:rsid w:val="00BF7470"/>
    <w:rsid w:val="00BF799C"/>
    <w:rsid w:val="00C01465"/>
    <w:rsid w:val="00C042AF"/>
    <w:rsid w:val="00C05276"/>
    <w:rsid w:val="00C052D4"/>
    <w:rsid w:val="00C1148D"/>
    <w:rsid w:val="00C13B11"/>
    <w:rsid w:val="00C13C1C"/>
    <w:rsid w:val="00C14921"/>
    <w:rsid w:val="00C20769"/>
    <w:rsid w:val="00C2352E"/>
    <w:rsid w:val="00C24156"/>
    <w:rsid w:val="00C262DE"/>
    <w:rsid w:val="00C30F7E"/>
    <w:rsid w:val="00C32901"/>
    <w:rsid w:val="00C355EF"/>
    <w:rsid w:val="00C404CF"/>
    <w:rsid w:val="00C41776"/>
    <w:rsid w:val="00C41E1D"/>
    <w:rsid w:val="00C42612"/>
    <w:rsid w:val="00C51E1B"/>
    <w:rsid w:val="00C5350C"/>
    <w:rsid w:val="00C573E0"/>
    <w:rsid w:val="00C60805"/>
    <w:rsid w:val="00C62586"/>
    <w:rsid w:val="00C63C9B"/>
    <w:rsid w:val="00C65B05"/>
    <w:rsid w:val="00C67F3A"/>
    <w:rsid w:val="00C7114E"/>
    <w:rsid w:val="00C7206F"/>
    <w:rsid w:val="00C73FF7"/>
    <w:rsid w:val="00C7465F"/>
    <w:rsid w:val="00C74885"/>
    <w:rsid w:val="00C7494A"/>
    <w:rsid w:val="00C74B7C"/>
    <w:rsid w:val="00C74F5B"/>
    <w:rsid w:val="00C75664"/>
    <w:rsid w:val="00C87017"/>
    <w:rsid w:val="00C87534"/>
    <w:rsid w:val="00C93144"/>
    <w:rsid w:val="00C93D9A"/>
    <w:rsid w:val="00C96714"/>
    <w:rsid w:val="00CA2364"/>
    <w:rsid w:val="00CA2C7E"/>
    <w:rsid w:val="00CA3826"/>
    <w:rsid w:val="00CA3F12"/>
    <w:rsid w:val="00CA49CD"/>
    <w:rsid w:val="00CA5141"/>
    <w:rsid w:val="00CA567E"/>
    <w:rsid w:val="00CA56FC"/>
    <w:rsid w:val="00CA72FA"/>
    <w:rsid w:val="00CB079C"/>
    <w:rsid w:val="00CB1979"/>
    <w:rsid w:val="00CB1CC5"/>
    <w:rsid w:val="00CB239C"/>
    <w:rsid w:val="00CB2F11"/>
    <w:rsid w:val="00CB57E2"/>
    <w:rsid w:val="00CC08E9"/>
    <w:rsid w:val="00CC2993"/>
    <w:rsid w:val="00CC3263"/>
    <w:rsid w:val="00CC342E"/>
    <w:rsid w:val="00CC7602"/>
    <w:rsid w:val="00CD4880"/>
    <w:rsid w:val="00CD6474"/>
    <w:rsid w:val="00CD6706"/>
    <w:rsid w:val="00CE14CB"/>
    <w:rsid w:val="00CE2842"/>
    <w:rsid w:val="00CE394D"/>
    <w:rsid w:val="00CE54C6"/>
    <w:rsid w:val="00CE60E3"/>
    <w:rsid w:val="00CE6C4E"/>
    <w:rsid w:val="00CE6FDE"/>
    <w:rsid w:val="00CF1102"/>
    <w:rsid w:val="00CF1E48"/>
    <w:rsid w:val="00CF45F6"/>
    <w:rsid w:val="00D01A9A"/>
    <w:rsid w:val="00D01FD3"/>
    <w:rsid w:val="00D03C3E"/>
    <w:rsid w:val="00D06844"/>
    <w:rsid w:val="00D0725D"/>
    <w:rsid w:val="00D103B0"/>
    <w:rsid w:val="00D10492"/>
    <w:rsid w:val="00D1329B"/>
    <w:rsid w:val="00D1463A"/>
    <w:rsid w:val="00D159BB"/>
    <w:rsid w:val="00D221D6"/>
    <w:rsid w:val="00D23DA8"/>
    <w:rsid w:val="00D254A8"/>
    <w:rsid w:val="00D26668"/>
    <w:rsid w:val="00D327F1"/>
    <w:rsid w:val="00D332DE"/>
    <w:rsid w:val="00D3345D"/>
    <w:rsid w:val="00D34517"/>
    <w:rsid w:val="00D36CD3"/>
    <w:rsid w:val="00D4074C"/>
    <w:rsid w:val="00D427B9"/>
    <w:rsid w:val="00D44325"/>
    <w:rsid w:val="00D50320"/>
    <w:rsid w:val="00D50726"/>
    <w:rsid w:val="00D51A57"/>
    <w:rsid w:val="00D5430F"/>
    <w:rsid w:val="00D54874"/>
    <w:rsid w:val="00D54A4F"/>
    <w:rsid w:val="00D54F00"/>
    <w:rsid w:val="00D55BC5"/>
    <w:rsid w:val="00D55D1F"/>
    <w:rsid w:val="00D6233D"/>
    <w:rsid w:val="00D62D83"/>
    <w:rsid w:val="00D6542D"/>
    <w:rsid w:val="00D675D5"/>
    <w:rsid w:val="00D70C3F"/>
    <w:rsid w:val="00D719B7"/>
    <w:rsid w:val="00D71BA3"/>
    <w:rsid w:val="00D72139"/>
    <w:rsid w:val="00D72951"/>
    <w:rsid w:val="00D72C34"/>
    <w:rsid w:val="00D75B9D"/>
    <w:rsid w:val="00D76168"/>
    <w:rsid w:val="00D81CEA"/>
    <w:rsid w:val="00D872FD"/>
    <w:rsid w:val="00D873BF"/>
    <w:rsid w:val="00D87F2C"/>
    <w:rsid w:val="00D91BE5"/>
    <w:rsid w:val="00D93346"/>
    <w:rsid w:val="00D944FF"/>
    <w:rsid w:val="00D94AD1"/>
    <w:rsid w:val="00D95245"/>
    <w:rsid w:val="00DA0E22"/>
    <w:rsid w:val="00DA2B6F"/>
    <w:rsid w:val="00DA7C1D"/>
    <w:rsid w:val="00DB1AE6"/>
    <w:rsid w:val="00DB2B46"/>
    <w:rsid w:val="00DB4AF7"/>
    <w:rsid w:val="00DB687B"/>
    <w:rsid w:val="00DB69C0"/>
    <w:rsid w:val="00DB6A64"/>
    <w:rsid w:val="00DB7EB3"/>
    <w:rsid w:val="00DC0ACA"/>
    <w:rsid w:val="00DC33FC"/>
    <w:rsid w:val="00DC37A2"/>
    <w:rsid w:val="00DC4588"/>
    <w:rsid w:val="00DC79D1"/>
    <w:rsid w:val="00DD12FA"/>
    <w:rsid w:val="00DD5F68"/>
    <w:rsid w:val="00DE08E8"/>
    <w:rsid w:val="00DE4FD4"/>
    <w:rsid w:val="00DE5C10"/>
    <w:rsid w:val="00DE70A3"/>
    <w:rsid w:val="00DE7571"/>
    <w:rsid w:val="00DE77E0"/>
    <w:rsid w:val="00DF12DD"/>
    <w:rsid w:val="00DF1823"/>
    <w:rsid w:val="00E02D68"/>
    <w:rsid w:val="00E03F20"/>
    <w:rsid w:val="00E06486"/>
    <w:rsid w:val="00E06569"/>
    <w:rsid w:val="00E11238"/>
    <w:rsid w:val="00E1278C"/>
    <w:rsid w:val="00E1498C"/>
    <w:rsid w:val="00E21AD7"/>
    <w:rsid w:val="00E23DD8"/>
    <w:rsid w:val="00E25DCE"/>
    <w:rsid w:val="00E26A06"/>
    <w:rsid w:val="00E27EC0"/>
    <w:rsid w:val="00E30EE7"/>
    <w:rsid w:val="00E31E8B"/>
    <w:rsid w:val="00E34860"/>
    <w:rsid w:val="00E35F98"/>
    <w:rsid w:val="00E36711"/>
    <w:rsid w:val="00E369CD"/>
    <w:rsid w:val="00E4045E"/>
    <w:rsid w:val="00E4057E"/>
    <w:rsid w:val="00E41232"/>
    <w:rsid w:val="00E41D81"/>
    <w:rsid w:val="00E4567F"/>
    <w:rsid w:val="00E461DF"/>
    <w:rsid w:val="00E51C85"/>
    <w:rsid w:val="00E53733"/>
    <w:rsid w:val="00E53EF4"/>
    <w:rsid w:val="00E57329"/>
    <w:rsid w:val="00E57C81"/>
    <w:rsid w:val="00E60EF9"/>
    <w:rsid w:val="00E6400B"/>
    <w:rsid w:val="00E64D50"/>
    <w:rsid w:val="00E6549D"/>
    <w:rsid w:val="00E65C99"/>
    <w:rsid w:val="00E73F80"/>
    <w:rsid w:val="00E75801"/>
    <w:rsid w:val="00E7747F"/>
    <w:rsid w:val="00E82369"/>
    <w:rsid w:val="00E831E8"/>
    <w:rsid w:val="00E86298"/>
    <w:rsid w:val="00E86782"/>
    <w:rsid w:val="00E869DE"/>
    <w:rsid w:val="00E8751F"/>
    <w:rsid w:val="00E8759B"/>
    <w:rsid w:val="00E87F56"/>
    <w:rsid w:val="00E92CC7"/>
    <w:rsid w:val="00E9386C"/>
    <w:rsid w:val="00E943E7"/>
    <w:rsid w:val="00E956AC"/>
    <w:rsid w:val="00EA1AA2"/>
    <w:rsid w:val="00EA2277"/>
    <w:rsid w:val="00EA291F"/>
    <w:rsid w:val="00EA2E06"/>
    <w:rsid w:val="00EA5842"/>
    <w:rsid w:val="00EA5EFD"/>
    <w:rsid w:val="00EB00EB"/>
    <w:rsid w:val="00EB1A52"/>
    <w:rsid w:val="00EB3107"/>
    <w:rsid w:val="00EB3F08"/>
    <w:rsid w:val="00EB4B1F"/>
    <w:rsid w:val="00EC1679"/>
    <w:rsid w:val="00EC4271"/>
    <w:rsid w:val="00EC5508"/>
    <w:rsid w:val="00EC773E"/>
    <w:rsid w:val="00ED00ED"/>
    <w:rsid w:val="00ED1C10"/>
    <w:rsid w:val="00ED38BC"/>
    <w:rsid w:val="00ED56CA"/>
    <w:rsid w:val="00EE15B6"/>
    <w:rsid w:val="00EE162B"/>
    <w:rsid w:val="00EE3A20"/>
    <w:rsid w:val="00EE40FF"/>
    <w:rsid w:val="00EE4736"/>
    <w:rsid w:val="00EE6925"/>
    <w:rsid w:val="00EE752A"/>
    <w:rsid w:val="00EE76BE"/>
    <w:rsid w:val="00EF0986"/>
    <w:rsid w:val="00EF4883"/>
    <w:rsid w:val="00EF5C9A"/>
    <w:rsid w:val="00EF797C"/>
    <w:rsid w:val="00F01067"/>
    <w:rsid w:val="00F0262D"/>
    <w:rsid w:val="00F03723"/>
    <w:rsid w:val="00F053EE"/>
    <w:rsid w:val="00F061B2"/>
    <w:rsid w:val="00F101D5"/>
    <w:rsid w:val="00F10768"/>
    <w:rsid w:val="00F1097E"/>
    <w:rsid w:val="00F15960"/>
    <w:rsid w:val="00F16D08"/>
    <w:rsid w:val="00F223B8"/>
    <w:rsid w:val="00F2256E"/>
    <w:rsid w:val="00F24127"/>
    <w:rsid w:val="00F255ED"/>
    <w:rsid w:val="00F2715D"/>
    <w:rsid w:val="00F272BD"/>
    <w:rsid w:val="00F337E4"/>
    <w:rsid w:val="00F338B4"/>
    <w:rsid w:val="00F35C99"/>
    <w:rsid w:val="00F37B74"/>
    <w:rsid w:val="00F42088"/>
    <w:rsid w:val="00F4226A"/>
    <w:rsid w:val="00F4699D"/>
    <w:rsid w:val="00F4749D"/>
    <w:rsid w:val="00F501A8"/>
    <w:rsid w:val="00F51555"/>
    <w:rsid w:val="00F529DB"/>
    <w:rsid w:val="00F557FF"/>
    <w:rsid w:val="00F55C5D"/>
    <w:rsid w:val="00F60A85"/>
    <w:rsid w:val="00F62E94"/>
    <w:rsid w:val="00F6650C"/>
    <w:rsid w:val="00F70193"/>
    <w:rsid w:val="00F7190A"/>
    <w:rsid w:val="00F735FC"/>
    <w:rsid w:val="00F73945"/>
    <w:rsid w:val="00F75956"/>
    <w:rsid w:val="00F76141"/>
    <w:rsid w:val="00F810BF"/>
    <w:rsid w:val="00F815D4"/>
    <w:rsid w:val="00F82297"/>
    <w:rsid w:val="00F85B62"/>
    <w:rsid w:val="00F87231"/>
    <w:rsid w:val="00F91687"/>
    <w:rsid w:val="00F92CEA"/>
    <w:rsid w:val="00F931CA"/>
    <w:rsid w:val="00F953A5"/>
    <w:rsid w:val="00F95F79"/>
    <w:rsid w:val="00F96208"/>
    <w:rsid w:val="00F96D4A"/>
    <w:rsid w:val="00FA06E1"/>
    <w:rsid w:val="00FA1165"/>
    <w:rsid w:val="00FA1FB0"/>
    <w:rsid w:val="00FA1FEF"/>
    <w:rsid w:val="00FA2381"/>
    <w:rsid w:val="00FA5126"/>
    <w:rsid w:val="00FA728C"/>
    <w:rsid w:val="00FB0C6F"/>
    <w:rsid w:val="00FB13B5"/>
    <w:rsid w:val="00FB3BD4"/>
    <w:rsid w:val="00FB4870"/>
    <w:rsid w:val="00FB5108"/>
    <w:rsid w:val="00FC267A"/>
    <w:rsid w:val="00FC46D5"/>
    <w:rsid w:val="00FD633D"/>
    <w:rsid w:val="00FD7AC7"/>
    <w:rsid w:val="00FE028C"/>
    <w:rsid w:val="00FE0F91"/>
    <w:rsid w:val="00FE645E"/>
    <w:rsid w:val="00FE76D4"/>
    <w:rsid w:val="00FE790F"/>
    <w:rsid w:val="00FF17B7"/>
    <w:rsid w:val="00FF3E07"/>
    <w:rsid w:val="00FF4861"/>
    <w:rsid w:val="00FF4DBD"/>
    <w:rsid w:val="00FF7A1F"/>
    <w:rsid w:val="489DD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29F2D6"/>
  <w15:docId w15:val="{BA934C05-2102-43F2-9847-F6189555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Overskrift1">
    <w:name w:val="heading 1"/>
    <w:next w:val="Text"/>
    <w:link w:val="Overskrift1Tegn"/>
    <w:qFormat/>
    <w:pPr>
      <w:keepNext/>
      <w:numPr>
        <w:numId w:val="3"/>
      </w:numPr>
      <w:spacing w:before="240" w:after="60"/>
      <w:outlineLvl w:val="0"/>
    </w:pPr>
    <w:rPr>
      <w:rFonts w:ascii="Arial" w:hAnsi="Arial" w:cs="Arial"/>
      <w:b/>
      <w:bCs/>
      <w:iCs/>
      <w:caps/>
      <w:sz w:val="24"/>
    </w:rPr>
  </w:style>
  <w:style w:type="paragraph" w:styleId="Overskrift2">
    <w:name w:val="heading 2"/>
    <w:next w:val="Text"/>
    <w:link w:val="Overskrift2Tegn"/>
    <w:qFormat/>
    <w:pPr>
      <w:keepNext/>
      <w:numPr>
        <w:ilvl w:val="1"/>
        <w:numId w:val="3"/>
      </w:numPr>
      <w:spacing w:before="240" w:after="240"/>
      <w:outlineLvl w:val="1"/>
    </w:pPr>
    <w:rPr>
      <w:rFonts w:ascii="Arial" w:hAnsi="Arial" w:cs="Arial"/>
      <w:b/>
      <w:bCs/>
      <w:iCs/>
      <w:smallCaps/>
      <w:sz w:val="24"/>
      <w:szCs w:val="28"/>
    </w:rPr>
  </w:style>
  <w:style w:type="paragraph" w:styleId="Overskrift3">
    <w:name w:val="heading 3"/>
    <w:next w:val="Text"/>
    <w:link w:val="Overskrift3Tegn"/>
    <w:qFormat/>
    <w:pPr>
      <w:keepNext/>
      <w:numPr>
        <w:ilvl w:val="2"/>
        <w:numId w:val="3"/>
      </w:numPr>
      <w:spacing w:before="60" w:after="60"/>
      <w:outlineLvl w:val="2"/>
    </w:pPr>
    <w:rPr>
      <w:rFonts w:ascii="Arial" w:hAnsi="Arial" w:cs="Arial"/>
      <w:bCs/>
      <w:szCs w:val="26"/>
    </w:rPr>
  </w:style>
  <w:style w:type="paragraph" w:styleId="Overskrift4">
    <w:name w:val="heading 4"/>
    <w:basedOn w:val="Normal"/>
    <w:next w:val="Normal"/>
    <w:qFormat/>
    <w:pPr>
      <w:keepNext/>
      <w:jc w:val="center"/>
      <w:outlineLvl w:val="3"/>
    </w:pPr>
    <w:rPr>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
    <w:name w:val="Text"/>
    <w:pPr>
      <w:spacing w:before="60" w:after="60" w:line="360" w:lineRule="auto"/>
      <w:ind w:left="720"/>
    </w:pPr>
    <w:rPr>
      <w:rFonts w:ascii="Arial" w:hAnsi="Arial"/>
    </w:rPr>
  </w:style>
  <w:style w:type="paragraph" w:styleId="Topptekst">
    <w:name w:val="header"/>
    <w:basedOn w:val="Normal"/>
    <w:link w:val="TopptekstTegn"/>
    <w:pPr>
      <w:tabs>
        <w:tab w:val="center" w:pos="4320"/>
        <w:tab w:val="right" w:pos="8640"/>
      </w:tabs>
    </w:pPr>
  </w:style>
  <w:style w:type="character" w:styleId="Sidetall">
    <w:name w:val="page number"/>
    <w:rPr>
      <w:rFonts w:ascii="Arial" w:hAnsi="Arial"/>
      <w:b/>
      <w:sz w:val="20"/>
    </w:rPr>
  </w:style>
  <w:style w:type="paragraph" w:customStyle="1" w:styleId="TableHeading">
    <w:name w:val="Table Heading"/>
    <w:pPr>
      <w:keepNext/>
      <w:keepLines/>
      <w:spacing w:before="60" w:after="60"/>
      <w:jc w:val="center"/>
    </w:pPr>
    <w:rPr>
      <w:rFonts w:ascii="Arial" w:hAnsi="Arial"/>
    </w:rPr>
  </w:style>
  <w:style w:type="paragraph" w:customStyle="1" w:styleId="TableSideHeading">
    <w:name w:val="Table Side Heading"/>
    <w:next w:val="Text"/>
    <w:pPr>
      <w:spacing w:before="60" w:after="60"/>
    </w:pPr>
    <w:rPr>
      <w:rFonts w:ascii="Arial" w:hAnsi="Arial"/>
      <w:b/>
    </w:rPr>
  </w:style>
  <w:style w:type="paragraph" w:customStyle="1" w:styleId="TableText">
    <w:name w:val="Table Text"/>
    <w:pPr>
      <w:spacing w:before="60" w:after="120" w:line="280" w:lineRule="exact"/>
    </w:pPr>
    <w:rPr>
      <w:rFonts w:ascii="Arial" w:hAnsi="Arial"/>
    </w:rPr>
  </w:style>
  <w:style w:type="paragraph" w:customStyle="1" w:styleId="Number">
    <w:name w:val="Number"/>
    <w:pPr>
      <w:spacing w:before="60" w:after="60"/>
    </w:pPr>
    <w:rPr>
      <w:rFonts w:ascii="Arial" w:hAnsi="Arial"/>
    </w:rPr>
  </w:style>
  <w:style w:type="paragraph" w:customStyle="1" w:styleId="TableofContents">
    <w:name w:val="Table of Contents"/>
    <w:next w:val="Normal"/>
    <w:pPr>
      <w:keepNext/>
      <w:spacing w:after="120"/>
      <w:jc w:val="center"/>
    </w:pPr>
    <w:rPr>
      <w:rFonts w:ascii="Arial" w:hAnsi="Arial"/>
      <w:b/>
      <w:caps/>
      <w:sz w:val="24"/>
      <w:u w:val="single"/>
    </w:rPr>
  </w:style>
  <w:style w:type="paragraph" w:styleId="INNH1">
    <w:name w:val="toc 1"/>
    <w:next w:val="Normal"/>
    <w:autoRedefine/>
    <w:uiPriority w:val="39"/>
    <w:pPr>
      <w:spacing w:before="120" w:after="120"/>
    </w:pPr>
    <w:rPr>
      <w:rFonts w:ascii="Arial" w:hAnsi="Arial"/>
      <w:b/>
      <w:caps/>
    </w:rPr>
  </w:style>
  <w:style w:type="paragraph" w:styleId="INNH2">
    <w:name w:val="toc 2"/>
    <w:next w:val="Normal"/>
    <w:autoRedefine/>
    <w:uiPriority w:val="39"/>
    <w:pPr>
      <w:spacing w:before="120" w:after="120"/>
      <w:ind w:left="720"/>
    </w:pPr>
    <w:rPr>
      <w:rFonts w:ascii="Arial" w:hAnsi="Arial"/>
      <w:smallCaps/>
    </w:rPr>
  </w:style>
  <w:style w:type="character" w:styleId="Hyperkobling">
    <w:name w:val="Hyperlink"/>
    <w:basedOn w:val="Standardskriftforavsnitt"/>
    <w:uiPriority w:val="99"/>
    <w:rPr>
      <w:color w:val="0000FF"/>
      <w:u w:val="single"/>
    </w:rPr>
  </w:style>
  <w:style w:type="paragraph" w:styleId="Bobletekst">
    <w:name w:val="Balloon Text"/>
    <w:basedOn w:val="Normal"/>
    <w:link w:val="BobletekstTegn"/>
    <w:uiPriority w:val="99"/>
    <w:semiHidden/>
    <w:rPr>
      <w:rFonts w:ascii="Tahoma" w:hAnsi="Tahoma" w:cs="Tahoma"/>
      <w:sz w:val="16"/>
      <w:szCs w:val="16"/>
    </w:rPr>
  </w:style>
  <w:style w:type="paragraph" w:styleId="Bunntekst">
    <w:name w:val="footer"/>
    <w:basedOn w:val="Normal"/>
    <w:pPr>
      <w:tabs>
        <w:tab w:val="center" w:pos="4320"/>
        <w:tab w:val="right" w:pos="8640"/>
      </w:tabs>
    </w:pPr>
  </w:style>
  <w:style w:type="character" w:styleId="Merknadsreferanse">
    <w:name w:val="annotation reference"/>
    <w:basedOn w:val="Standardskriftforavsnitt"/>
    <w:rPr>
      <w:sz w:val="16"/>
      <w:szCs w:val="16"/>
    </w:rPr>
  </w:style>
  <w:style w:type="paragraph" w:customStyle="1" w:styleId="Responsibility">
    <w:name w:val="Responsibility"/>
    <w:pPr>
      <w:spacing w:before="60" w:after="60"/>
    </w:pPr>
    <w:rPr>
      <w:rFonts w:ascii="Arial" w:hAnsi="Arial"/>
      <w:b/>
    </w:rPr>
  </w:style>
  <w:style w:type="paragraph" w:customStyle="1" w:styleId="RefAppendixDefTableText">
    <w:name w:val="Ref/Appendix/Def Table Text"/>
    <w:pPr>
      <w:spacing w:before="60" w:after="60"/>
    </w:pPr>
    <w:rPr>
      <w:rFonts w:ascii="Arial" w:hAnsi="Arial"/>
    </w:rPr>
  </w:style>
  <w:style w:type="paragraph" w:customStyle="1" w:styleId="TableBullet1">
    <w:name w:val="Table Bullet 1"/>
    <w:pPr>
      <w:numPr>
        <w:numId w:val="1"/>
      </w:numPr>
      <w:tabs>
        <w:tab w:val="clear" w:pos="360"/>
      </w:tabs>
      <w:spacing w:before="60" w:after="120" w:line="280" w:lineRule="exact"/>
      <w:ind w:left="288" w:hanging="288"/>
    </w:pPr>
    <w:rPr>
      <w:rFonts w:ascii="Arial" w:hAnsi="Arial"/>
    </w:rPr>
  </w:style>
  <w:style w:type="paragraph" w:customStyle="1" w:styleId="TableBullet2">
    <w:name w:val="Table Bullet 2"/>
    <w:pPr>
      <w:numPr>
        <w:numId w:val="2"/>
      </w:numPr>
      <w:tabs>
        <w:tab w:val="clear" w:pos="972"/>
      </w:tabs>
      <w:spacing w:before="60" w:after="120" w:line="280" w:lineRule="exact"/>
      <w:ind w:left="576" w:hanging="288"/>
    </w:pPr>
    <w:rPr>
      <w:rFonts w:ascii="Arial" w:hAnsi="Arial"/>
    </w:rPr>
  </w:style>
  <w:style w:type="paragraph" w:customStyle="1" w:styleId="DefinitionTableHeading">
    <w:name w:val="Definition Table Heading"/>
    <w:pPr>
      <w:keepNext/>
      <w:keepLines/>
      <w:spacing w:before="60" w:after="60"/>
      <w:jc w:val="center"/>
    </w:pPr>
    <w:rPr>
      <w:rFonts w:ascii="Arial" w:hAnsi="Arial"/>
      <w:b/>
      <w:u w:val="words"/>
    </w:rPr>
  </w:style>
  <w:style w:type="paragraph" w:customStyle="1" w:styleId="TermStyle">
    <w:name w:val="Term Style"/>
    <w:pPr>
      <w:spacing w:before="60" w:after="60"/>
    </w:pPr>
    <w:rPr>
      <w:rFonts w:ascii="Arial" w:hAnsi="Arial"/>
      <w:b/>
      <w:i/>
    </w:rPr>
  </w:style>
  <w:style w:type="paragraph" w:styleId="Merknadstekst">
    <w:name w:val="annotation text"/>
    <w:basedOn w:val="Normal"/>
    <w:link w:val="MerknadstekstTegn"/>
    <w:uiPriority w:val="99"/>
    <w:rPr>
      <w:szCs w:val="20"/>
    </w:rPr>
  </w:style>
  <w:style w:type="character" w:customStyle="1" w:styleId="MerknadstekstTegn">
    <w:name w:val="Merknadstekst Tegn"/>
    <w:basedOn w:val="Standardskriftforavsnitt"/>
    <w:link w:val="Merknadstekst"/>
    <w:uiPriority w:val="99"/>
    <w:rPr>
      <w:rFonts w:ascii="Arial" w:hAnsi="Arial"/>
    </w:rPr>
  </w:style>
  <w:style w:type="paragraph" w:styleId="Kommentaremne">
    <w:name w:val="annotation subject"/>
    <w:basedOn w:val="Merknadstekst"/>
    <w:next w:val="Merknadstekst"/>
    <w:link w:val="KommentaremneTegn"/>
    <w:rPr>
      <w:b/>
      <w:bCs/>
    </w:rPr>
  </w:style>
  <w:style w:type="character" w:customStyle="1" w:styleId="KommentaremneTegn">
    <w:name w:val="Kommentaremne Tegn"/>
    <w:basedOn w:val="MerknadstekstTegn"/>
    <w:link w:val="Kommentaremne"/>
    <w:rPr>
      <w:rFonts w:ascii="Arial" w:hAnsi="Arial"/>
      <w:b/>
      <w:bCs/>
    </w:rPr>
  </w:style>
  <w:style w:type="paragraph" w:styleId="Listeavsnitt">
    <w:name w:val="List Paragraph"/>
    <w:basedOn w:val="Normal"/>
    <w:uiPriority w:val="34"/>
    <w:qFormat/>
    <w:pPr>
      <w:ind w:left="720"/>
      <w:contextualSpacing/>
    </w:pPr>
  </w:style>
  <w:style w:type="paragraph" w:customStyle="1" w:styleId="ColumnHeading">
    <w:name w:val="Column Heading"/>
    <w:basedOn w:val="Brdtekst"/>
    <w:pPr>
      <w:tabs>
        <w:tab w:val="center" w:pos="4320"/>
        <w:tab w:val="right" w:pos="8640"/>
      </w:tabs>
      <w:jc w:val="center"/>
    </w:pPr>
    <w:rPr>
      <w:rFonts w:ascii="Verdana" w:eastAsia="Times New Roman" w:hAnsi="Verdana"/>
      <w:b/>
      <w:sz w:val="22"/>
      <w:szCs w:val="22"/>
    </w:rPr>
  </w:style>
  <w:style w:type="paragraph" w:styleId="Brdtekst">
    <w:name w:val="Body Text"/>
    <w:basedOn w:val="Normal"/>
    <w:link w:val="BrdtekstTegn"/>
    <w:uiPriority w:val="99"/>
    <w:unhideWhenUsed/>
    <w:pPr>
      <w:spacing w:before="120" w:after="120"/>
    </w:pPr>
    <w:rPr>
      <w:rFonts w:eastAsia="Arial Unicode MS"/>
      <w:sz w:val="24"/>
      <w:szCs w:val="26"/>
    </w:rPr>
  </w:style>
  <w:style w:type="character" w:customStyle="1" w:styleId="BrdtekstTegn">
    <w:name w:val="Brødtekst Tegn"/>
    <w:basedOn w:val="Standardskriftforavsnitt"/>
    <w:link w:val="Brdtekst"/>
    <w:uiPriority w:val="99"/>
    <w:rPr>
      <w:rFonts w:ascii="Arial" w:eastAsia="Arial Unicode MS" w:hAnsi="Arial"/>
      <w:sz w:val="24"/>
      <w:szCs w:val="26"/>
    </w:rPr>
  </w:style>
  <w:style w:type="character" w:customStyle="1" w:styleId="BobletekstTegn">
    <w:name w:val="Bobletekst Tegn"/>
    <w:link w:val="Bobleteks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lang w:val="da-DK" w:eastAsia="da-DK"/>
    </w:rPr>
  </w:style>
  <w:style w:type="character" w:customStyle="1" w:styleId="Overskrift2Tegn">
    <w:name w:val="Overskrift 2 Tegn"/>
    <w:basedOn w:val="Standardskriftforavsnitt"/>
    <w:link w:val="Overskrift2"/>
    <w:rPr>
      <w:rFonts w:ascii="Arial" w:hAnsi="Arial" w:cs="Arial"/>
      <w:b/>
      <w:bCs/>
      <w:iCs/>
      <w:smallCaps/>
      <w:sz w:val="24"/>
      <w:szCs w:val="28"/>
    </w:rPr>
  </w:style>
  <w:style w:type="character" w:customStyle="1" w:styleId="Overskrift3Tegn">
    <w:name w:val="Overskrift 3 Tegn"/>
    <w:basedOn w:val="Standardskriftforavsnitt"/>
    <w:link w:val="Overskrift3"/>
    <w:rPr>
      <w:rFonts w:ascii="Arial" w:hAnsi="Arial" w:cs="Arial"/>
      <w:bCs/>
      <w:szCs w:val="26"/>
    </w:rPr>
  </w:style>
  <w:style w:type="paragraph" w:customStyle="1" w:styleId="CORP2">
    <w:name w:val="CORP 2"/>
    <w:basedOn w:val="Normal"/>
    <w:link w:val="CORP2Char"/>
    <w:autoRedefine/>
    <w:qFormat/>
    <w:pPr>
      <w:keepNext/>
      <w:tabs>
        <w:tab w:val="left" w:pos="567"/>
      </w:tabs>
    </w:pPr>
    <w:rPr>
      <w:rFonts w:eastAsia="Calibri"/>
      <w:szCs w:val="20"/>
    </w:rPr>
  </w:style>
  <w:style w:type="character" w:customStyle="1" w:styleId="CORP2Char">
    <w:name w:val="CORP 2 Char"/>
    <w:link w:val="CORP2"/>
    <w:rPr>
      <w:rFonts w:ascii="Arial" w:eastAsia="Calibri" w:hAnsi="Arial"/>
    </w:rPr>
  </w:style>
  <w:style w:type="character" w:customStyle="1" w:styleId="TopptekstTegn">
    <w:name w:val="Topptekst Tegn"/>
    <w:link w:val="Topptekst"/>
    <w:rPr>
      <w:rFonts w:ascii="Arial" w:hAnsi="Arial"/>
      <w:szCs w:val="24"/>
    </w:rPr>
  </w:style>
  <w:style w:type="paragraph" w:customStyle="1" w:styleId="TAParagraph">
    <w:name w:val="TA Paragraph"/>
    <w:basedOn w:val="Normal"/>
    <w:pPr>
      <w:ind w:left="454"/>
    </w:pPr>
    <w:rPr>
      <w:rFonts w:ascii="Times New Roman" w:hAnsi="Times New Roman"/>
      <w:sz w:val="22"/>
      <w:szCs w:val="20"/>
      <w:lang w:val="en-GB"/>
    </w:rPr>
  </w:style>
  <w:style w:type="paragraph" w:customStyle="1" w:styleId="CORP1">
    <w:name w:val="CORP 1"/>
    <w:basedOn w:val="Normal"/>
    <w:link w:val="CORP1Char"/>
    <w:autoRedefine/>
    <w:qFormat/>
    <w:pPr>
      <w:keepNext/>
      <w:numPr>
        <w:numId w:val="4"/>
      </w:numPr>
      <w:tabs>
        <w:tab w:val="left" w:pos="142"/>
      </w:tabs>
      <w:spacing w:before="240"/>
      <w:ind w:left="142" w:hanging="284"/>
    </w:pPr>
    <w:rPr>
      <w:rFonts w:eastAsia="Calibri"/>
      <w:b/>
      <w:bCs/>
      <w:szCs w:val="20"/>
      <w:u w:val="single"/>
    </w:rPr>
  </w:style>
  <w:style w:type="character" w:customStyle="1" w:styleId="CORP1Char">
    <w:name w:val="CORP 1 Char"/>
    <w:link w:val="CORP1"/>
    <w:rPr>
      <w:rFonts w:ascii="Arial" w:eastAsia="Calibri" w:hAnsi="Arial"/>
      <w:b/>
      <w:bCs/>
      <w:u w:val="single"/>
    </w:rPr>
  </w:style>
  <w:style w:type="paragraph" w:customStyle="1" w:styleId="CORP3">
    <w:name w:val="CORP 3"/>
    <w:basedOn w:val="Normal"/>
    <w:autoRedefine/>
    <w:qFormat/>
    <w:pPr>
      <w:keepNext/>
      <w:numPr>
        <w:ilvl w:val="2"/>
        <w:numId w:val="4"/>
      </w:numPr>
      <w:tabs>
        <w:tab w:val="left" w:pos="1418"/>
      </w:tabs>
      <w:ind w:left="1418" w:hanging="709"/>
    </w:pPr>
    <w:rPr>
      <w:rFonts w:eastAsia="Calibri"/>
      <w:szCs w:val="20"/>
    </w:rPr>
  </w:style>
  <w:style w:type="paragraph" w:customStyle="1" w:styleId="CORP4">
    <w:name w:val="CORP 4"/>
    <w:basedOn w:val="CORP3"/>
    <w:autoRedefine/>
    <w:qFormat/>
    <w:pPr>
      <w:numPr>
        <w:ilvl w:val="3"/>
      </w:numPr>
      <w:tabs>
        <w:tab w:val="clear" w:pos="1418"/>
        <w:tab w:val="left" w:pos="2268"/>
        <w:tab w:val="left" w:pos="3261"/>
      </w:tabs>
      <w:ind w:left="2268" w:hanging="850"/>
    </w:pPr>
  </w:style>
  <w:style w:type="paragraph" w:customStyle="1" w:styleId="CORP5">
    <w:name w:val="CORP 5"/>
    <w:basedOn w:val="Normal"/>
    <w:autoRedefine/>
    <w:qFormat/>
    <w:pPr>
      <w:keepNext/>
      <w:numPr>
        <w:ilvl w:val="4"/>
        <w:numId w:val="4"/>
      </w:numPr>
      <w:tabs>
        <w:tab w:val="left" w:pos="3402"/>
      </w:tabs>
      <w:ind w:left="3402" w:hanging="1134"/>
    </w:pPr>
    <w:rPr>
      <w:rFonts w:eastAsia="Calibri"/>
      <w:szCs w:val="20"/>
    </w:rPr>
  </w:style>
  <w:style w:type="paragraph" w:customStyle="1" w:styleId="CORP6">
    <w:name w:val="CORP 6"/>
    <w:basedOn w:val="Normal"/>
    <w:autoRedefine/>
    <w:pPr>
      <w:keepNext/>
      <w:numPr>
        <w:ilvl w:val="5"/>
        <w:numId w:val="4"/>
      </w:numPr>
      <w:tabs>
        <w:tab w:val="left" w:pos="4678"/>
      </w:tabs>
      <w:ind w:left="4678" w:hanging="1276"/>
    </w:pPr>
    <w:rPr>
      <w:rFonts w:eastAsia="Calibri"/>
      <w:szCs w:val="20"/>
    </w:rPr>
  </w:style>
  <w:style w:type="paragraph" w:styleId="Brdtekstinnrykk2">
    <w:name w:val="Body Text Indent 2"/>
    <w:basedOn w:val="Normal"/>
    <w:link w:val="Brdtekstinnrykk2Tegn"/>
    <w:pPr>
      <w:ind w:left="720"/>
    </w:pPr>
    <w:rPr>
      <w:rFonts w:ascii="Times New Roman" w:hAnsi="Times New Roman"/>
      <w:sz w:val="24"/>
      <w:szCs w:val="20"/>
    </w:rPr>
  </w:style>
  <w:style w:type="character" w:customStyle="1" w:styleId="Brdtekstinnrykk2Tegn">
    <w:name w:val="Brødtekstinnrykk 2 Tegn"/>
    <w:basedOn w:val="Standardskriftforavsnitt"/>
    <w:link w:val="Brdtekstinnrykk2"/>
    <w:rPr>
      <w:sz w:val="24"/>
    </w:rPr>
  </w:style>
  <w:style w:type="table" w:styleId="Tabellrutenett">
    <w:name w:val="Table Grid"/>
    <w:basedOn w:val="Vanligtabel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Ingenmellomrom">
    <w:name w:val="No Spacing"/>
    <w:uiPriority w:val="1"/>
    <w:qFormat/>
    <w:pPr>
      <w:widowControl w:val="0"/>
    </w:pPr>
    <w:rPr>
      <w:rFonts w:asciiTheme="minorHAnsi" w:eastAsiaTheme="minorHAnsi" w:hAnsiTheme="minorHAnsi" w:cstheme="minorBidi"/>
      <w:sz w:val="22"/>
      <w:szCs w:val="22"/>
    </w:rPr>
  </w:style>
  <w:style w:type="paragraph" w:customStyle="1" w:styleId="Bodytext">
    <w:name w:val="_Body text"/>
    <w:basedOn w:val="Normal"/>
    <w:qFormat/>
    <w:pPr>
      <w:spacing w:line="240" w:lineRule="atLeast"/>
    </w:pPr>
    <w:rPr>
      <w:rFonts w:ascii="Times New Roman" w:eastAsiaTheme="minorHAnsi" w:hAnsi="Times New Roman" w:cstheme="minorBidi"/>
      <w:sz w:val="22"/>
      <w:szCs w:val="22"/>
    </w:rPr>
  </w:style>
  <w:style w:type="paragraph" w:styleId="Vanliginnrykk">
    <w:name w:val="Normal Indent"/>
    <w:basedOn w:val="Normal"/>
    <w:pPr>
      <w:spacing w:line="320" w:lineRule="exact"/>
      <w:ind w:left="567"/>
      <w:jc w:val="both"/>
    </w:pPr>
    <w:rPr>
      <w:rFonts w:cs="Arial"/>
      <w:szCs w:val="20"/>
      <w:lang w:val="en-GB" w:eastAsia="de-CH"/>
    </w:rPr>
  </w:style>
  <w:style w:type="paragraph" w:styleId="Rentekst">
    <w:name w:val="Plain Text"/>
    <w:aliases w:val="Plain Text Char1 Char,Plain Text Char Char Char"/>
    <w:basedOn w:val="Normal"/>
    <w:link w:val="RentekstTegn"/>
    <w:rPr>
      <w:rFonts w:ascii="Courier New" w:hAnsi="Courier New"/>
      <w:szCs w:val="20"/>
      <w:lang w:val="en-GB"/>
    </w:rPr>
  </w:style>
  <w:style w:type="character" w:customStyle="1" w:styleId="RentekstTegn">
    <w:name w:val="Ren tekst Tegn"/>
    <w:aliases w:val="Plain Text Char1 Char Tegn,Plain Text Char Char Char Tegn"/>
    <w:basedOn w:val="Standardskriftforavsnitt"/>
    <w:link w:val="Rentekst"/>
    <w:rPr>
      <w:rFonts w:ascii="Courier New" w:hAnsi="Courier New"/>
      <w:lang w:val="en-GB"/>
    </w:rPr>
  </w:style>
  <w:style w:type="paragraph" w:customStyle="1" w:styleId="Legal3L1">
    <w:name w:val="Legal3_L1"/>
    <w:basedOn w:val="Normal"/>
    <w:next w:val="Normal"/>
    <w:pPr>
      <w:numPr>
        <w:numId w:val="6"/>
      </w:numPr>
      <w:spacing w:after="240"/>
      <w:jc w:val="both"/>
      <w:outlineLvl w:val="0"/>
    </w:pPr>
    <w:rPr>
      <w:rFonts w:ascii="Times New Roman" w:eastAsia="MS Mincho" w:hAnsi="Times New Roman"/>
      <w:sz w:val="24"/>
      <w:szCs w:val="20"/>
      <w:lang w:eastAsia="ja-JP"/>
    </w:rPr>
  </w:style>
  <w:style w:type="paragraph" w:customStyle="1" w:styleId="Legal3L2">
    <w:name w:val="Legal3_L2"/>
    <w:basedOn w:val="Legal3L1"/>
    <w:next w:val="Normal"/>
    <w:pPr>
      <w:numPr>
        <w:ilvl w:val="1"/>
      </w:numPr>
      <w:outlineLvl w:val="1"/>
    </w:pPr>
  </w:style>
  <w:style w:type="paragraph" w:customStyle="1" w:styleId="Legal3L3">
    <w:name w:val="Legal3_L3"/>
    <w:basedOn w:val="Legal3L2"/>
    <w:next w:val="Normal"/>
    <w:pPr>
      <w:numPr>
        <w:ilvl w:val="2"/>
      </w:numPr>
      <w:outlineLvl w:val="2"/>
    </w:pPr>
  </w:style>
  <w:style w:type="paragraph" w:customStyle="1" w:styleId="Legal3L4">
    <w:name w:val="Legal3_L4"/>
    <w:basedOn w:val="Legal3L3"/>
    <w:next w:val="Normal"/>
    <w:pPr>
      <w:numPr>
        <w:ilvl w:val="3"/>
      </w:numPr>
      <w:outlineLvl w:val="3"/>
    </w:pPr>
  </w:style>
  <w:style w:type="paragraph" w:customStyle="1" w:styleId="Legal3L5">
    <w:name w:val="Legal3_L5"/>
    <w:basedOn w:val="Legal3L4"/>
    <w:next w:val="Normal"/>
    <w:pPr>
      <w:numPr>
        <w:ilvl w:val="4"/>
      </w:numPr>
      <w:outlineLvl w:val="4"/>
    </w:pPr>
  </w:style>
  <w:style w:type="paragraph" w:customStyle="1" w:styleId="Legal3L6">
    <w:name w:val="Legal3_L6"/>
    <w:basedOn w:val="Legal3L5"/>
    <w:next w:val="Normal"/>
    <w:pPr>
      <w:numPr>
        <w:ilvl w:val="5"/>
      </w:numPr>
      <w:outlineLvl w:val="5"/>
    </w:pPr>
  </w:style>
  <w:style w:type="paragraph" w:customStyle="1" w:styleId="Legal3L7">
    <w:name w:val="Legal3_L7"/>
    <w:basedOn w:val="Legal3L6"/>
    <w:next w:val="Normal"/>
    <w:pPr>
      <w:numPr>
        <w:ilvl w:val="6"/>
      </w:numPr>
      <w:outlineLvl w:val="6"/>
    </w:pPr>
  </w:style>
  <w:style w:type="paragraph" w:customStyle="1" w:styleId="Legal3L8">
    <w:name w:val="Legal3_L8"/>
    <w:basedOn w:val="Legal3L7"/>
    <w:next w:val="Normal"/>
    <w:pPr>
      <w:numPr>
        <w:ilvl w:val="7"/>
      </w:numPr>
      <w:outlineLvl w:val="7"/>
    </w:pPr>
  </w:style>
  <w:style w:type="paragraph" w:customStyle="1" w:styleId="Legal3L9">
    <w:name w:val="Legal3_L9"/>
    <w:basedOn w:val="Legal3L8"/>
    <w:next w:val="Normal"/>
    <w:pPr>
      <w:numPr>
        <w:ilvl w:val="8"/>
      </w:numPr>
      <w:outlineLvl w:val="8"/>
    </w:pPr>
  </w:style>
  <w:style w:type="paragraph" w:customStyle="1" w:styleId="V-berschrift-Arabisch1">
    <w:name w:val="V-Überschrift-Arabisch 1"/>
    <w:basedOn w:val="Normal"/>
    <w:pPr>
      <w:numPr>
        <w:numId w:val="7"/>
      </w:numPr>
      <w:spacing w:before="240" w:after="120"/>
      <w:outlineLvl w:val="0"/>
    </w:pPr>
    <w:rPr>
      <w:rFonts w:ascii="Verdana" w:hAnsi="Verdana"/>
      <w:b/>
      <w:sz w:val="22"/>
      <w:lang w:val="de-CH" w:eastAsia="de-CH"/>
    </w:rPr>
  </w:style>
  <w:style w:type="paragraph" w:customStyle="1" w:styleId="V-berschrift-Arabisch2">
    <w:name w:val="V-Überschrift-Arabisch 2"/>
    <w:basedOn w:val="V-berschrift-Arabisch1"/>
    <w:pPr>
      <w:numPr>
        <w:ilvl w:val="1"/>
      </w:numPr>
      <w:jc w:val="both"/>
      <w:outlineLvl w:val="1"/>
    </w:pPr>
    <w:rPr>
      <w:b w:val="0"/>
    </w:rPr>
  </w:style>
  <w:style w:type="paragraph" w:customStyle="1" w:styleId="V-berschrift-Arabisch3">
    <w:name w:val="V-Überschrift-Arabisch 3"/>
    <w:basedOn w:val="V-berschrift-Arabisch2"/>
    <w:pPr>
      <w:numPr>
        <w:ilvl w:val="2"/>
      </w:numPr>
    </w:pPr>
  </w:style>
  <w:style w:type="paragraph" w:customStyle="1" w:styleId="V-berschrift-Arabsich4">
    <w:name w:val="V-Überschrift-Arabsich 4"/>
    <w:basedOn w:val="V-berschrift-Arabisch3"/>
    <w:pPr>
      <w:numPr>
        <w:ilvl w:val="3"/>
      </w:numPr>
      <w:spacing w:before="120"/>
      <w:outlineLvl w:val="9"/>
    </w:pPr>
    <w:rPr>
      <w:b/>
    </w:rPr>
  </w:style>
  <w:style w:type="paragraph" w:customStyle="1" w:styleId="V-berschrift-Arabisch5">
    <w:name w:val="V-Überschrift-Arabisch 5"/>
    <w:basedOn w:val="V-berschrift-Arabsich4"/>
    <w:pPr>
      <w:numPr>
        <w:ilvl w:val="4"/>
      </w:numPr>
      <w:spacing w:after="240"/>
    </w:pPr>
  </w:style>
  <w:style w:type="paragraph" w:styleId="Punktliste3">
    <w:name w:val="List Bullet 3"/>
    <w:basedOn w:val="Punktliste"/>
    <w:link w:val="Punktliste3Tegn"/>
    <w:qFormat/>
    <w:rsid w:val="003F019F"/>
    <w:pPr>
      <w:numPr>
        <w:numId w:val="8"/>
      </w:numPr>
      <w:spacing w:after="120"/>
      <w:contextualSpacing w:val="0"/>
    </w:pPr>
    <w:rPr>
      <w:rFonts w:ascii="Times New Roman" w:hAnsi="Times New Roman"/>
      <w:sz w:val="22"/>
      <w:szCs w:val="22"/>
    </w:rPr>
  </w:style>
  <w:style w:type="character" w:customStyle="1" w:styleId="Punktliste3Tegn">
    <w:name w:val="Punktliste 3 Tegn"/>
    <w:link w:val="Punktliste3"/>
    <w:rsid w:val="003F019F"/>
    <w:rPr>
      <w:sz w:val="22"/>
      <w:szCs w:val="22"/>
    </w:rPr>
  </w:style>
  <w:style w:type="paragraph" w:styleId="Punktliste">
    <w:name w:val="List Bullet"/>
    <w:basedOn w:val="Normal"/>
    <w:rsid w:val="003F019F"/>
    <w:pPr>
      <w:numPr>
        <w:numId w:val="9"/>
      </w:numPr>
      <w:contextualSpacing/>
    </w:pPr>
  </w:style>
  <w:style w:type="character" w:customStyle="1" w:styleId="UnresolvedMention">
    <w:name w:val="Unresolved Mention"/>
    <w:basedOn w:val="Standardskriftforavsnitt"/>
    <w:uiPriority w:val="99"/>
    <w:semiHidden/>
    <w:unhideWhenUsed/>
    <w:rsid w:val="00ED00ED"/>
    <w:rPr>
      <w:color w:val="605E5C"/>
      <w:shd w:val="clear" w:color="auto" w:fill="E1DFDD"/>
    </w:rPr>
  </w:style>
  <w:style w:type="character" w:styleId="Fulgthyperkobling">
    <w:name w:val="FollowedHyperlink"/>
    <w:basedOn w:val="Standardskriftforavsnitt"/>
    <w:semiHidden/>
    <w:unhideWhenUsed/>
    <w:rsid w:val="0046674A"/>
    <w:rPr>
      <w:color w:val="800080" w:themeColor="followedHyperlink"/>
      <w:u w:val="single"/>
    </w:rPr>
  </w:style>
  <w:style w:type="character" w:customStyle="1" w:styleId="Overskrift1Tegn">
    <w:name w:val="Overskrift 1 Tegn"/>
    <w:basedOn w:val="Standardskriftforavsnitt"/>
    <w:link w:val="Overskrift1"/>
    <w:rsid w:val="000D4105"/>
    <w:rPr>
      <w:rFonts w:ascii="Arial" w:hAnsi="Arial" w:cs="Arial"/>
      <w:b/>
      <w:bCs/>
      <w:i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6604">
      <w:bodyDiv w:val="1"/>
      <w:marLeft w:val="0"/>
      <w:marRight w:val="0"/>
      <w:marTop w:val="0"/>
      <w:marBottom w:val="0"/>
      <w:divBdr>
        <w:top w:val="none" w:sz="0" w:space="0" w:color="auto"/>
        <w:left w:val="none" w:sz="0" w:space="0" w:color="auto"/>
        <w:bottom w:val="none" w:sz="0" w:space="0" w:color="auto"/>
        <w:right w:val="none" w:sz="0" w:space="0" w:color="auto"/>
      </w:divBdr>
    </w:div>
    <w:div w:id="325087817">
      <w:bodyDiv w:val="1"/>
      <w:marLeft w:val="0"/>
      <w:marRight w:val="0"/>
      <w:marTop w:val="0"/>
      <w:marBottom w:val="0"/>
      <w:divBdr>
        <w:top w:val="none" w:sz="0" w:space="0" w:color="auto"/>
        <w:left w:val="none" w:sz="0" w:space="0" w:color="auto"/>
        <w:bottom w:val="none" w:sz="0" w:space="0" w:color="auto"/>
        <w:right w:val="none" w:sz="0" w:space="0" w:color="auto"/>
      </w:divBdr>
    </w:div>
    <w:div w:id="469597697">
      <w:bodyDiv w:val="1"/>
      <w:marLeft w:val="0"/>
      <w:marRight w:val="0"/>
      <w:marTop w:val="0"/>
      <w:marBottom w:val="0"/>
      <w:divBdr>
        <w:top w:val="none" w:sz="0" w:space="0" w:color="auto"/>
        <w:left w:val="none" w:sz="0" w:space="0" w:color="auto"/>
        <w:bottom w:val="none" w:sz="0" w:space="0" w:color="auto"/>
        <w:right w:val="none" w:sz="0" w:space="0" w:color="auto"/>
      </w:divBdr>
    </w:div>
    <w:div w:id="1017199805">
      <w:bodyDiv w:val="1"/>
      <w:marLeft w:val="0"/>
      <w:marRight w:val="0"/>
      <w:marTop w:val="0"/>
      <w:marBottom w:val="0"/>
      <w:divBdr>
        <w:top w:val="none" w:sz="0" w:space="0" w:color="auto"/>
        <w:left w:val="none" w:sz="0" w:space="0" w:color="auto"/>
        <w:bottom w:val="none" w:sz="0" w:space="0" w:color="auto"/>
        <w:right w:val="none" w:sz="0" w:space="0" w:color="auto"/>
      </w:divBdr>
    </w:div>
    <w:div w:id="1174567128">
      <w:bodyDiv w:val="1"/>
      <w:marLeft w:val="0"/>
      <w:marRight w:val="0"/>
      <w:marTop w:val="0"/>
      <w:marBottom w:val="0"/>
      <w:divBdr>
        <w:top w:val="none" w:sz="0" w:space="0" w:color="auto"/>
        <w:left w:val="none" w:sz="0" w:space="0" w:color="auto"/>
        <w:bottom w:val="none" w:sz="0" w:space="0" w:color="auto"/>
        <w:right w:val="none" w:sz="0" w:space="0" w:color="auto"/>
      </w:divBdr>
    </w:div>
    <w:div w:id="1664746392">
      <w:bodyDiv w:val="1"/>
      <w:marLeft w:val="0"/>
      <w:marRight w:val="0"/>
      <w:marTop w:val="0"/>
      <w:marBottom w:val="0"/>
      <w:divBdr>
        <w:top w:val="none" w:sz="0" w:space="0" w:color="auto"/>
        <w:left w:val="none" w:sz="0" w:space="0" w:color="auto"/>
        <w:bottom w:val="none" w:sz="0" w:space="0" w:color="auto"/>
        <w:right w:val="none" w:sz="0" w:space="0" w:color="auto"/>
      </w:divBdr>
    </w:div>
    <w:div w:id="1736198783">
      <w:bodyDiv w:val="1"/>
      <w:marLeft w:val="0"/>
      <w:marRight w:val="0"/>
      <w:marTop w:val="0"/>
      <w:marBottom w:val="0"/>
      <w:divBdr>
        <w:top w:val="none" w:sz="0" w:space="0" w:color="auto"/>
        <w:left w:val="none" w:sz="0" w:space="0" w:color="auto"/>
        <w:bottom w:val="none" w:sz="0" w:space="0" w:color="auto"/>
        <w:right w:val="none" w:sz="0" w:space="0" w:color="auto"/>
      </w:divBdr>
    </w:div>
    <w:div w:id="1883320099">
      <w:bodyDiv w:val="1"/>
      <w:marLeft w:val="0"/>
      <w:marRight w:val="0"/>
      <w:marTop w:val="0"/>
      <w:marBottom w:val="0"/>
      <w:divBdr>
        <w:top w:val="none" w:sz="0" w:space="0" w:color="auto"/>
        <w:left w:val="none" w:sz="0" w:space="0" w:color="auto"/>
        <w:bottom w:val="none" w:sz="0" w:space="0" w:color="auto"/>
        <w:right w:val="none" w:sz="0" w:space="0" w:color="auto"/>
      </w:divBdr>
    </w:div>
    <w:div w:id="2076007025">
      <w:bodyDiv w:val="1"/>
      <w:marLeft w:val="0"/>
      <w:marRight w:val="0"/>
      <w:marTop w:val="0"/>
      <w:marBottom w:val="0"/>
      <w:divBdr>
        <w:top w:val="none" w:sz="0" w:space="0" w:color="auto"/>
        <w:left w:val="none" w:sz="0" w:space="0" w:color="auto"/>
        <w:bottom w:val="none" w:sz="0" w:space="0" w:color="auto"/>
        <w:right w:val="none" w:sz="0" w:space="0" w:color="auto"/>
      </w:divBdr>
    </w:div>
    <w:div w:id="21203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ation.exclusion@takeda.co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NC.Plasma.Supplier@takeda.com" TargetMode="External"/><Relationship Id="rId7" Type="http://schemas.openxmlformats.org/officeDocument/2006/relationships/settings" Target="settings.xml"/><Relationship Id="rId12" Type="http://schemas.openxmlformats.org/officeDocument/2006/relationships/hyperlink" Target="mailto:plasma.supplier@takeda.com%22."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lasma-partn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C.Plasma.Supplier@takeda.com" TargetMode="External"/><Relationship Id="rId24" Type="http://schemas.openxmlformats.org/officeDocument/2006/relationships/hyperlink" Target="mailto:donation.exclusion@takeda.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ptaglobal.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lasma.supplier@taked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414A2F64255F43A114602E8F39CDBB" ma:contentTypeVersion="6" ma:contentTypeDescription="Opprett et nytt dokument." ma:contentTypeScope="" ma:versionID="4b17dfb99f81f05ef1b6bff43fc8d352">
  <xsd:schema xmlns:xsd="http://www.w3.org/2001/XMLSchema" xmlns:xs="http://www.w3.org/2001/XMLSchema" xmlns:p="http://schemas.microsoft.com/office/2006/metadata/properties" xmlns:ns2="a52d6452-87b6-4677-9f74-bd8d9b8af0a4" xmlns:ns3="37ff55fb-8cac-4d3a-a667-f1a212508dbf" targetNamespace="http://schemas.microsoft.com/office/2006/metadata/properties" ma:root="true" ma:fieldsID="1d104599c660a097f41644784474b0eb" ns2:_="" ns3:_="">
    <xsd:import namespace="a52d6452-87b6-4677-9f74-bd8d9b8af0a4"/>
    <xsd:import namespace="37ff55fb-8cac-4d3a-a667-f1a212508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d6452-87b6-4677-9f74-bd8d9b8af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f55fb-8cac-4d3a-a667-f1a212508db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37ff55fb-8cac-4d3a-a667-f1a212508dbf">
      <UserInfo>
        <DisplayName>Hilde Ringstad</DisplayName>
        <AccountId>13</AccountId>
        <AccountType/>
      </UserInfo>
      <UserInfo>
        <DisplayName>Irene Skjørestad</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D669-8970-4F44-86A5-6DB6AD52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d6452-87b6-4677-9f74-bd8d9b8af0a4"/>
    <ds:schemaRef ds:uri="37ff55fb-8cac-4d3a-a667-f1a21250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CA56E-D472-4E1A-A79A-BD2A83D4FBF1}">
  <ds:schemaRefs>
    <ds:schemaRef ds:uri="http://schemas.microsoft.com/sharepoint/v3/contenttype/forms"/>
  </ds:schemaRefs>
</ds:datastoreItem>
</file>

<file path=customXml/itemProps3.xml><?xml version="1.0" encoding="utf-8"?>
<ds:datastoreItem xmlns:ds="http://schemas.openxmlformats.org/officeDocument/2006/customXml" ds:itemID="{0B8F1E0F-CB74-453A-8E51-35F8233978C9}">
  <ds:schemaRefs>
    <ds:schemaRef ds:uri="http://schemas.microsoft.com/office/infopath/2007/PartnerControls"/>
    <ds:schemaRef ds:uri="37ff55fb-8cac-4d3a-a667-f1a212508dbf"/>
    <ds:schemaRef ds:uri="http://purl.org/dc/terms/"/>
    <ds:schemaRef ds:uri="a52d6452-87b6-4677-9f74-bd8d9b8af0a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B2FAAC-F4C1-4087-8728-1238DFB2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7968</Words>
  <Characters>48907</Characters>
  <Application>Microsoft Office Word</Application>
  <DocSecurity>0</DocSecurity>
  <Lines>407</Lines>
  <Paragraphs>113</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Global SOP Template</vt:lpstr>
      <vt:lpstr>Global SOP Template</vt:lpstr>
    </vt:vector>
  </TitlesOfParts>
  <Company>Takeda Pharmaceuticals North America, Inc.</Company>
  <LinksUpToDate>false</LinksUpToDate>
  <CharactersWithSpaces>56762</CharactersWithSpaces>
  <SharedDoc>false</SharedDoc>
  <HLinks>
    <vt:vector size="48" baseType="variant">
      <vt:variant>
        <vt:i4>8257549</vt:i4>
      </vt:variant>
      <vt:variant>
        <vt:i4>60</vt:i4>
      </vt:variant>
      <vt:variant>
        <vt:i4>0</vt:i4>
      </vt:variant>
      <vt:variant>
        <vt:i4>5</vt:i4>
      </vt:variant>
      <vt:variant>
        <vt:lpwstr>mailto:donation.exclusion@takeda.com</vt:lpwstr>
      </vt:variant>
      <vt:variant>
        <vt:lpwstr/>
      </vt:variant>
      <vt:variant>
        <vt:i4>3473451</vt:i4>
      </vt:variant>
      <vt:variant>
        <vt:i4>57</vt:i4>
      </vt:variant>
      <vt:variant>
        <vt:i4>0</vt:i4>
      </vt:variant>
      <vt:variant>
        <vt:i4>5</vt:i4>
      </vt:variant>
      <vt:variant>
        <vt:lpwstr>http://www.pptaglobal.org/</vt:lpwstr>
      </vt:variant>
      <vt:variant>
        <vt:lpwstr/>
      </vt:variant>
      <vt:variant>
        <vt:i4>1310840</vt:i4>
      </vt:variant>
      <vt:variant>
        <vt:i4>54</vt:i4>
      </vt:variant>
      <vt:variant>
        <vt:i4>0</vt:i4>
      </vt:variant>
      <vt:variant>
        <vt:i4>5</vt:i4>
      </vt:variant>
      <vt:variant>
        <vt:lpwstr>mailto:plasma.supplier@takeda.com</vt:lpwstr>
      </vt:variant>
      <vt:variant>
        <vt:lpwstr/>
      </vt:variant>
      <vt:variant>
        <vt:i4>262200</vt:i4>
      </vt:variant>
      <vt:variant>
        <vt:i4>51</vt:i4>
      </vt:variant>
      <vt:variant>
        <vt:i4>0</vt:i4>
      </vt:variant>
      <vt:variant>
        <vt:i4>5</vt:i4>
      </vt:variant>
      <vt:variant>
        <vt:lpwstr>mailto:SNC.Plasma.Supplier@takeda.com</vt:lpwstr>
      </vt:variant>
      <vt:variant>
        <vt:lpwstr/>
      </vt:variant>
      <vt:variant>
        <vt:i4>6553662</vt:i4>
      </vt:variant>
      <vt:variant>
        <vt:i4>48</vt:i4>
      </vt:variant>
      <vt:variant>
        <vt:i4>0</vt:i4>
      </vt:variant>
      <vt:variant>
        <vt:i4>5</vt:i4>
      </vt:variant>
      <vt:variant>
        <vt:lpwstr>http://www.plasma-partner.com/</vt:lpwstr>
      </vt:variant>
      <vt:variant>
        <vt:lpwstr/>
      </vt:variant>
      <vt:variant>
        <vt:i4>8257549</vt:i4>
      </vt:variant>
      <vt:variant>
        <vt:i4>15</vt:i4>
      </vt:variant>
      <vt:variant>
        <vt:i4>0</vt:i4>
      </vt:variant>
      <vt:variant>
        <vt:i4>5</vt:i4>
      </vt:variant>
      <vt:variant>
        <vt:lpwstr>mailto:donation.exclusion@takeda.com</vt:lpwstr>
      </vt:variant>
      <vt:variant>
        <vt:lpwstr/>
      </vt:variant>
      <vt:variant>
        <vt:i4>196647</vt:i4>
      </vt:variant>
      <vt:variant>
        <vt:i4>12</vt:i4>
      </vt:variant>
      <vt:variant>
        <vt:i4>0</vt:i4>
      </vt:variant>
      <vt:variant>
        <vt:i4>5</vt:i4>
      </vt:variant>
      <vt:variant>
        <vt:lpwstr>mailto:plasma.supplier@takeda.com%22.</vt:lpwstr>
      </vt:variant>
      <vt:variant>
        <vt:lpwstr/>
      </vt:variant>
      <vt:variant>
        <vt:i4>262200</vt:i4>
      </vt:variant>
      <vt:variant>
        <vt:i4>9</vt:i4>
      </vt:variant>
      <vt:variant>
        <vt:i4>0</vt:i4>
      </vt:variant>
      <vt:variant>
        <vt:i4>5</vt:i4>
      </vt:variant>
      <vt:variant>
        <vt:lpwstr>mailto:SNC.Plasma.Supplier@takeda.com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SOP Template</dc:title>
  <dc:subject/>
  <dc:creator>Danielle Moyles</dc:creator>
  <cp:keywords/>
  <cp:lastModifiedBy>Stubbe, Birgit Johanne Hoel</cp:lastModifiedBy>
  <cp:revision>7</cp:revision>
  <cp:lastPrinted>2022-01-13T09:26:00Z</cp:lastPrinted>
  <dcterms:created xsi:type="dcterms:W3CDTF">2022-01-13T09:05:00Z</dcterms:created>
  <dcterms:modified xsi:type="dcterms:W3CDTF">2022-01-13T09:29:00Z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0x01010085414A2F64255F43A114602E8F39CDBB</vt:lpwstr>
  </property>
  <property fmtid="{D5CDD505-2E9C-101B-9397-08002B2CF9AE}" pid="3" name="MAIL_MSG_ID1">
    <vt:lpwstr>gFAAvvm1OVlBaXGcXQhd66uiRcO94DV1sCr5ivRF5EdkhIT5idc692lTBmWfxkdzNOz6T0cH/M3PDw3v
c4DBmTHT47iW6MVnP+einGIWnGCDrN/YcBf1pOS6ScuqxbQdO8FqK9Cro1m0foI1zTkCfTv72cy2
d7t42pbb+kl+KPSF9YqxsnDba8hrnU0hPlLsRBBb/9RRDeol6dEyek/fPabLzXBjwRyKhOXXaUEp
dQ2O0S8nI3CXVvW1c</vt:lpwstr>
  </property>
  <property fmtid="{D5CDD505-2E9C-101B-9397-08002B2CF9AE}" pid="4" name="MAIL_MSG_ID2">
    <vt:lpwstr>0yuC5jOBrp0s5Lpoa0cpGlndVBAmVJJcM+VhR3pU70vUgttxcUfFvH6UHZL
VY67gMMwT8Y7WAWd7N5RgPGot89GfQIcDKUpFg==</vt:lpwstr>
  </property>
  <property fmtid="{D5CDD505-2E9C-101B-9397-08002B2CF9AE}" pid="5" name="RESPONSE_SENDER_NAME">
    <vt:lpwstr>sAAAb0xRtPDW5UvZ69eDqji5bV/Ji7k8XW+22B01tkEfXh4=</vt:lpwstr>
  </property>
  <property fmtid="{D5CDD505-2E9C-101B-9397-08002B2CF9AE}" pid="6" name="EMAIL_OWNER_ADDRESS">
    <vt:lpwstr>ABAAJXrvhtoYpC5z0FdQTr3rIAsItlHIuU9nQddW734Up+buQT90yXbCBtgH8egcXTLV</vt:lpwstr>
  </property>
</Properties>
</file>