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54" w:rsidRDefault="008F5820" w:rsidP="008132E5">
      <w:pPr>
        <w:pStyle w:val="Tittel"/>
      </w:pPr>
      <w:bookmarkStart w:id="0" w:name="_GoBack"/>
      <w:bookmarkEnd w:id="0"/>
      <w:r>
        <w:t>Regionalt fagråd for medisinsk biokjemi</w:t>
      </w:r>
    </w:p>
    <w:p w:rsidR="008F5820" w:rsidRDefault="002C758D" w:rsidP="00771C5F">
      <w:pPr>
        <w:pStyle w:val="Undertittel"/>
      </w:pPr>
      <w:r>
        <w:t xml:space="preserve">Oppsummering: </w:t>
      </w:r>
      <w:r w:rsidR="00D4424C">
        <w:t>Gjennomgang av</w:t>
      </w:r>
      <w:r w:rsidR="008F5820">
        <w:t xml:space="preserve"> varslingsgrenser ved ekstremt patologiske prøvesvar</w:t>
      </w:r>
      <w:r w:rsidR="00D4424C">
        <w:t xml:space="preserve"> ved laboratoriene i Helse Midt-Norge</w:t>
      </w:r>
    </w:p>
    <w:p w:rsidR="008009E2" w:rsidRDefault="008009E2" w:rsidP="008009E2"/>
    <w:sdt>
      <w:sdtPr>
        <w:rPr>
          <w:rFonts w:asciiTheme="minorHAnsi" w:eastAsiaTheme="minorHAnsi" w:hAnsiTheme="minorHAnsi" w:cstheme="minorBidi"/>
          <w:color w:val="auto"/>
          <w:sz w:val="22"/>
          <w:szCs w:val="22"/>
          <w:lang w:eastAsia="en-US"/>
        </w:rPr>
        <w:id w:val="1316691035"/>
        <w:docPartObj>
          <w:docPartGallery w:val="Table of Contents"/>
          <w:docPartUnique/>
        </w:docPartObj>
      </w:sdtPr>
      <w:sdtEndPr>
        <w:rPr>
          <w:b/>
          <w:bCs/>
        </w:rPr>
      </w:sdtEndPr>
      <w:sdtContent>
        <w:p w:rsidR="008009E2" w:rsidRDefault="008009E2">
          <w:pPr>
            <w:pStyle w:val="Overskriftforinnholdsfortegnelse"/>
          </w:pPr>
          <w:r>
            <w:t>Innhold</w:t>
          </w:r>
        </w:p>
        <w:p w:rsidR="00F80499" w:rsidRDefault="008009E2">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54859763" w:history="1">
            <w:r w:rsidR="00F80499" w:rsidRPr="00FF1769">
              <w:rPr>
                <w:rStyle w:val="Hyperkobling"/>
                <w:b/>
                <w:noProof/>
              </w:rPr>
              <w:t>Fagrådets representanter:</w:t>
            </w:r>
            <w:r w:rsidR="00F80499">
              <w:rPr>
                <w:noProof/>
                <w:webHidden/>
              </w:rPr>
              <w:tab/>
            </w:r>
            <w:r w:rsidR="00F80499">
              <w:rPr>
                <w:noProof/>
                <w:webHidden/>
              </w:rPr>
              <w:fldChar w:fldCharType="begin"/>
            </w:r>
            <w:r w:rsidR="00F80499">
              <w:rPr>
                <w:noProof/>
                <w:webHidden/>
              </w:rPr>
              <w:instrText xml:space="preserve"> PAGEREF _Toc54859763 \h </w:instrText>
            </w:r>
            <w:r w:rsidR="00F80499">
              <w:rPr>
                <w:noProof/>
                <w:webHidden/>
              </w:rPr>
            </w:r>
            <w:r w:rsidR="00F80499">
              <w:rPr>
                <w:noProof/>
                <w:webHidden/>
              </w:rPr>
              <w:fldChar w:fldCharType="separate"/>
            </w:r>
            <w:r w:rsidR="00021681">
              <w:rPr>
                <w:noProof/>
                <w:webHidden/>
              </w:rPr>
              <w:t>2</w:t>
            </w:r>
            <w:r w:rsidR="00F80499">
              <w:rPr>
                <w:noProof/>
                <w:webHidden/>
              </w:rPr>
              <w:fldChar w:fldCharType="end"/>
            </w:r>
          </w:hyperlink>
        </w:p>
        <w:p w:rsidR="00F80499" w:rsidRDefault="00A2670D">
          <w:pPr>
            <w:pStyle w:val="INNH2"/>
            <w:tabs>
              <w:tab w:val="right" w:leader="dot" w:pos="9062"/>
            </w:tabs>
            <w:rPr>
              <w:rFonts w:eastAsiaTheme="minorEastAsia"/>
              <w:noProof/>
              <w:lang w:eastAsia="nb-NO"/>
            </w:rPr>
          </w:pPr>
          <w:hyperlink w:anchor="_Toc54859764" w:history="1">
            <w:r w:rsidR="00F80499" w:rsidRPr="00FF1769">
              <w:rPr>
                <w:rStyle w:val="Hyperkobling"/>
                <w:b/>
                <w:noProof/>
              </w:rPr>
              <w:t>Analyser</w:t>
            </w:r>
            <w:r w:rsidR="00F80499">
              <w:rPr>
                <w:noProof/>
                <w:webHidden/>
              </w:rPr>
              <w:tab/>
            </w:r>
            <w:r w:rsidR="00F80499">
              <w:rPr>
                <w:noProof/>
                <w:webHidden/>
              </w:rPr>
              <w:fldChar w:fldCharType="begin"/>
            </w:r>
            <w:r w:rsidR="00F80499">
              <w:rPr>
                <w:noProof/>
                <w:webHidden/>
              </w:rPr>
              <w:instrText xml:space="preserve"> PAGEREF _Toc54859764 \h </w:instrText>
            </w:r>
            <w:r w:rsidR="00F80499">
              <w:rPr>
                <w:noProof/>
                <w:webHidden/>
              </w:rPr>
            </w:r>
            <w:r w:rsidR="00F80499">
              <w:rPr>
                <w:noProof/>
                <w:webHidden/>
              </w:rPr>
              <w:fldChar w:fldCharType="separate"/>
            </w:r>
            <w:r w:rsidR="00021681">
              <w:rPr>
                <w:noProof/>
                <w:webHidden/>
              </w:rPr>
              <w:t>3</w:t>
            </w:r>
            <w:r w:rsidR="00F80499">
              <w:rPr>
                <w:noProof/>
                <w:webHidden/>
              </w:rPr>
              <w:fldChar w:fldCharType="end"/>
            </w:r>
          </w:hyperlink>
        </w:p>
        <w:p w:rsidR="00F80499" w:rsidRDefault="00A2670D">
          <w:pPr>
            <w:pStyle w:val="INNH2"/>
            <w:tabs>
              <w:tab w:val="left" w:pos="660"/>
              <w:tab w:val="right" w:leader="dot" w:pos="9062"/>
            </w:tabs>
            <w:rPr>
              <w:rFonts w:eastAsiaTheme="minorEastAsia"/>
              <w:noProof/>
              <w:lang w:eastAsia="nb-NO"/>
            </w:rPr>
          </w:pPr>
          <w:hyperlink w:anchor="_Toc54859765" w:history="1">
            <w:r w:rsidR="00F80499" w:rsidRPr="00FF1769">
              <w:rPr>
                <w:rStyle w:val="Hyperkobling"/>
                <w:b/>
                <w:noProof/>
              </w:rPr>
              <w:t>1.</w:t>
            </w:r>
            <w:r w:rsidR="00F80499">
              <w:rPr>
                <w:rFonts w:eastAsiaTheme="minorEastAsia"/>
                <w:noProof/>
                <w:lang w:eastAsia="nb-NO"/>
              </w:rPr>
              <w:tab/>
            </w:r>
            <w:r w:rsidR="00F80499" w:rsidRPr="00FF1769">
              <w:rPr>
                <w:rStyle w:val="Hyperkobling"/>
                <w:b/>
                <w:noProof/>
              </w:rPr>
              <w:t>Resultater fra blodgassanalyser</w:t>
            </w:r>
            <w:r w:rsidR="00F80499">
              <w:rPr>
                <w:noProof/>
                <w:webHidden/>
              </w:rPr>
              <w:tab/>
            </w:r>
            <w:r w:rsidR="00F80499">
              <w:rPr>
                <w:noProof/>
                <w:webHidden/>
              </w:rPr>
              <w:fldChar w:fldCharType="begin"/>
            </w:r>
            <w:r w:rsidR="00F80499">
              <w:rPr>
                <w:noProof/>
                <w:webHidden/>
              </w:rPr>
              <w:instrText xml:space="preserve"> PAGEREF _Toc54859765 \h </w:instrText>
            </w:r>
            <w:r w:rsidR="00F80499">
              <w:rPr>
                <w:noProof/>
                <w:webHidden/>
              </w:rPr>
            </w:r>
            <w:r w:rsidR="00F80499">
              <w:rPr>
                <w:noProof/>
                <w:webHidden/>
              </w:rPr>
              <w:fldChar w:fldCharType="separate"/>
            </w:r>
            <w:r w:rsidR="00021681">
              <w:rPr>
                <w:noProof/>
                <w:webHidden/>
              </w:rPr>
              <w:t>3</w:t>
            </w:r>
            <w:r w:rsidR="00F80499">
              <w:rPr>
                <w:noProof/>
                <w:webHidden/>
              </w:rPr>
              <w:fldChar w:fldCharType="end"/>
            </w:r>
          </w:hyperlink>
        </w:p>
        <w:p w:rsidR="00F80499" w:rsidRDefault="00A2670D">
          <w:pPr>
            <w:pStyle w:val="INNH2"/>
            <w:tabs>
              <w:tab w:val="left" w:pos="660"/>
              <w:tab w:val="right" w:leader="dot" w:pos="9062"/>
            </w:tabs>
            <w:rPr>
              <w:rFonts w:eastAsiaTheme="minorEastAsia"/>
              <w:noProof/>
              <w:lang w:eastAsia="nb-NO"/>
            </w:rPr>
          </w:pPr>
          <w:hyperlink w:anchor="_Toc54859766" w:history="1">
            <w:r w:rsidR="00F80499" w:rsidRPr="00FF1769">
              <w:rPr>
                <w:rStyle w:val="Hyperkobling"/>
                <w:b/>
                <w:noProof/>
              </w:rPr>
              <w:t>2.</w:t>
            </w:r>
            <w:r w:rsidR="00F80499">
              <w:rPr>
                <w:rFonts w:eastAsiaTheme="minorEastAsia"/>
                <w:noProof/>
                <w:lang w:eastAsia="nb-NO"/>
              </w:rPr>
              <w:tab/>
            </w:r>
            <w:r w:rsidR="00F80499" w:rsidRPr="00FF1769">
              <w:rPr>
                <w:rStyle w:val="Hyperkobling"/>
                <w:b/>
                <w:noProof/>
              </w:rPr>
              <w:t>Paracetamol</w:t>
            </w:r>
            <w:r w:rsidR="00F80499">
              <w:rPr>
                <w:noProof/>
                <w:webHidden/>
              </w:rPr>
              <w:tab/>
            </w:r>
            <w:r w:rsidR="00F80499">
              <w:rPr>
                <w:noProof/>
                <w:webHidden/>
              </w:rPr>
              <w:fldChar w:fldCharType="begin"/>
            </w:r>
            <w:r w:rsidR="00F80499">
              <w:rPr>
                <w:noProof/>
                <w:webHidden/>
              </w:rPr>
              <w:instrText xml:space="preserve"> PAGEREF _Toc54859766 \h </w:instrText>
            </w:r>
            <w:r w:rsidR="00F80499">
              <w:rPr>
                <w:noProof/>
                <w:webHidden/>
              </w:rPr>
            </w:r>
            <w:r w:rsidR="00F80499">
              <w:rPr>
                <w:noProof/>
                <w:webHidden/>
              </w:rPr>
              <w:fldChar w:fldCharType="separate"/>
            </w:r>
            <w:r w:rsidR="00021681">
              <w:rPr>
                <w:noProof/>
                <w:webHidden/>
              </w:rPr>
              <w:t>3</w:t>
            </w:r>
            <w:r w:rsidR="00F80499">
              <w:rPr>
                <w:noProof/>
                <w:webHidden/>
              </w:rPr>
              <w:fldChar w:fldCharType="end"/>
            </w:r>
          </w:hyperlink>
        </w:p>
        <w:p w:rsidR="00F80499" w:rsidRDefault="00A2670D">
          <w:pPr>
            <w:pStyle w:val="INNH2"/>
            <w:tabs>
              <w:tab w:val="left" w:pos="660"/>
              <w:tab w:val="right" w:leader="dot" w:pos="9062"/>
            </w:tabs>
            <w:rPr>
              <w:rFonts w:eastAsiaTheme="minorEastAsia"/>
              <w:noProof/>
              <w:lang w:eastAsia="nb-NO"/>
            </w:rPr>
          </w:pPr>
          <w:hyperlink w:anchor="_Toc54859767" w:history="1">
            <w:r w:rsidR="00F80499" w:rsidRPr="00FF1769">
              <w:rPr>
                <w:rStyle w:val="Hyperkobling"/>
                <w:b/>
                <w:noProof/>
              </w:rPr>
              <w:t>3.</w:t>
            </w:r>
            <w:r w:rsidR="00F80499">
              <w:rPr>
                <w:rFonts w:eastAsiaTheme="minorEastAsia"/>
                <w:noProof/>
                <w:lang w:eastAsia="nb-NO"/>
              </w:rPr>
              <w:tab/>
            </w:r>
            <w:r w:rsidR="00F80499" w:rsidRPr="00FF1769">
              <w:rPr>
                <w:rStyle w:val="Hyperkobling"/>
                <w:b/>
                <w:noProof/>
              </w:rPr>
              <w:t>Bilirubin</w:t>
            </w:r>
            <w:r w:rsidR="00F80499">
              <w:rPr>
                <w:noProof/>
                <w:webHidden/>
              </w:rPr>
              <w:tab/>
            </w:r>
            <w:r w:rsidR="00F80499">
              <w:rPr>
                <w:noProof/>
                <w:webHidden/>
              </w:rPr>
              <w:fldChar w:fldCharType="begin"/>
            </w:r>
            <w:r w:rsidR="00F80499">
              <w:rPr>
                <w:noProof/>
                <w:webHidden/>
              </w:rPr>
              <w:instrText xml:space="preserve"> PAGEREF _Toc54859767 \h </w:instrText>
            </w:r>
            <w:r w:rsidR="00F80499">
              <w:rPr>
                <w:noProof/>
                <w:webHidden/>
              </w:rPr>
            </w:r>
            <w:r w:rsidR="00F80499">
              <w:rPr>
                <w:noProof/>
                <w:webHidden/>
              </w:rPr>
              <w:fldChar w:fldCharType="separate"/>
            </w:r>
            <w:r w:rsidR="00021681">
              <w:rPr>
                <w:noProof/>
                <w:webHidden/>
              </w:rPr>
              <w:t>4</w:t>
            </w:r>
            <w:r w:rsidR="00F80499">
              <w:rPr>
                <w:noProof/>
                <w:webHidden/>
              </w:rPr>
              <w:fldChar w:fldCharType="end"/>
            </w:r>
          </w:hyperlink>
        </w:p>
        <w:p w:rsidR="00F80499" w:rsidRDefault="00A2670D">
          <w:pPr>
            <w:pStyle w:val="INNH2"/>
            <w:tabs>
              <w:tab w:val="left" w:pos="660"/>
              <w:tab w:val="right" w:leader="dot" w:pos="9062"/>
            </w:tabs>
            <w:rPr>
              <w:rFonts w:eastAsiaTheme="minorEastAsia"/>
              <w:noProof/>
              <w:lang w:eastAsia="nb-NO"/>
            </w:rPr>
          </w:pPr>
          <w:hyperlink w:anchor="_Toc54859768" w:history="1">
            <w:r w:rsidR="00F80499" w:rsidRPr="00FF1769">
              <w:rPr>
                <w:rStyle w:val="Hyperkobling"/>
                <w:b/>
                <w:noProof/>
                <w:lang w:eastAsia="nb-NO"/>
              </w:rPr>
              <w:t>4.</w:t>
            </w:r>
            <w:r w:rsidR="00F80499">
              <w:rPr>
                <w:rFonts w:eastAsiaTheme="minorEastAsia"/>
                <w:noProof/>
                <w:lang w:eastAsia="nb-NO"/>
              </w:rPr>
              <w:tab/>
            </w:r>
            <w:r w:rsidR="00F80499" w:rsidRPr="00FF1769">
              <w:rPr>
                <w:rStyle w:val="Hyperkobling"/>
                <w:b/>
                <w:noProof/>
                <w:lang w:eastAsia="nb-NO"/>
              </w:rPr>
              <w:t>Creatin kinase (CK)</w:t>
            </w:r>
            <w:r w:rsidR="00F80499">
              <w:rPr>
                <w:noProof/>
                <w:webHidden/>
              </w:rPr>
              <w:tab/>
            </w:r>
            <w:r w:rsidR="00F80499">
              <w:rPr>
                <w:noProof/>
                <w:webHidden/>
              </w:rPr>
              <w:fldChar w:fldCharType="begin"/>
            </w:r>
            <w:r w:rsidR="00F80499">
              <w:rPr>
                <w:noProof/>
                <w:webHidden/>
              </w:rPr>
              <w:instrText xml:space="preserve"> PAGEREF _Toc54859768 \h </w:instrText>
            </w:r>
            <w:r w:rsidR="00F80499">
              <w:rPr>
                <w:noProof/>
                <w:webHidden/>
              </w:rPr>
            </w:r>
            <w:r w:rsidR="00F80499">
              <w:rPr>
                <w:noProof/>
                <w:webHidden/>
              </w:rPr>
              <w:fldChar w:fldCharType="separate"/>
            </w:r>
            <w:r w:rsidR="00021681">
              <w:rPr>
                <w:noProof/>
                <w:webHidden/>
              </w:rPr>
              <w:t>4</w:t>
            </w:r>
            <w:r w:rsidR="00F80499">
              <w:rPr>
                <w:noProof/>
                <w:webHidden/>
              </w:rPr>
              <w:fldChar w:fldCharType="end"/>
            </w:r>
          </w:hyperlink>
        </w:p>
        <w:p w:rsidR="00F80499" w:rsidRDefault="00A2670D">
          <w:pPr>
            <w:pStyle w:val="INNH2"/>
            <w:tabs>
              <w:tab w:val="left" w:pos="660"/>
              <w:tab w:val="right" w:leader="dot" w:pos="9062"/>
            </w:tabs>
            <w:rPr>
              <w:rFonts w:eastAsiaTheme="minorEastAsia"/>
              <w:noProof/>
              <w:lang w:eastAsia="nb-NO"/>
            </w:rPr>
          </w:pPr>
          <w:hyperlink w:anchor="_Toc54859769" w:history="1">
            <w:r w:rsidR="00F80499" w:rsidRPr="00FF1769">
              <w:rPr>
                <w:rStyle w:val="Hyperkobling"/>
                <w:b/>
                <w:noProof/>
              </w:rPr>
              <w:t>5.</w:t>
            </w:r>
            <w:r w:rsidR="00F80499">
              <w:rPr>
                <w:rFonts w:eastAsiaTheme="minorEastAsia"/>
                <w:noProof/>
                <w:lang w:eastAsia="nb-NO"/>
              </w:rPr>
              <w:tab/>
            </w:r>
            <w:r w:rsidR="00F80499" w:rsidRPr="00FF1769">
              <w:rPr>
                <w:rStyle w:val="Hyperkobling"/>
                <w:b/>
                <w:noProof/>
              </w:rPr>
              <w:t>Etanol</w:t>
            </w:r>
            <w:r w:rsidR="00F80499">
              <w:rPr>
                <w:noProof/>
                <w:webHidden/>
              </w:rPr>
              <w:tab/>
            </w:r>
            <w:r w:rsidR="00F80499">
              <w:rPr>
                <w:noProof/>
                <w:webHidden/>
              </w:rPr>
              <w:fldChar w:fldCharType="begin"/>
            </w:r>
            <w:r w:rsidR="00F80499">
              <w:rPr>
                <w:noProof/>
                <w:webHidden/>
              </w:rPr>
              <w:instrText xml:space="preserve"> PAGEREF _Toc54859769 \h </w:instrText>
            </w:r>
            <w:r w:rsidR="00F80499">
              <w:rPr>
                <w:noProof/>
                <w:webHidden/>
              </w:rPr>
            </w:r>
            <w:r w:rsidR="00F80499">
              <w:rPr>
                <w:noProof/>
                <w:webHidden/>
              </w:rPr>
              <w:fldChar w:fldCharType="separate"/>
            </w:r>
            <w:r w:rsidR="00021681">
              <w:rPr>
                <w:noProof/>
                <w:webHidden/>
              </w:rPr>
              <w:t>4</w:t>
            </w:r>
            <w:r w:rsidR="00F80499">
              <w:rPr>
                <w:noProof/>
                <w:webHidden/>
              </w:rPr>
              <w:fldChar w:fldCharType="end"/>
            </w:r>
          </w:hyperlink>
        </w:p>
        <w:p w:rsidR="00F80499" w:rsidRDefault="00A2670D">
          <w:pPr>
            <w:pStyle w:val="INNH2"/>
            <w:tabs>
              <w:tab w:val="left" w:pos="660"/>
              <w:tab w:val="right" w:leader="dot" w:pos="9062"/>
            </w:tabs>
            <w:rPr>
              <w:rFonts w:eastAsiaTheme="minorEastAsia"/>
              <w:noProof/>
              <w:lang w:eastAsia="nb-NO"/>
            </w:rPr>
          </w:pPr>
          <w:hyperlink w:anchor="_Toc54859770" w:history="1">
            <w:r w:rsidR="00F80499" w:rsidRPr="00FF1769">
              <w:rPr>
                <w:rStyle w:val="Hyperkobling"/>
                <w:b/>
                <w:noProof/>
              </w:rPr>
              <w:t>6.</w:t>
            </w:r>
            <w:r w:rsidR="00F80499">
              <w:rPr>
                <w:rFonts w:eastAsiaTheme="minorEastAsia"/>
                <w:noProof/>
                <w:lang w:eastAsia="nb-NO"/>
              </w:rPr>
              <w:tab/>
            </w:r>
            <w:r w:rsidR="00F80499" w:rsidRPr="00FF1769">
              <w:rPr>
                <w:rStyle w:val="Hyperkobling"/>
                <w:b/>
                <w:noProof/>
              </w:rPr>
              <w:t>Fosfat</w:t>
            </w:r>
            <w:r w:rsidR="00F80499">
              <w:rPr>
                <w:noProof/>
                <w:webHidden/>
              </w:rPr>
              <w:tab/>
            </w:r>
            <w:r w:rsidR="00F80499">
              <w:rPr>
                <w:noProof/>
                <w:webHidden/>
              </w:rPr>
              <w:fldChar w:fldCharType="begin"/>
            </w:r>
            <w:r w:rsidR="00F80499">
              <w:rPr>
                <w:noProof/>
                <w:webHidden/>
              </w:rPr>
              <w:instrText xml:space="preserve"> PAGEREF _Toc54859770 \h </w:instrText>
            </w:r>
            <w:r w:rsidR="00F80499">
              <w:rPr>
                <w:noProof/>
                <w:webHidden/>
              </w:rPr>
            </w:r>
            <w:r w:rsidR="00F80499">
              <w:rPr>
                <w:noProof/>
                <w:webHidden/>
              </w:rPr>
              <w:fldChar w:fldCharType="separate"/>
            </w:r>
            <w:r w:rsidR="00021681">
              <w:rPr>
                <w:noProof/>
                <w:webHidden/>
              </w:rPr>
              <w:t>5</w:t>
            </w:r>
            <w:r w:rsidR="00F80499">
              <w:rPr>
                <w:noProof/>
                <w:webHidden/>
              </w:rPr>
              <w:fldChar w:fldCharType="end"/>
            </w:r>
          </w:hyperlink>
        </w:p>
        <w:p w:rsidR="00F80499" w:rsidRDefault="00A2670D">
          <w:pPr>
            <w:pStyle w:val="INNH2"/>
            <w:tabs>
              <w:tab w:val="left" w:pos="660"/>
              <w:tab w:val="right" w:leader="dot" w:pos="9062"/>
            </w:tabs>
            <w:rPr>
              <w:rFonts w:eastAsiaTheme="minorEastAsia"/>
              <w:noProof/>
              <w:lang w:eastAsia="nb-NO"/>
            </w:rPr>
          </w:pPr>
          <w:hyperlink w:anchor="_Toc54859771" w:history="1">
            <w:r w:rsidR="00F80499" w:rsidRPr="00FF1769">
              <w:rPr>
                <w:rStyle w:val="Hyperkobling"/>
                <w:b/>
                <w:noProof/>
              </w:rPr>
              <w:t>7.</w:t>
            </w:r>
            <w:r w:rsidR="00F80499">
              <w:rPr>
                <w:rFonts w:eastAsiaTheme="minorEastAsia"/>
                <w:noProof/>
                <w:lang w:eastAsia="nb-NO"/>
              </w:rPr>
              <w:tab/>
            </w:r>
            <w:r w:rsidR="00F80499" w:rsidRPr="00FF1769">
              <w:rPr>
                <w:rStyle w:val="Hyperkobling"/>
                <w:b/>
                <w:noProof/>
              </w:rPr>
              <w:t>Fritt kalsium</w:t>
            </w:r>
            <w:r w:rsidR="00F80499">
              <w:rPr>
                <w:noProof/>
                <w:webHidden/>
              </w:rPr>
              <w:tab/>
            </w:r>
            <w:r w:rsidR="00F80499">
              <w:rPr>
                <w:noProof/>
                <w:webHidden/>
              </w:rPr>
              <w:fldChar w:fldCharType="begin"/>
            </w:r>
            <w:r w:rsidR="00F80499">
              <w:rPr>
                <w:noProof/>
                <w:webHidden/>
              </w:rPr>
              <w:instrText xml:space="preserve"> PAGEREF _Toc54859771 \h </w:instrText>
            </w:r>
            <w:r w:rsidR="00F80499">
              <w:rPr>
                <w:noProof/>
                <w:webHidden/>
              </w:rPr>
            </w:r>
            <w:r w:rsidR="00F80499">
              <w:rPr>
                <w:noProof/>
                <w:webHidden/>
              </w:rPr>
              <w:fldChar w:fldCharType="separate"/>
            </w:r>
            <w:r w:rsidR="00021681">
              <w:rPr>
                <w:noProof/>
                <w:webHidden/>
              </w:rPr>
              <w:t>5</w:t>
            </w:r>
            <w:r w:rsidR="00F80499">
              <w:rPr>
                <w:noProof/>
                <w:webHidden/>
              </w:rPr>
              <w:fldChar w:fldCharType="end"/>
            </w:r>
          </w:hyperlink>
        </w:p>
        <w:p w:rsidR="00F80499" w:rsidRDefault="00A2670D">
          <w:pPr>
            <w:pStyle w:val="INNH2"/>
            <w:tabs>
              <w:tab w:val="left" w:pos="660"/>
              <w:tab w:val="right" w:leader="dot" w:pos="9062"/>
            </w:tabs>
            <w:rPr>
              <w:rFonts w:eastAsiaTheme="minorEastAsia"/>
              <w:noProof/>
              <w:lang w:eastAsia="nb-NO"/>
            </w:rPr>
          </w:pPr>
          <w:hyperlink w:anchor="_Toc54859772" w:history="1">
            <w:r w:rsidR="00F80499" w:rsidRPr="00FF1769">
              <w:rPr>
                <w:rStyle w:val="Hyperkobling"/>
                <w:b/>
                <w:noProof/>
              </w:rPr>
              <w:t>8.</w:t>
            </w:r>
            <w:r w:rsidR="00F80499">
              <w:rPr>
                <w:rFonts w:eastAsiaTheme="minorEastAsia"/>
                <w:noProof/>
                <w:lang w:eastAsia="nb-NO"/>
              </w:rPr>
              <w:tab/>
            </w:r>
            <w:r w:rsidR="00F80499" w:rsidRPr="00FF1769">
              <w:rPr>
                <w:rStyle w:val="Hyperkobling"/>
                <w:b/>
                <w:noProof/>
              </w:rPr>
              <w:t>Fritt</w:t>
            </w:r>
            <w:r w:rsidR="00F80499" w:rsidRPr="00FF1769">
              <w:rPr>
                <w:rStyle w:val="Hyperkobling"/>
                <w:noProof/>
              </w:rPr>
              <w:t xml:space="preserve"> </w:t>
            </w:r>
            <w:r w:rsidR="00F80499" w:rsidRPr="00FF1769">
              <w:rPr>
                <w:rStyle w:val="Hyperkobling"/>
                <w:b/>
                <w:noProof/>
              </w:rPr>
              <w:t>T4</w:t>
            </w:r>
            <w:r w:rsidR="00F80499">
              <w:rPr>
                <w:noProof/>
                <w:webHidden/>
              </w:rPr>
              <w:tab/>
            </w:r>
            <w:r w:rsidR="00F80499">
              <w:rPr>
                <w:noProof/>
                <w:webHidden/>
              </w:rPr>
              <w:fldChar w:fldCharType="begin"/>
            </w:r>
            <w:r w:rsidR="00F80499">
              <w:rPr>
                <w:noProof/>
                <w:webHidden/>
              </w:rPr>
              <w:instrText xml:space="preserve"> PAGEREF _Toc54859772 \h </w:instrText>
            </w:r>
            <w:r w:rsidR="00F80499">
              <w:rPr>
                <w:noProof/>
                <w:webHidden/>
              </w:rPr>
            </w:r>
            <w:r w:rsidR="00F80499">
              <w:rPr>
                <w:noProof/>
                <w:webHidden/>
              </w:rPr>
              <w:fldChar w:fldCharType="separate"/>
            </w:r>
            <w:r w:rsidR="00021681">
              <w:rPr>
                <w:noProof/>
                <w:webHidden/>
              </w:rPr>
              <w:t>5</w:t>
            </w:r>
            <w:r w:rsidR="00F80499">
              <w:rPr>
                <w:noProof/>
                <w:webHidden/>
              </w:rPr>
              <w:fldChar w:fldCharType="end"/>
            </w:r>
          </w:hyperlink>
        </w:p>
        <w:p w:rsidR="00F80499" w:rsidRDefault="00A2670D">
          <w:pPr>
            <w:pStyle w:val="INNH2"/>
            <w:tabs>
              <w:tab w:val="left" w:pos="660"/>
              <w:tab w:val="right" w:leader="dot" w:pos="9062"/>
            </w:tabs>
            <w:rPr>
              <w:rFonts w:eastAsiaTheme="minorEastAsia"/>
              <w:noProof/>
              <w:lang w:eastAsia="nb-NO"/>
            </w:rPr>
          </w:pPr>
          <w:hyperlink w:anchor="_Toc54859773" w:history="1">
            <w:r w:rsidR="00F80499" w:rsidRPr="00FF1769">
              <w:rPr>
                <w:rStyle w:val="Hyperkobling"/>
                <w:b/>
                <w:noProof/>
              </w:rPr>
              <w:t>9.</w:t>
            </w:r>
            <w:r w:rsidR="00F80499">
              <w:rPr>
                <w:rFonts w:eastAsiaTheme="minorEastAsia"/>
                <w:noProof/>
                <w:lang w:eastAsia="nb-NO"/>
              </w:rPr>
              <w:tab/>
            </w:r>
            <w:r w:rsidR="00F80499" w:rsidRPr="00FF1769">
              <w:rPr>
                <w:rStyle w:val="Hyperkobling"/>
                <w:b/>
                <w:noProof/>
              </w:rPr>
              <w:t>Glukose</w:t>
            </w:r>
            <w:r w:rsidR="00F80499">
              <w:rPr>
                <w:noProof/>
                <w:webHidden/>
              </w:rPr>
              <w:tab/>
            </w:r>
            <w:r w:rsidR="00F80499">
              <w:rPr>
                <w:noProof/>
                <w:webHidden/>
              </w:rPr>
              <w:fldChar w:fldCharType="begin"/>
            </w:r>
            <w:r w:rsidR="00F80499">
              <w:rPr>
                <w:noProof/>
                <w:webHidden/>
              </w:rPr>
              <w:instrText xml:space="preserve"> PAGEREF _Toc54859773 \h </w:instrText>
            </w:r>
            <w:r w:rsidR="00F80499">
              <w:rPr>
                <w:noProof/>
                <w:webHidden/>
              </w:rPr>
            </w:r>
            <w:r w:rsidR="00F80499">
              <w:rPr>
                <w:noProof/>
                <w:webHidden/>
              </w:rPr>
              <w:fldChar w:fldCharType="separate"/>
            </w:r>
            <w:r w:rsidR="00021681">
              <w:rPr>
                <w:noProof/>
                <w:webHidden/>
              </w:rPr>
              <w:t>6</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74" w:history="1">
            <w:r w:rsidR="00F80499" w:rsidRPr="00FF1769">
              <w:rPr>
                <w:rStyle w:val="Hyperkobling"/>
                <w:b/>
                <w:noProof/>
              </w:rPr>
              <w:t>10.</w:t>
            </w:r>
            <w:r w:rsidR="00F80499">
              <w:rPr>
                <w:rFonts w:eastAsiaTheme="minorEastAsia"/>
                <w:noProof/>
                <w:lang w:eastAsia="nb-NO"/>
              </w:rPr>
              <w:tab/>
            </w:r>
            <w:r w:rsidR="00F80499" w:rsidRPr="00FF1769">
              <w:rPr>
                <w:rStyle w:val="Hyperkobling"/>
                <w:b/>
                <w:noProof/>
              </w:rPr>
              <w:t>Kalium</w:t>
            </w:r>
            <w:r w:rsidR="00F80499">
              <w:rPr>
                <w:noProof/>
                <w:webHidden/>
              </w:rPr>
              <w:tab/>
            </w:r>
            <w:r w:rsidR="00F80499">
              <w:rPr>
                <w:noProof/>
                <w:webHidden/>
              </w:rPr>
              <w:fldChar w:fldCharType="begin"/>
            </w:r>
            <w:r w:rsidR="00F80499">
              <w:rPr>
                <w:noProof/>
                <w:webHidden/>
              </w:rPr>
              <w:instrText xml:space="preserve"> PAGEREF _Toc54859774 \h </w:instrText>
            </w:r>
            <w:r w:rsidR="00F80499">
              <w:rPr>
                <w:noProof/>
                <w:webHidden/>
              </w:rPr>
            </w:r>
            <w:r w:rsidR="00F80499">
              <w:rPr>
                <w:noProof/>
                <w:webHidden/>
              </w:rPr>
              <w:fldChar w:fldCharType="separate"/>
            </w:r>
            <w:r w:rsidR="00021681">
              <w:rPr>
                <w:noProof/>
                <w:webHidden/>
              </w:rPr>
              <w:t>6</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75" w:history="1">
            <w:r w:rsidR="00F80499" w:rsidRPr="00FF1769">
              <w:rPr>
                <w:rStyle w:val="Hyperkobling"/>
                <w:b/>
                <w:noProof/>
              </w:rPr>
              <w:t>11.</w:t>
            </w:r>
            <w:r w:rsidR="00F80499">
              <w:rPr>
                <w:rFonts w:eastAsiaTheme="minorEastAsia"/>
                <w:noProof/>
                <w:lang w:eastAsia="nb-NO"/>
              </w:rPr>
              <w:tab/>
            </w:r>
            <w:r w:rsidR="00F80499" w:rsidRPr="00FF1769">
              <w:rPr>
                <w:rStyle w:val="Hyperkobling"/>
                <w:b/>
                <w:noProof/>
              </w:rPr>
              <w:t>Kalsium, total</w:t>
            </w:r>
            <w:r w:rsidR="00F80499">
              <w:rPr>
                <w:noProof/>
                <w:webHidden/>
              </w:rPr>
              <w:tab/>
            </w:r>
            <w:r w:rsidR="00F80499">
              <w:rPr>
                <w:noProof/>
                <w:webHidden/>
              </w:rPr>
              <w:fldChar w:fldCharType="begin"/>
            </w:r>
            <w:r w:rsidR="00F80499">
              <w:rPr>
                <w:noProof/>
                <w:webHidden/>
              </w:rPr>
              <w:instrText xml:space="preserve"> PAGEREF _Toc54859775 \h </w:instrText>
            </w:r>
            <w:r w:rsidR="00F80499">
              <w:rPr>
                <w:noProof/>
                <w:webHidden/>
              </w:rPr>
            </w:r>
            <w:r w:rsidR="00F80499">
              <w:rPr>
                <w:noProof/>
                <w:webHidden/>
              </w:rPr>
              <w:fldChar w:fldCharType="separate"/>
            </w:r>
            <w:r w:rsidR="00021681">
              <w:rPr>
                <w:noProof/>
                <w:webHidden/>
              </w:rPr>
              <w:t>6</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76" w:history="1">
            <w:r w:rsidR="00F80499" w:rsidRPr="00FF1769">
              <w:rPr>
                <w:rStyle w:val="Hyperkobling"/>
                <w:b/>
                <w:noProof/>
              </w:rPr>
              <w:t>12.</w:t>
            </w:r>
            <w:r w:rsidR="00F80499">
              <w:rPr>
                <w:rFonts w:eastAsiaTheme="minorEastAsia"/>
                <w:noProof/>
                <w:lang w:eastAsia="nb-NO"/>
              </w:rPr>
              <w:tab/>
            </w:r>
            <w:r w:rsidR="00F80499" w:rsidRPr="00FF1769">
              <w:rPr>
                <w:rStyle w:val="Hyperkobling"/>
                <w:b/>
                <w:noProof/>
              </w:rPr>
              <w:t>Karbamid</w:t>
            </w:r>
            <w:r w:rsidR="00F80499">
              <w:rPr>
                <w:noProof/>
                <w:webHidden/>
              </w:rPr>
              <w:tab/>
            </w:r>
            <w:r w:rsidR="00F80499">
              <w:rPr>
                <w:noProof/>
                <w:webHidden/>
              </w:rPr>
              <w:fldChar w:fldCharType="begin"/>
            </w:r>
            <w:r w:rsidR="00F80499">
              <w:rPr>
                <w:noProof/>
                <w:webHidden/>
              </w:rPr>
              <w:instrText xml:space="preserve"> PAGEREF _Toc54859776 \h </w:instrText>
            </w:r>
            <w:r w:rsidR="00F80499">
              <w:rPr>
                <w:noProof/>
                <w:webHidden/>
              </w:rPr>
            </w:r>
            <w:r w:rsidR="00F80499">
              <w:rPr>
                <w:noProof/>
                <w:webHidden/>
              </w:rPr>
              <w:fldChar w:fldCharType="separate"/>
            </w:r>
            <w:r w:rsidR="00021681">
              <w:rPr>
                <w:noProof/>
                <w:webHidden/>
              </w:rPr>
              <w:t>7</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77" w:history="1">
            <w:r w:rsidR="00F80499" w:rsidRPr="00FF1769">
              <w:rPr>
                <w:rStyle w:val="Hyperkobling"/>
                <w:b/>
                <w:noProof/>
              </w:rPr>
              <w:t>13.</w:t>
            </w:r>
            <w:r w:rsidR="00F80499">
              <w:rPr>
                <w:rFonts w:eastAsiaTheme="minorEastAsia"/>
                <w:noProof/>
                <w:lang w:eastAsia="nb-NO"/>
              </w:rPr>
              <w:tab/>
            </w:r>
            <w:r w:rsidR="00F80499" w:rsidRPr="00FF1769">
              <w:rPr>
                <w:rStyle w:val="Hyperkobling"/>
                <w:b/>
                <w:noProof/>
              </w:rPr>
              <w:t>Kortisol i morgenprøve</w:t>
            </w:r>
            <w:r w:rsidR="00F80499">
              <w:rPr>
                <w:noProof/>
                <w:webHidden/>
              </w:rPr>
              <w:tab/>
            </w:r>
            <w:r w:rsidR="00F80499">
              <w:rPr>
                <w:noProof/>
                <w:webHidden/>
              </w:rPr>
              <w:fldChar w:fldCharType="begin"/>
            </w:r>
            <w:r w:rsidR="00F80499">
              <w:rPr>
                <w:noProof/>
                <w:webHidden/>
              </w:rPr>
              <w:instrText xml:space="preserve"> PAGEREF _Toc54859777 \h </w:instrText>
            </w:r>
            <w:r w:rsidR="00F80499">
              <w:rPr>
                <w:noProof/>
                <w:webHidden/>
              </w:rPr>
            </w:r>
            <w:r w:rsidR="00F80499">
              <w:rPr>
                <w:noProof/>
                <w:webHidden/>
              </w:rPr>
              <w:fldChar w:fldCharType="separate"/>
            </w:r>
            <w:r w:rsidR="00021681">
              <w:rPr>
                <w:noProof/>
                <w:webHidden/>
              </w:rPr>
              <w:t>7</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78" w:history="1">
            <w:r w:rsidR="00F80499" w:rsidRPr="00FF1769">
              <w:rPr>
                <w:rStyle w:val="Hyperkobling"/>
                <w:b/>
                <w:noProof/>
              </w:rPr>
              <w:t>14.</w:t>
            </w:r>
            <w:r w:rsidR="00F80499">
              <w:rPr>
                <w:rFonts w:eastAsiaTheme="minorEastAsia"/>
                <w:noProof/>
                <w:lang w:eastAsia="nb-NO"/>
              </w:rPr>
              <w:tab/>
            </w:r>
            <w:r w:rsidR="00F80499" w:rsidRPr="00FF1769">
              <w:rPr>
                <w:rStyle w:val="Hyperkobling"/>
                <w:b/>
                <w:noProof/>
              </w:rPr>
              <w:t>Kreatinin</w:t>
            </w:r>
            <w:r w:rsidR="00F80499">
              <w:rPr>
                <w:noProof/>
                <w:webHidden/>
              </w:rPr>
              <w:tab/>
            </w:r>
            <w:r w:rsidR="00F80499">
              <w:rPr>
                <w:noProof/>
                <w:webHidden/>
              </w:rPr>
              <w:fldChar w:fldCharType="begin"/>
            </w:r>
            <w:r w:rsidR="00F80499">
              <w:rPr>
                <w:noProof/>
                <w:webHidden/>
              </w:rPr>
              <w:instrText xml:space="preserve"> PAGEREF _Toc54859778 \h </w:instrText>
            </w:r>
            <w:r w:rsidR="00F80499">
              <w:rPr>
                <w:noProof/>
                <w:webHidden/>
              </w:rPr>
            </w:r>
            <w:r w:rsidR="00F80499">
              <w:rPr>
                <w:noProof/>
                <w:webHidden/>
              </w:rPr>
              <w:fldChar w:fldCharType="separate"/>
            </w:r>
            <w:r w:rsidR="00021681">
              <w:rPr>
                <w:noProof/>
                <w:webHidden/>
              </w:rPr>
              <w:t>8</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79" w:history="1">
            <w:r w:rsidR="00F80499" w:rsidRPr="00FF1769">
              <w:rPr>
                <w:rStyle w:val="Hyperkobling"/>
                <w:b/>
                <w:noProof/>
              </w:rPr>
              <w:t>15.</w:t>
            </w:r>
            <w:r w:rsidR="00F80499">
              <w:rPr>
                <w:rFonts w:eastAsiaTheme="minorEastAsia"/>
                <w:noProof/>
                <w:lang w:eastAsia="nb-NO"/>
              </w:rPr>
              <w:tab/>
            </w:r>
            <w:r w:rsidR="00F80499" w:rsidRPr="00FF1769">
              <w:rPr>
                <w:rStyle w:val="Hyperkobling"/>
                <w:b/>
                <w:noProof/>
              </w:rPr>
              <w:t>Lipase</w:t>
            </w:r>
            <w:r w:rsidR="00F80499">
              <w:rPr>
                <w:noProof/>
                <w:webHidden/>
              </w:rPr>
              <w:tab/>
            </w:r>
            <w:r w:rsidR="00F80499">
              <w:rPr>
                <w:noProof/>
                <w:webHidden/>
              </w:rPr>
              <w:fldChar w:fldCharType="begin"/>
            </w:r>
            <w:r w:rsidR="00F80499">
              <w:rPr>
                <w:noProof/>
                <w:webHidden/>
              </w:rPr>
              <w:instrText xml:space="preserve"> PAGEREF _Toc54859779 \h </w:instrText>
            </w:r>
            <w:r w:rsidR="00F80499">
              <w:rPr>
                <w:noProof/>
                <w:webHidden/>
              </w:rPr>
            </w:r>
            <w:r w:rsidR="00F80499">
              <w:rPr>
                <w:noProof/>
                <w:webHidden/>
              </w:rPr>
              <w:fldChar w:fldCharType="separate"/>
            </w:r>
            <w:r w:rsidR="00021681">
              <w:rPr>
                <w:noProof/>
                <w:webHidden/>
              </w:rPr>
              <w:t>8</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0" w:history="1">
            <w:r w:rsidR="00F80499" w:rsidRPr="00FF1769">
              <w:rPr>
                <w:rStyle w:val="Hyperkobling"/>
                <w:b/>
                <w:noProof/>
              </w:rPr>
              <w:t>16.</w:t>
            </w:r>
            <w:r w:rsidR="00F80499">
              <w:rPr>
                <w:rFonts w:eastAsiaTheme="minorEastAsia"/>
                <w:noProof/>
                <w:lang w:eastAsia="nb-NO"/>
              </w:rPr>
              <w:tab/>
            </w:r>
            <w:r w:rsidR="00F80499" w:rsidRPr="00FF1769">
              <w:rPr>
                <w:rStyle w:val="Hyperkobling"/>
                <w:b/>
                <w:noProof/>
              </w:rPr>
              <w:t>Magnesium</w:t>
            </w:r>
            <w:r w:rsidR="00F80499">
              <w:rPr>
                <w:noProof/>
                <w:webHidden/>
              </w:rPr>
              <w:tab/>
            </w:r>
            <w:r w:rsidR="00F80499">
              <w:rPr>
                <w:noProof/>
                <w:webHidden/>
              </w:rPr>
              <w:fldChar w:fldCharType="begin"/>
            </w:r>
            <w:r w:rsidR="00F80499">
              <w:rPr>
                <w:noProof/>
                <w:webHidden/>
              </w:rPr>
              <w:instrText xml:space="preserve"> PAGEREF _Toc54859780 \h </w:instrText>
            </w:r>
            <w:r w:rsidR="00F80499">
              <w:rPr>
                <w:noProof/>
                <w:webHidden/>
              </w:rPr>
            </w:r>
            <w:r w:rsidR="00F80499">
              <w:rPr>
                <w:noProof/>
                <w:webHidden/>
              </w:rPr>
              <w:fldChar w:fldCharType="separate"/>
            </w:r>
            <w:r w:rsidR="00021681">
              <w:rPr>
                <w:noProof/>
                <w:webHidden/>
              </w:rPr>
              <w:t>8</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1" w:history="1">
            <w:r w:rsidR="00F80499" w:rsidRPr="00FF1769">
              <w:rPr>
                <w:rStyle w:val="Hyperkobling"/>
                <w:b/>
                <w:noProof/>
              </w:rPr>
              <w:t>17.</w:t>
            </w:r>
            <w:r w:rsidR="00F80499">
              <w:rPr>
                <w:rFonts w:eastAsiaTheme="minorEastAsia"/>
                <w:noProof/>
                <w:lang w:eastAsia="nb-NO"/>
              </w:rPr>
              <w:tab/>
            </w:r>
            <w:r w:rsidR="00F80499" w:rsidRPr="00FF1769">
              <w:rPr>
                <w:rStyle w:val="Hyperkobling"/>
                <w:b/>
                <w:noProof/>
              </w:rPr>
              <w:t>Litium</w:t>
            </w:r>
            <w:r w:rsidR="00F80499">
              <w:rPr>
                <w:noProof/>
                <w:webHidden/>
              </w:rPr>
              <w:tab/>
            </w:r>
            <w:r w:rsidR="00F80499">
              <w:rPr>
                <w:noProof/>
                <w:webHidden/>
              </w:rPr>
              <w:fldChar w:fldCharType="begin"/>
            </w:r>
            <w:r w:rsidR="00F80499">
              <w:rPr>
                <w:noProof/>
                <w:webHidden/>
              </w:rPr>
              <w:instrText xml:space="preserve"> PAGEREF _Toc54859781 \h </w:instrText>
            </w:r>
            <w:r w:rsidR="00F80499">
              <w:rPr>
                <w:noProof/>
                <w:webHidden/>
              </w:rPr>
            </w:r>
            <w:r w:rsidR="00F80499">
              <w:rPr>
                <w:noProof/>
                <w:webHidden/>
              </w:rPr>
              <w:fldChar w:fldCharType="separate"/>
            </w:r>
            <w:r w:rsidR="00021681">
              <w:rPr>
                <w:noProof/>
                <w:webHidden/>
              </w:rPr>
              <w:t>9</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2" w:history="1">
            <w:r w:rsidR="00F80499" w:rsidRPr="00FF1769">
              <w:rPr>
                <w:rStyle w:val="Hyperkobling"/>
                <w:b/>
                <w:noProof/>
              </w:rPr>
              <w:t>18.</w:t>
            </w:r>
            <w:r w:rsidR="00F80499">
              <w:rPr>
                <w:rFonts w:eastAsiaTheme="minorEastAsia"/>
                <w:noProof/>
                <w:lang w:eastAsia="nb-NO"/>
              </w:rPr>
              <w:tab/>
            </w:r>
            <w:r w:rsidR="00F80499" w:rsidRPr="00FF1769">
              <w:rPr>
                <w:rStyle w:val="Hyperkobling"/>
                <w:b/>
                <w:noProof/>
              </w:rPr>
              <w:t>Natrium</w:t>
            </w:r>
            <w:r w:rsidR="00F80499">
              <w:rPr>
                <w:noProof/>
                <w:webHidden/>
              </w:rPr>
              <w:tab/>
            </w:r>
            <w:r w:rsidR="00F80499">
              <w:rPr>
                <w:noProof/>
                <w:webHidden/>
              </w:rPr>
              <w:fldChar w:fldCharType="begin"/>
            </w:r>
            <w:r w:rsidR="00F80499">
              <w:rPr>
                <w:noProof/>
                <w:webHidden/>
              </w:rPr>
              <w:instrText xml:space="preserve"> PAGEREF _Toc54859782 \h </w:instrText>
            </w:r>
            <w:r w:rsidR="00F80499">
              <w:rPr>
                <w:noProof/>
                <w:webHidden/>
              </w:rPr>
            </w:r>
            <w:r w:rsidR="00F80499">
              <w:rPr>
                <w:noProof/>
                <w:webHidden/>
              </w:rPr>
              <w:fldChar w:fldCharType="separate"/>
            </w:r>
            <w:r w:rsidR="00021681">
              <w:rPr>
                <w:noProof/>
                <w:webHidden/>
              </w:rPr>
              <w:t>9</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3" w:history="1">
            <w:r w:rsidR="00F80499" w:rsidRPr="00FF1769">
              <w:rPr>
                <w:rStyle w:val="Hyperkobling"/>
                <w:b/>
                <w:noProof/>
              </w:rPr>
              <w:t>19.</w:t>
            </w:r>
            <w:r w:rsidR="00F80499">
              <w:rPr>
                <w:rFonts w:eastAsiaTheme="minorEastAsia"/>
                <w:noProof/>
                <w:lang w:eastAsia="nb-NO"/>
              </w:rPr>
              <w:tab/>
            </w:r>
            <w:r w:rsidR="00F80499" w:rsidRPr="00FF1769">
              <w:rPr>
                <w:rStyle w:val="Hyperkobling"/>
                <w:b/>
                <w:noProof/>
              </w:rPr>
              <w:t>Osmolalitet i serum</w:t>
            </w:r>
            <w:r w:rsidR="00F80499">
              <w:rPr>
                <w:noProof/>
                <w:webHidden/>
              </w:rPr>
              <w:tab/>
            </w:r>
            <w:r w:rsidR="00F80499">
              <w:rPr>
                <w:noProof/>
                <w:webHidden/>
              </w:rPr>
              <w:fldChar w:fldCharType="begin"/>
            </w:r>
            <w:r w:rsidR="00F80499">
              <w:rPr>
                <w:noProof/>
                <w:webHidden/>
              </w:rPr>
              <w:instrText xml:space="preserve"> PAGEREF _Toc54859783 \h </w:instrText>
            </w:r>
            <w:r w:rsidR="00F80499">
              <w:rPr>
                <w:noProof/>
                <w:webHidden/>
              </w:rPr>
            </w:r>
            <w:r w:rsidR="00F80499">
              <w:rPr>
                <w:noProof/>
                <w:webHidden/>
              </w:rPr>
              <w:fldChar w:fldCharType="separate"/>
            </w:r>
            <w:r w:rsidR="00021681">
              <w:rPr>
                <w:noProof/>
                <w:webHidden/>
              </w:rPr>
              <w:t>9</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4" w:history="1">
            <w:r w:rsidR="00F80499" w:rsidRPr="00FF1769">
              <w:rPr>
                <w:rStyle w:val="Hyperkobling"/>
                <w:b/>
                <w:noProof/>
              </w:rPr>
              <w:t>20.</w:t>
            </w:r>
            <w:r w:rsidR="00F80499">
              <w:rPr>
                <w:rFonts w:eastAsiaTheme="minorEastAsia"/>
                <w:noProof/>
                <w:lang w:eastAsia="nb-NO"/>
              </w:rPr>
              <w:tab/>
            </w:r>
            <w:r w:rsidR="00F80499" w:rsidRPr="00FF1769">
              <w:rPr>
                <w:rStyle w:val="Hyperkobling"/>
                <w:b/>
                <w:noProof/>
              </w:rPr>
              <w:t>Salicylat</w:t>
            </w:r>
            <w:r w:rsidR="00F80499">
              <w:rPr>
                <w:noProof/>
                <w:webHidden/>
              </w:rPr>
              <w:tab/>
            </w:r>
            <w:r w:rsidR="00F80499">
              <w:rPr>
                <w:noProof/>
                <w:webHidden/>
              </w:rPr>
              <w:fldChar w:fldCharType="begin"/>
            </w:r>
            <w:r w:rsidR="00F80499">
              <w:rPr>
                <w:noProof/>
                <w:webHidden/>
              </w:rPr>
              <w:instrText xml:space="preserve"> PAGEREF _Toc54859784 \h </w:instrText>
            </w:r>
            <w:r w:rsidR="00F80499">
              <w:rPr>
                <w:noProof/>
                <w:webHidden/>
              </w:rPr>
            </w:r>
            <w:r w:rsidR="00F80499">
              <w:rPr>
                <w:noProof/>
                <w:webHidden/>
              </w:rPr>
              <w:fldChar w:fldCharType="separate"/>
            </w:r>
            <w:r w:rsidR="00021681">
              <w:rPr>
                <w:noProof/>
                <w:webHidden/>
              </w:rPr>
              <w:t>9</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5" w:history="1">
            <w:r w:rsidR="00F80499" w:rsidRPr="00FF1769">
              <w:rPr>
                <w:rStyle w:val="Hyperkobling"/>
                <w:b/>
                <w:noProof/>
              </w:rPr>
              <w:t>21.</w:t>
            </w:r>
            <w:r w:rsidR="00F80499">
              <w:rPr>
                <w:rFonts w:eastAsiaTheme="minorEastAsia"/>
                <w:noProof/>
                <w:lang w:eastAsia="nb-NO"/>
              </w:rPr>
              <w:tab/>
            </w:r>
            <w:r w:rsidR="00F80499" w:rsidRPr="00FF1769">
              <w:rPr>
                <w:rStyle w:val="Hyperkobling"/>
                <w:b/>
                <w:noProof/>
              </w:rPr>
              <w:t>Troponiner</w:t>
            </w:r>
            <w:r w:rsidR="00F80499">
              <w:rPr>
                <w:noProof/>
                <w:webHidden/>
              </w:rPr>
              <w:tab/>
            </w:r>
            <w:r w:rsidR="00F80499">
              <w:rPr>
                <w:noProof/>
                <w:webHidden/>
              </w:rPr>
              <w:fldChar w:fldCharType="begin"/>
            </w:r>
            <w:r w:rsidR="00F80499">
              <w:rPr>
                <w:noProof/>
                <w:webHidden/>
              </w:rPr>
              <w:instrText xml:space="preserve"> PAGEREF _Toc54859785 \h </w:instrText>
            </w:r>
            <w:r w:rsidR="00F80499">
              <w:rPr>
                <w:noProof/>
                <w:webHidden/>
              </w:rPr>
            </w:r>
            <w:r w:rsidR="00F80499">
              <w:rPr>
                <w:noProof/>
                <w:webHidden/>
              </w:rPr>
              <w:fldChar w:fldCharType="separate"/>
            </w:r>
            <w:r w:rsidR="00021681">
              <w:rPr>
                <w:noProof/>
                <w:webHidden/>
              </w:rPr>
              <w:t>10</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6" w:history="1">
            <w:r w:rsidR="00F80499" w:rsidRPr="00FF1769">
              <w:rPr>
                <w:rStyle w:val="Hyperkobling"/>
                <w:b/>
                <w:noProof/>
              </w:rPr>
              <w:t>22.</w:t>
            </w:r>
            <w:r w:rsidR="00F80499">
              <w:rPr>
                <w:rFonts w:eastAsiaTheme="minorEastAsia"/>
                <w:noProof/>
                <w:lang w:eastAsia="nb-NO"/>
              </w:rPr>
              <w:tab/>
            </w:r>
            <w:r w:rsidR="00F80499" w:rsidRPr="00FF1769">
              <w:rPr>
                <w:rStyle w:val="Hyperkobling"/>
                <w:b/>
                <w:noProof/>
              </w:rPr>
              <w:t>Amylase</w:t>
            </w:r>
            <w:r w:rsidR="00F80499">
              <w:rPr>
                <w:noProof/>
                <w:webHidden/>
              </w:rPr>
              <w:tab/>
            </w:r>
            <w:r w:rsidR="00F80499">
              <w:rPr>
                <w:noProof/>
                <w:webHidden/>
              </w:rPr>
              <w:fldChar w:fldCharType="begin"/>
            </w:r>
            <w:r w:rsidR="00F80499">
              <w:rPr>
                <w:noProof/>
                <w:webHidden/>
              </w:rPr>
              <w:instrText xml:space="preserve"> PAGEREF _Toc54859786 \h </w:instrText>
            </w:r>
            <w:r w:rsidR="00F80499">
              <w:rPr>
                <w:noProof/>
                <w:webHidden/>
              </w:rPr>
            </w:r>
            <w:r w:rsidR="00F80499">
              <w:rPr>
                <w:noProof/>
                <w:webHidden/>
              </w:rPr>
              <w:fldChar w:fldCharType="separate"/>
            </w:r>
            <w:r w:rsidR="00021681">
              <w:rPr>
                <w:noProof/>
                <w:webHidden/>
              </w:rPr>
              <w:t>10</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7" w:history="1">
            <w:r w:rsidR="00F80499" w:rsidRPr="00FF1769">
              <w:rPr>
                <w:rStyle w:val="Hyperkobling"/>
                <w:b/>
                <w:noProof/>
              </w:rPr>
              <w:t>23.</w:t>
            </w:r>
            <w:r w:rsidR="00F80499">
              <w:rPr>
                <w:rFonts w:eastAsiaTheme="minorEastAsia"/>
                <w:noProof/>
                <w:lang w:eastAsia="nb-NO"/>
              </w:rPr>
              <w:tab/>
            </w:r>
            <w:r w:rsidR="00F80499" w:rsidRPr="00FF1769">
              <w:rPr>
                <w:rStyle w:val="Hyperkobling"/>
                <w:b/>
                <w:noProof/>
              </w:rPr>
              <w:t>Valproat</w:t>
            </w:r>
            <w:r w:rsidR="00F80499">
              <w:rPr>
                <w:noProof/>
                <w:webHidden/>
              </w:rPr>
              <w:tab/>
            </w:r>
            <w:r w:rsidR="00F80499">
              <w:rPr>
                <w:noProof/>
                <w:webHidden/>
              </w:rPr>
              <w:fldChar w:fldCharType="begin"/>
            </w:r>
            <w:r w:rsidR="00F80499">
              <w:rPr>
                <w:noProof/>
                <w:webHidden/>
              </w:rPr>
              <w:instrText xml:space="preserve"> PAGEREF _Toc54859787 \h </w:instrText>
            </w:r>
            <w:r w:rsidR="00F80499">
              <w:rPr>
                <w:noProof/>
                <w:webHidden/>
              </w:rPr>
            </w:r>
            <w:r w:rsidR="00F80499">
              <w:rPr>
                <w:noProof/>
                <w:webHidden/>
              </w:rPr>
              <w:fldChar w:fldCharType="separate"/>
            </w:r>
            <w:r w:rsidR="00021681">
              <w:rPr>
                <w:noProof/>
                <w:webHidden/>
              </w:rPr>
              <w:t>11</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8" w:history="1">
            <w:r w:rsidR="00F80499" w:rsidRPr="00FF1769">
              <w:rPr>
                <w:rStyle w:val="Hyperkobling"/>
                <w:b/>
                <w:noProof/>
              </w:rPr>
              <w:t>24.</w:t>
            </w:r>
            <w:r w:rsidR="00F80499">
              <w:rPr>
                <w:rFonts w:eastAsiaTheme="minorEastAsia"/>
                <w:noProof/>
                <w:lang w:eastAsia="nb-NO"/>
              </w:rPr>
              <w:tab/>
            </w:r>
            <w:r w:rsidR="00F80499" w:rsidRPr="00FF1769">
              <w:rPr>
                <w:rStyle w:val="Hyperkobling"/>
                <w:b/>
                <w:noProof/>
              </w:rPr>
              <w:t>S-100</w:t>
            </w:r>
            <w:r w:rsidR="00F80499">
              <w:rPr>
                <w:noProof/>
                <w:webHidden/>
              </w:rPr>
              <w:tab/>
            </w:r>
            <w:r w:rsidR="00F80499">
              <w:rPr>
                <w:noProof/>
                <w:webHidden/>
              </w:rPr>
              <w:fldChar w:fldCharType="begin"/>
            </w:r>
            <w:r w:rsidR="00F80499">
              <w:rPr>
                <w:noProof/>
                <w:webHidden/>
              </w:rPr>
              <w:instrText xml:space="preserve"> PAGEREF _Toc54859788 \h </w:instrText>
            </w:r>
            <w:r w:rsidR="00F80499">
              <w:rPr>
                <w:noProof/>
                <w:webHidden/>
              </w:rPr>
            </w:r>
            <w:r w:rsidR="00F80499">
              <w:rPr>
                <w:noProof/>
                <w:webHidden/>
              </w:rPr>
              <w:fldChar w:fldCharType="separate"/>
            </w:r>
            <w:r w:rsidR="00021681">
              <w:rPr>
                <w:noProof/>
                <w:webHidden/>
              </w:rPr>
              <w:t>11</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89" w:history="1">
            <w:r w:rsidR="00F80499" w:rsidRPr="00FF1769">
              <w:rPr>
                <w:rStyle w:val="Hyperkobling"/>
                <w:b/>
                <w:noProof/>
              </w:rPr>
              <w:t>25.</w:t>
            </w:r>
            <w:r w:rsidR="00F80499">
              <w:rPr>
                <w:rFonts w:eastAsiaTheme="minorEastAsia"/>
                <w:noProof/>
                <w:lang w:eastAsia="nb-NO"/>
              </w:rPr>
              <w:tab/>
            </w:r>
            <w:r w:rsidR="00F80499" w:rsidRPr="00FF1769">
              <w:rPr>
                <w:rStyle w:val="Hyperkobling"/>
                <w:b/>
                <w:noProof/>
              </w:rPr>
              <w:t>Digoksin</w:t>
            </w:r>
            <w:r w:rsidR="00F80499">
              <w:rPr>
                <w:noProof/>
                <w:webHidden/>
              </w:rPr>
              <w:tab/>
            </w:r>
            <w:r w:rsidR="00F80499">
              <w:rPr>
                <w:noProof/>
                <w:webHidden/>
              </w:rPr>
              <w:fldChar w:fldCharType="begin"/>
            </w:r>
            <w:r w:rsidR="00F80499">
              <w:rPr>
                <w:noProof/>
                <w:webHidden/>
              </w:rPr>
              <w:instrText xml:space="preserve"> PAGEREF _Toc54859789 \h </w:instrText>
            </w:r>
            <w:r w:rsidR="00F80499">
              <w:rPr>
                <w:noProof/>
                <w:webHidden/>
              </w:rPr>
            </w:r>
            <w:r w:rsidR="00F80499">
              <w:rPr>
                <w:noProof/>
                <w:webHidden/>
              </w:rPr>
              <w:fldChar w:fldCharType="separate"/>
            </w:r>
            <w:r w:rsidR="00021681">
              <w:rPr>
                <w:noProof/>
                <w:webHidden/>
              </w:rPr>
              <w:t>11</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0" w:history="1">
            <w:r w:rsidR="00F80499" w:rsidRPr="00FF1769">
              <w:rPr>
                <w:rStyle w:val="Hyperkobling"/>
                <w:b/>
                <w:noProof/>
              </w:rPr>
              <w:t>26.</w:t>
            </w:r>
            <w:r w:rsidR="00F80499">
              <w:rPr>
                <w:rFonts w:eastAsiaTheme="minorEastAsia"/>
                <w:noProof/>
                <w:lang w:eastAsia="nb-NO"/>
              </w:rPr>
              <w:tab/>
            </w:r>
            <w:r w:rsidR="00F80499" w:rsidRPr="00FF1769">
              <w:rPr>
                <w:rStyle w:val="Hyperkobling"/>
                <w:b/>
                <w:noProof/>
              </w:rPr>
              <w:t>APTT</w:t>
            </w:r>
            <w:r w:rsidR="00F80499">
              <w:rPr>
                <w:noProof/>
                <w:webHidden/>
              </w:rPr>
              <w:tab/>
            </w:r>
            <w:r w:rsidR="00F80499">
              <w:rPr>
                <w:noProof/>
                <w:webHidden/>
              </w:rPr>
              <w:fldChar w:fldCharType="begin"/>
            </w:r>
            <w:r w:rsidR="00F80499">
              <w:rPr>
                <w:noProof/>
                <w:webHidden/>
              </w:rPr>
              <w:instrText xml:space="preserve"> PAGEREF _Toc54859790 \h </w:instrText>
            </w:r>
            <w:r w:rsidR="00F80499">
              <w:rPr>
                <w:noProof/>
                <w:webHidden/>
              </w:rPr>
            </w:r>
            <w:r w:rsidR="00F80499">
              <w:rPr>
                <w:noProof/>
                <w:webHidden/>
              </w:rPr>
              <w:fldChar w:fldCharType="separate"/>
            </w:r>
            <w:r w:rsidR="00021681">
              <w:rPr>
                <w:noProof/>
                <w:webHidden/>
              </w:rPr>
              <w:t>11</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1" w:history="1">
            <w:r w:rsidR="00F80499" w:rsidRPr="00FF1769">
              <w:rPr>
                <w:rStyle w:val="Hyperkobling"/>
                <w:b/>
                <w:noProof/>
              </w:rPr>
              <w:t>27.</w:t>
            </w:r>
            <w:r w:rsidR="00F80499">
              <w:rPr>
                <w:rFonts w:eastAsiaTheme="minorEastAsia"/>
                <w:noProof/>
                <w:lang w:eastAsia="nb-NO"/>
              </w:rPr>
              <w:tab/>
            </w:r>
            <w:r w:rsidR="00F80499" w:rsidRPr="00FF1769">
              <w:rPr>
                <w:rStyle w:val="Hyperkobling"/>
                <w:b/>
                <w:noProof/>
              </w:rPr>
              <w:t>Fibrinogen</w:t>
            </w:r>
            <w:r w:rsidR="00F80499">
              <w:rPr>
                <w:noProof/>
                <w:webHidden/>
              </w:rPr>
              <w:tab/>
            </w:r>
            <w:r w:rsidR="00F80499">
              <w:rPr>
                <w:noProof/>
                <w:webHidden/>
              </w:rPr>
              <w:fldChar w:fldCharType="begin"/>
            </w:r>
            <w:r w:rsidR="00F80499">
              <w:rPr>
                <w:noProof/>
                <w:webHidden/>
              </w:rPr>
              <w:instrText xml:space="preserve"> PAGEREF _Toc54859791 \h </w:instrText>
            </w:r>
            <w:r w:rsidR="00F80499">
              <w:rPr>
                <w:noProof/>
                <w:webHidden/>
              </w:rPr>
            </w:r>
            <w:r w:rsidR="00F80499">
              <w:rPr>
                <w:noProof/>
                <w:webHidden/>
              </w:rPr>
              <w:fldChar w:fldCharType="separate"/>
            </w:r>
            <w:r w:rsidR="00021681">
              <w:rPr>
                <w:noProof/>
                <w:webHidden/>
              </w:rPr>
              <w:t>12</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2" w:history="1">
            <w:r w:rsidR="00F80499" w:rsidRPr="00FF1769">
              <w:rPr>
                <w:rStyle w:val="Hyperkobling"/>
                <w:b/>
                <w:noProof/>
              </w:rPr>
              <w:t>28.</w:t>
            </w:r>
            <w:r w:rsidR="00F80499">
              <w:rPr>
                <w:rFonts w:eastAsiaTheme="minorEastAsia"/>
                <w:noProof/>
                <w:lang w:eastAsia="nb-NO"/>
              </w:rPr>
              <w:tab/>
            </w:r>
            <w:r w:rsidR="00F80499" w:rsidRPr="00FF1769">
              <w:rPr>
                <w:rStyle w:val="Hyperkobling"/>
                <w:b/>
                <w:noProof/>
              </w:rPr>
              <w:t>PT-INR</w:t>
            </w:r>
            <w:r w:rsidR="00F80499">
              <w:rPr>
                <w:noProof/>
                <w:webHidden/>
              </w:rPr>
              <w:tab/>
            </w:r>
            <w:r w:rsidR="00F80499">
              <w:rPr>
                <w:noProof/>
                <w:webHidden/>
              </w:rPr>
              <w:fldChar w:fldCharType="begin"/>
            </w:r>
            <w:r w:rsidR="00F80499">
              <w:rPr>
                <w:noProof/>
                <w:webHidden/>
              </w:rPr>
              <w:instrText xml:space="preserve"> PAGEREF _Toc54859792 \h </w:instrText>
            </w:r>
            <w:r w:rsidR="00F80499">
              <w:rPr>
                <w:noProof/>
                <w:webHidden/>
              </w:rPr>
            </w:r>
            <w:r w:rsidR="00F80499">
              <w:rPr>
                <w:noProof/>
                <w:webHidden/>
              </w:rPr>
              <w:fldChar w:fldCharType="separate"/>
            </w:r>
            <w:r w:rsidR="00021681">
              <w:rPr>
                <w:noProof/>
                <w:webHidden/>
              </w:rPr>
              <w:t>12</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3" w:history="1">
            <w:r w:rsidR="00F80499" w:rsidRPr="00FF1769">
              <w:rPr>
                <w:rStyle w:val="Hyperkobling"/>
                <w:b/>
                <w:noProof/>
              </w:rPr>
              <w:t>29.</w:t>
            </w:r>
            <w:r w:rsidR="00F80499">
              <w:rPr>
                <w:rFonts w:eastAsiaTheme="minorEastAsia"/>
                <w:noProof/>
                <w:lang w:eastAsia="nb-NO"/>
              </w:rPr>
              <w:tab/>
            </w:r>
            <w:r w:rsidR="00F80499" w:rsidRPr="00FF1769">
              <w:rPr>
                <w:rStyle w:val="Hyperkobling"/>
                <w:b/>
                <w:noProof/>
              </w:rPr>
              <w:t>D-dimer</w:t>
            </w:r>
            <w:r w:rsidR="00F80499">
              <w:rPr>
                <w:noProof/>
                <w:webHidden/>
              </w:rPr>
              <w:tab/>
            </w:r>
            <w:r w:rsidR="00F80499">
              <w:rPr>
                <w:noProof/>
                <w:webHidden/>
              </w:rPr>
              <w:fldChar w:fldCharType="begin"/>
            </w:r>
            <w:r w:rsidR="00F80499">
              <w:rPr>
                <w:noProof/>
                <w:webHidden/>
              </w:rPr>
              <w:instrText xml:space="preserve"> PAGEREF _Toc54859793 \h </w:instrText>
            </w:r>
            <w:r w:rsidR="00F80499">
              <w:rPr>
                <w:noProof/>
                <w:webHidden/>
              </w:rPr>
            </w:r>
            <w:r w:rsidR="00F80499">
              <w:rPr>
                <w:noProof/>
                <w:webHidden/>
              </w:rPr>
              <w:fldChar w:fldCharType="separate"/>
            </w:r>
            <w:r w:rsidR="00021681">
              <w:rPr>
                <w:noProof/>
                <w:webHidden/>
              </w:rPr>
              <w:t>13</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4" w:history="1">
            <w:r w:rsidR="00F80499" w:rsidRPr="00FF1769">
              <w:rPr>
                <w:rStyle w:val="Hyperkobling"/>
                <w:b/>
                <w:noProof/>
              </w:rPr>
              <w:t>30.</w:t>
            </w:r>
            <w:r w:rsidR="00F80499">
              <w:rPr>
                <w:rFonts w:eastAsiaTheme="minorEastAsia"/>
                <w:noProof/>
                <w:lang w:eastAsia="nb-NO"/>
              </w:rPr>
              <w:tab/>
            </w:r>
            <w:r w:rsidR="00F80499" w:rsidRPr="00FF1769">
              <w:rPr>
                <w:rStyle w:val="Hyperkobling"/>
                <w:b/>
                <w:noProof/>
              </w:rPr>
              <w:t>Hemoglobin</w:t>
            </w:r>
            <w:r w:rsidR="00F80499">
              <w:rPr>
                <w:noProof/>
                <w:webHidden/>
              </w:rPr>
              <w:tab/>
            </w:r>
            <w:r w:rsidR="00F80499">
              <w:rPr>
                <w:noProof/>
                <w:webHidden/>
              </w:rPr>
              <w:fldChar w:fldCharType="begin"/>
            </w:r>
            <w:r w:rsidR="00F80499">
              <w:rPr>
                <w:noProof/>
                <w:webHidden/>
              </w:rPr>
              <w:instrText xml:space="preserve"> PAGEREF _Toc54859794 \h </w:instrText>
            </w:r>
            <w:r w:rsidR="00F80499">
              <w:rPr>
                <w:noProof/>
                <w:webHidden/>
              </w:rPr>
            </w:r>
            <w:r w:rsidR="00F80499">
              <w:rPr>
                <w:noProof/>
                <w:webHidden/>
              </w:rPr>
              <w:fldChar w:fldCharType="separate"/>
            </w:r>
            <w:r w:rsidR="00021681">
              <w:rPr>
                <w:noProof/>
                <w:webHidden/>
              </w:rPr>
              <w:t>13</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5" w:history="1">
            <w:r w:rsidR="00F80499" w:rsidRPr="00FF1769">
              <w:rPr>
                <w:rStyle w:val="Hyperkobling"/>
                <w:b/>
                <w:noProof/>
              </w:rPr>
              <w:t>31.</w:t>
            </w:r>
            <w:r w:rsidR="00F80499">
              <w:rPr>
                <w:rFonts w:eastAsiaTheme="minorEastAsia"/>
                <w:noProof/>
                <w:lang w:eastAsia="nb-NO"/>
              </w:rPr>
              <w:tab/>
            </w:r>
            <w:r w:rsidR="00F80499" w:rsidRPr="00FF1769">
              <w:rPr>
                <w:rStyle w:val="Hyperkobling"/>
                <w:b/>
                <w:noProof/>
              </w:rPr>
              <w:t>EVF</w:t>
            </w:r>
            <w:r w:rsidR="00F80499">
              <w:rPr>
                <w:noProof/>
                <w:webHidden/>
              </w:rPr>
              <w:tab/>
            </w:r>
            <w:r w:rsidR="00F80499">
              <w:rPr>
                <w:noProof/>
                <w:webHidden/>
              </w:rPr>
              <w:fldChar w:fldCharType="begin"/>
            </w:r>
            <w:r w:rsidR="00F80499">
              <w:rPr>
                <w:noProof/>
                <w:webHidden/>
              </w:rPr>
              <w:instrText xml:space="preserve"> PAGEREF _Toc54859795 \h </w:instrText>
            </w:r>
            <w:r w:rsidR="00F80499">
              <w:rPr>
                <w:noProof/>
                <w:webHidden/>
              </w:rPr>
            </w:r>
            <w:r w:rsidR="00F80499">
              <w:rPr>
                <w:noProof/>
                <w:webHidden/>
              </w:rPr>
              <w:fldChar w:fldCharType="separate"/>
            </w:r>
            <w:r w:rsidR="00021681">
              <w:rPr>
                <w:noProof/>
                <w:webHidden/>
              </w:rPr>
              <w:t>14</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6" w:history="1">
            <w:r w:rsidR="00F80499" w:rsidRPr="00FF1769">
              <w:rPr>
                <w:rStyle w:val="Hyperkobling"/>
                <w:b/>
                <w:noProof/>
              </w:rPr>
              <w:t>32.</w:t>
            </w:r>
            <w:r w:rsidR="00F80499">
              <w:rPr>
                <w:rFonts w:eastAsiaTheme="minorEastAsia"/>
                <w:noProof/>
                <w:lang w:eastAsia="nb-NO"/>
              </w:rPr>
              <w:tab/>
            </w:r>
            <w:r w:rsidR="00F80499" w:rsidRPr="00FF1769">
              <w:rPr>
                <w:rStyle w:val="Hyperkobling"/>
                <w:b/>
                <w:noProof/>
              </w:rPr>
              <w:t>Leukocytter</w:t>
            </w:r>
            <w:r w:rsidR="00F80499">
              <w:rPr>
                <w:noProof/>
                <w:webHidden/>
              </w:rPr>
              <w:tab/>
            </w:r>
            <w:r w:rsidR="00F80499">
              <w:rPr>
                <w:noProof/>
                <w:webHidden/>
              </w:rPr>
              <w:fldChar w:fldCharType="begin"/>
            </w:r>
            <w:r w:rsidR="00F80499">
              <w:rPr>
                <w:noProof/>
                <w:webHidden/>
              </w:rPr>
              <w:instrText xml:space="preserve"> PAGEREF _Toc54859796 \h </w:instrText>
            </w:r>
            <w:r w:rsidR="00F80499">
              <w:rPr>
                <w:noProof/>
                <w:webHidden/>
              </w:rPr>
            </w:r>
            <w:r w:rsidR="00F80499">
              <w:rPr>
                <w:noProof/>
                <w:webHidden/>
              </w:rPr>
              <w:fldChar w:fldCharType="separate"/>
            </w:r>
            <w:r w:rsidR="00021681">
              <w:rPr>
                <w:noProof/>
                <w:webHidden/>
              </w:rPr>
              <w:t>14</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7" w:history="1">
            <w:r w:rsidR="00F80499" w:rsidRPr="00FF1769">
              <w:rPr>
                <w:rStyle w:val="Hyperkobling"/>
                <w:b/>
                <w:noProof/>
              </w:rPr>
              <w:t>33.</w:t>
            </w:r>
            <w:r w:rsidR="00F80499">
              <w:rPr>
                <w:rFonts w:eastAsiaTheme="minorEastAsia"/>
                <w:noProof/>
                <w:lang w:eastAsia="nb-NO"/>
              </w:rPr>
              <w:tab/>
            </w:r>
            <w:r w:rsidR="00F80499" w:rsidRPr="00FF1769">
              <w:rPr>
                <w:rStyle w:val="Hyperkobling"/>
                <w:b/>
                <w:noProof/>
              </w:rPr>
              <w:t>Nøytrofile granulocytter</w:t>
            </w:r>
            <w:r w:rsidR="00F80499">
              <w:rPr>
                <w:noProof/>
                <w:webHidden/>
              </w:rPr>
              <w:tab/>
            </w:r>
            <w:r w:rsidR="00F80499">
              <w:rPr>
                <w:noProof/>
                <w:webHidden/>
              </w:rPr>
              <w:fldChar w:fldCharType="begin"/>
            </w:r>
            <w:r w:rsidR="00F80499">
              <w:rPr>
                <w:noProof/>
                <w:webHidden/>
              </w:rPr>
              <w:instrText xml:space="preserve"> PAGEREF _Toc54859797 \h </w:instrText>
            </w:r>
            <w:r w:rsidR="00F80499">
              <w:rPr>
                <w:noProof/>
                <w:webHidden/>
              </w:rPr>
            </w:r>
            <w:r w:rsidR="00F80499">
              <w:rPr>
                <w:noProof/>
                <w:webHidden/>
              </w:rPr>
              <w:fldChar w:fldCharType="separate"/>
            </w:r>
            <w:r w:rsidR="00021681">
              <w:rPr>
                <w:noProof/>
                <w:webHidden/>
              </w:rPr>
              <w:t>14</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8" w:history="1">
            <w:r w:rsidR="00F80499" w:rsidRPr="00FF1769">
              <w:rPr>
                <w:rStyle w:val="Hyperkobling"/>
                <w:b/>
                <w:noProof/>
              </w:rPr>
              <w:t>34.</w:t>
            </w:r>
            <w:r w:rsidR="00F80499">
              <w:rPr>
                <w:rFonts w:eastAsiaTheme="minorEastAsia"/>
                <w:noProof/>
                <w:lang w:eastAsia="nb-NO"/>
              </w:rPr>
              <w:tab/>
            </w:r>
            <w:r w:rsidR="00F80499" w:rsidRPr="00FF1769">
              <w:rPr>
                <w:rStyle w:val="Hyperkobling"/>
                <w:b/>
                <w:noProof/>
              </w:rPr>
              <w:t>Trombocytter</w:t>
            </w:r>
            <w:r w:rsidR="00F80499">
              <w:rPr>
                <w:noProof/>
                <w:webHidden/>
              </w:rPr>
              <w:tab/>
            </w:r>
            <w:r w:rsidR="00F80499">
              <w:rPr>
                <w:noProof/>
                <w:webHidden/>
              </w:rPr>
              <w:fldChar w:fldCharType="begin"/>
            </w:r>
            <w:r w:rsidR="00F80499">
              <w:rPr>
                <w:noProof/>
                <w:webHidden/>
              </w:rPr>
              <w:instrText xml:space="preserve"> PAGEREF _Toc54859798 \h </w:instrText>
            </w:r>
            <w:r w:rsidR="00F80499">
              <w:rPr>
                <w:noProof/>
                <w:webHidden/>
              </w:rPr>
            </w:r>
            <w:r w:rsidR="00F80499">
              <w:rPr>
                <w:noProof/>
                <w:webHidden/>
              </w:rPr>
              <w:fldChar w:fldCharType="separate"/>
            </w:r>
            <w:r w:rsidR="00021681">
              <w:rPr>
                <w:noProof/>
                <w:webHidden/>
              </w:rPr>
              <w:t>15</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799" w:history="1">
            <w:r w:rsidR="00F80499" w:rsidRPr="00FF1769">
              <w:rPr>
                <w:rStyle w:val="Hyperkobling"/>
                <w:b/>
                <w:noProof/>
              </w:rPr>
              <w:t>35.</w:t>
            </w:r>
            <w:r w:rsidR="00F80499">
              <w:rPr>
                <w:rFonts w:eastAsiaTheme="minorEastAsia"/>
                <w:noProof/>
                <w:lang w:eastAsia="nb-NO"/>
              </w:rPr>
              <w:tab/>
            </w:r>
            <w:r w:rsidR="00F80499" w:rsidRPr="00FF1769">
              <w:rPr>
                <w:rStyle w:val="Hyperkobling"/>
                <w:b/>
                <w:noProof/>
              </w:rPr>
              <w:t>Leukocytter i spinalvæske og leddvæske</w:t>
            </w:r>
            <w:r w:rsidR="00F80499">
              <w:rPr>
                <w:noProof/>
                <w:webHidden/>
              </w:rPr>
              <w:tab/>
            </w:r>
            <w:r w:rsidR="00F80499">
              <w:rPr>
                <w:noProof/>
                <w:webHidden/>
              </w:rPr>
              <w:fldChar w:fldCharType="begin"/>
            </w:r>
            <w:r w:rsidR="00F80499">
              <w:rPr>
                <w:noProof/>
                <w:webHidden/>
              </w:rPr>
              <w:instrText xml:space="preserve"> PAGEREF _Toc54859799 \h </w:instrText>
            </w:r>
            <w:r w:rsidR="00F80499">
              <w:rPr>
                <w:noProof/>
                <w:webHidden/>
              </w:rPr>
            </w:r>
            <w:r w:rsidR="00F80499">
              <w:rPr>
                <w:noProof/>
                <w:webHidden/>
              </w:rPr>
              <w:fldChar w:fldCharType="separate"/>
            </w:r>
            <w:r w:rsidR="00021681">
              <w:rPr>
                <w:noProof/>
                <w:webHidden/>
              </w:rPr>
              <w:t>15</w:t>
            </w:r>
            <w:r w:rsidR="00F80499">
              <w:rPr>
                <w:noProof/>
                <w:webHidden/>
              </w:rPr>
              <w:fldChar w:fldCharType="end"/>
            </w:r>
          </w:hyperlink>
        </w:p>
        <w:p w:rsidR="00F80499" w:rsidRDefault="00A2670D">
          <w:pPr>
            <w:pStyle w:val="INNH2"/>
            <w:tabs>
              <w:tab w:val="left" w:pos="880"/>
              <w:tab w:val="right" w:leader="dot" w:pos="9062"/>
            </w:tabs>
            <w:rPr>
              <w:rFonts w:eastAsiaTheme="minorEastAsia"/>
              <w:noProof/>
              <w:lang w:eastAsia="nb-NO"/>
            </w:rPr>
          </w:pPr>
          <w:hyperlink w:anchor="_Toc54859800" w:history="1">
            <w:r w:rsidR="00F80499" w:rsidRPr="00FF1769">
              <w:rPr>
                <w:rStyle w:val="Hyperkobling"/>
                <w:b/>
                <w:noProof/>
              </w:rPr>
              <w:t>36.</w:t>
            </w:r>
            <w:r w:rsidR="00F80499">
              <w:rPr>
                <w:rFonts w:eastAsiaTheme="minorEastAsia"/>
                <w:noProof/>
                <w:lang w:eastAsia="nb-NO"/>
              </w:rPr>
              <w:tab/>
            </w:r>
            <w:r w:rsidR="00F80499" w:rsidRPr="00FF1769">
              <w:rPr>
                <w:rStyle w:val="Hyperkobling"/>
                <w:b/>
                <w:noProof/>
              </w:rPr>
              <w:t>Utseende spinalvæske</w:t>
            </w:r>
            <w:r w:rsidR="00F80499">
              <w:rPr>
                <w:noProof/>
                <w:webHidden/>
              </w:rPr>
              <w:tab/>
            </w:r>
            <w:r w:rsidR="00F80499">
              <w:rPr>
                <w:noProof/>
                <w:webHidden/>
              </w:rPr>
              <w:fldChar w:fldCharType="begin"/>
            </w:r>
            <w:r w:rsidR="00F80499">
              <w:rPr>
                <w:noProof/>
                <w:webHidden/>
              </w:rPr>
              <w:instrText xml:space="preserve"> PAGEREF _Toc54859800 \h </w:instrText>
            </w:r>
            <w:r w:rsidR="00F80499">
              <w:rPr>
                <w:noProof/>
                <w:webHidden/>
              </w:rPr>
            </w:r>
            <w:r w:rsidR="00F80499">
              <w:rPr>
                <w:noProof/>
                <w:webHidden/>
              </w:rPr>
              <w:fldChar w:fldCharType="separate"/>
            </w:r>
            <w:r w:rsidR="00021681">
              <w:rPr>
                <w:noProof/>
                <w:webHidden/>
              </w:rPr>
              <w:t>15</w:t>
            </w:r>
            <w:r w:rsidR="00F80499">
              <w:rPr>
                <w:noProof/>
                <w:webHidden/>
              </w:rPr>
              <w:fldChar w:fldCharType="end"/>
            </w:r>
          </w:hyperlink>
        </w:p>
        <w:p w:rsidR="008009E2" w:rsidRPr="008009E2" w:rsidRDefault="008009E2" w:rsidP="008009E2">
          <w:r>
            <w:rPr>
              <w:b/>
              <w:bCs/>
            </w:rPr>
            <w:fldChar w:fldCharType="end"/>
          </w:r>
        </w:p>
      </w:sdtContent>
    </w:sdt>
    <w:p w:rsidR="009D4A0E" w:rsidRDefault="009D4A0E" w:rsidP="009D4A0E"/>
    <w:p w:rsidR="009D4A0E" w:rsidRDefault="003B3746" w:rsidP="009D4A0E">
      <w:r>
        <w:t>Trondheim 29.10</w:t>
      </w:r>
      <w:r w:rsidR="009D4A0E">
        <w:t>.2020</w:t>
      </w:r>
    </w:p>
    <w:p w:rsidR="00BE5115" w:rsidRPr="008132E5" w:rsidRDefault="00BE5115" w:rsidP="008132E5">
      <w:pPr>
        <w:pStyle w:val="Overskrift1"/>
        <w:rPr>
          <w:b/>
        </w:rPr>
      </w:pPr>
      <w:bookmarkStart w:id="1" w:name="_Toc54859763"/>
      <w:r w:rsidRPr="008132E5">
        <w:rPr>
          <w:b/>
        </w:rPr>
        <w:t>Fagrådets representanter:</w:t>
      </w:r>
      <w:bookmarkEnd w:id="1"/>
      <w:r w:rsidRPr="008132E5">
        <w:rPr>
          <w:b/>
        </w:rPr>
        <w:t xml:space="preserve"> </w:t>
      </w:r>
    </w:p>
    <w:p w:rsidR="00416A85" w:rsidRDefault="00416A85" w:rsidP="00AC28D8">
      <w:pPr>
        <w:spacing w:after="0"/>
      </w:pPr>
      <w:r>
        <w:t>Solveig Winther (leder), Avdelingssjef</w:t>
      </w:r>
      <w:r w:rsidR="00887820">
        <w:t>,</w:t>
      </w:r>
      <w:r>
        <w:t xml:space="preserve"> Avdeling for medisinsk biokjemi, St. Olavs hospital</w:t>
      </w:r>
      <w:r w:rsidR="008132E5">
        <w:t xml:space="preserve"> HF</w:t>
      </w:r>
    </w:p>
    <w:p w:rsidR="00416A85" w:rsidRDefault="00416A85" w:rsidP="00AC28D8">
      <w:pPr>
        <w:spacing w:after="0"/>
      </w:pPr>
      <w:r>
        <w:t>Brit</w:t>
      </w:r>
      <w:r w:rsidR="00D90914">
        <w:t xml:space="preserve"> Valaas</w:t>
      </w:r>
      <w:r>
        <w:t xml:space="preserve"> Viddal</w:t>
      </w:r>
      <w:r w:rsidR="00887820">
        <w:t xml:space="preserve"> Avdelingssjef, </w:t>
      </w:r>
      <w:r w:rsidR="008132E5">
        <w:t>Avdeling for medisinsk biokjemi, Helse Møre- og Romsdal HF</w:t>
      </w:r>
    </w:p>
    <w:p w:rsidR="00416A85" w:rsidRDefault="00D90914" w:rsidP="00AC28D8">
      <w:pPr>
        <w:spacing w:after="0"/>
      </w:pPr>
      <w:r>
        <w:t>Heidi Moe, Seksjonsleder, Seksjon for medisinsk biokjemi Levanger</w:t>
      </w:r>
    </w:p>
    <w:p w:rsidR="00416A85" w:rsidRDefault="00416A85" w:rsidP="00AC28D8">
      <w:pPr>
        <w:spacing w:after="0"/>
      </w:pPr>
      <w:r>
        <w:t>Arne Åsberg</w:t>
      </w:r>
      <w:r w:rsidR="00AC28D8">
        <w:t>, medisinsk</w:t>
      </w:r>
      <w:r w:rsidR="00D90914">
        <w:t>faglig rådgivende overlege Helse Nord-Trøndelag</w:t>
      </w:r>
      <w:r w:rsidR="00AC28D8">
        <w:t xml:space="preserve"> </w:t>
      </w:r>
      <w:r w:rsidR="008132E5">
        <w:t>HF</w:t>
      </w:r>
    </w:p>
    <w:p w:rsidR="00416A85" w:rsidRDefault="00416A85" w:rsidP="00AC28D8">
      <w:pPr>
        <w:spacing w:after="0"/>
      </w:pPr>
      <w:r>
        <w:t xml:space="preserve">Lutz Schwettmann, </w:t>
      </w:r>
      <w:r w:rsidR="00FD4F9F">
        <w:t xml:space="preserve">Laboratoriespesialist, </w:t>
      </w:r>
      <w:r w:rsidR="008132E5">
        <w:t>Helse Møre- og Romsdal HF</w:t>
      </w:r>
    </w:p>
    <w:p w:rsidR="00416A85" w:rsidRDefault="00416A85" w:rsidP="00AC28D8">
      <w:pPr>
        <w:spacing w:after="0"/>
      </w:pPr>
      <w:r>
        <w:t>Gunhild Garmo Hov, overlege Avdeling for medisinsk biokjemi, St. Olavs Hospital</w:t>
      </w:r>
    </w:p>
    <w:p w:rsidR="009D4A0E" w:rsidRDefault="009D4A0E" w:rsidP="009D4A0E"/>
    <w:p w:rsidR="00131563" w:rsidRDefault="009D4A0E" w:rsidP="009D4A0E">
      <w:r>
        <w:t xml:space="preserve">Regionalt fagråd for medisinsk biokjemi har i juli/august 2020 gjennomgått hvilke varslingsgrenser som er i bruk ved de ulike laboratoriene </w:t>
      </w:r>
      <w:r w:rsidR="00F45512">
        <w:t xml:space="preserve">i Helse Midt-Norge </w:t>
      </w:r>
      <w:r>
        <w:t>for varsling av ekstremt patologiske prøvesvar</w:t>
      </w:r>
      <w:r w:rsidR="00F45512">
        <w:t xml:space="preserve">. </w:t>
      </w:r>
      <w:r w:rsidR="00131563">
        <w:t>Formålet med gjennomgangen var:</w:t>
      </w:r>
    </w:p>
    <w:p w:rsidR="00131563" w:rsidRDefault="00131563" w:rsidP="00131563">
      <w:pPr>
        <w:pStyle w:val="Listeavsnitt"/>
        <w:numPr>
          <w:ilvl w:val="0"/>
          <w:numId w:val="5"/>
        </w:numPr>
      </w:pPr>
      <w:r>
        <w:t xml:space="preserve">Sikre </w:t>
      </w:r>
      <w:r w:rsidR="00D51AA1">
        <w:t xml:space="preserve">like god og </w:t>
      </w:r>
      <w:r>
        <w:t>mest mulig lik behandling av pasienter i helseregionen</w:t>
      </w:r>
    </w:p>
    <w:p w:rsidR="00D51AA1" w:rsidRDefault="00D51AA1" w:rsidP="00131563">
      <w:pPr>
        <w:pStyle w:val="Listeavsnitt"/>
        <w:numPr>
          <w:ilvl w:val="0"/>
          <w:numId w:val="5"/>
        </w:numPr>
      </w:pPr>
      <w:r>
        <w:t>Forenkle konfigurering av nytt felles</w:t>
      </w:r>
      <w:r w:rsidR="003B3746">
        <w:t xml:space="preserve"> laboratoriedatasystem</w:t>
      </w:r>
    </w:p>
    <w:p w:rsidR="00D51AA1" w:rsidRDefault="00D51AA1" w:rsidP="00131563">
      <w:pPr>
        <w:pStyle w:val="Listeavsnitt"/>
        <w:numPr>
          <w:ilvl w:val="0"/>
          <w:numId w:val="5"/>
        </w:numPr>
      </w:pPr>
      <w:r>
        <w:t xml:space="preserve">Sørge for dokumentasjon av bakgrunn for del valgte grensene og eventuelle behov for ulik praksis i regionen.  </w:t>
      </w:r>
    </w:p>
    <w:p w:rsidR="000C6F45" w:rsidRDefault="00AA7E3B" w:rsidP="00D51AA1">
      <w:r>
        <w:t>Telefonisk varsling av prøvesvar gjøres både til interne rekvirenter (inneliggende og polikliniske pasienter) og eksterne rekvirenter (allmennpraksis, kommunale h</w:t>
      </w:r>
      <w:r w:rsidR="00103690">
        <w:t>elseinstitusjoner etc.). Det var enighet i fagrådet om</w:t>
      </w:r>
      <w:r>
        <w:t xml:space="preserve"> at nasjonale anbefalinger for varslingsgrenser skal </w:t>
      </w:r>
      <w:r w:rsidR="00DA25E0">
        <w:t xml:space="preserve">være hovedprinsipp for valg av regionale grenser ved laboratoriene. De nasjonale anbefalingene </w:t>
      </w:r>
      <w:r w:rsidR="00BE5115">
        <w:t>for</w:t>
      </w:r>
      <w:r w:rsidR="00103690">
        <w:t xml:space="preserve"> medisinsk biokjemiske analyser er begrenset av at de</w:t>
      </w:r>
      <w:r w:rsidR="00961240">
        <w:t xml:space="preserve"> er beregnet å gjelde</w:t>
      </w:r>
      <w:r w:rsidR="00103690">
        <w:t xml:space="preserve"> for </w:t>
      </w:r>
      <w:r w:rsidR="00C54F12">
        <w:t xml:space="preserve">akutt varsling av prøveresultater fra </w:t>
      </w:r>
      <w:r w:rsidR="00103690">
        <w:t>pasienter</w:t>
      </w:r>
      <w:r w:rsidR="00961240">
        <w:t xml:space="preserve"> i primærhelsetjenesten</w:t>
      </w:r>
      <w:r w:rsidR="00103690">
        <w:t xml:space="preserve"> </w:t>
      </w:r>
      <w:r w:rsidR="00961240">
        <w:t>&gt; 18 år</w:t>
      </w:r>
      <w:r w:rsidR="00C54F12">
        <w:t>,</w:t>
      </w:r>
      <w:r w:rsidR="00961240">
        <w:t xml:space="preserve"> og </w:t>
      </w:r>
      <w:r w:rsidR="00103690">
        <w:t>at dette er grenser som an</w:t>
      </w:r>
      <w:r w:rsidR="00961240">
        <w:t>s</w:t>
      </w:r>
      <w:r w:rsidR="00103690">
        <w:t>es som et absolutt minimum</w:t>
      </w:r>
      <w:r w:rsidR="00C54F12">
        <w:t xml:space="preserve"> av varslingsrutiner</w:t>
      </w:r>
      <w:r w:rsidR="00103690">
        <w:t xml:space="preserve">. </w:t>
      </w:r>
      <w:r w:rsidR="001E455A">
        <w:t xml:space="preserve">Laboratoriene er ulike både når det gjelder type rekvirenter som sender prøver til dem og avtaler med rekvirenter innad i sykehuset. </w:t>
      </w:r>
      <w:r w:rsidR="00373EA4">
        <w:t xml:space="preserve">Det er derfor behov for å ta hensyn til flere faktorer ved </w:t>
      </w:r>
      <w:r w:rsidR="00F43873">
        <w:t>v</w:t>
      </w:r>
      <w:r w:rsidR="00A65CBC">
        <w:t>urdering</w:t>
      </w:r>
      <w:r w:rsidR="00373EA4">
        <w:t xml:space="preserve"> av laboratorienes varslingsrutiner.</w:t>
      </w:r>
    </w:p>
    <w:p w:rsidR="0041701D" w:rsidRDefault="0041701D" w:rsidP="009D4A0E"/>
    <w:p w:rsidR="0041701D" w:rsidRPr="008132E5" w:rsidRDefault="0041701D" w:rsidP="0041701D">
      <w:pPr>
        <w:pStyle w:val="Overskrift2"/>
        <w:rPr>
          <w:b/>
          <w:sz w:val="32"/>
        </w:rPr>
      </w:pPr>
      <w:bookmarkStart w:id="2" w:name="_Toc54859764"/>
      <w:r w:rsidRPr="008132E5">
        <w:rPr>
          <w:b/>
          <w:sz w:val="32"/>
        </w:rPr>
        <w:lastRenderedPageBreak/>
        <w:t>Analyser</w:t>
      </w:r>
      <w:bookmarkEnd w:id="2"/>
    </w:p>
    <w:p w:rsidR="00F5040E" w:rsidRPr="008132E5" w:rsidRDefault="000B1FD4" w:rsidP="008009E2">
      <w:pPr>
        <w:pStyle w:val="Overskrift2"/>
        <w:numPr>
          <w:ilvl w:val="0"/>
          <w:numId w:val="4"/>
        </w:numPr>
        <w:rPr>
          <w:b/>
        </w:rPr>
      </w:pPr>
      <w:bookmarkStart w:id="3" w:name="_Toc54859765"/>
      <w:r w:rsidRPr="008132E5">
        <w:rPr>
          <w:b/>
        </w:rPr>
        <w:t>Resultater fra blodgassanalyser</w:t>
      </w:r>
      <w:bookmarkEnd w:id="3"/>
      <w:r w:rsidR="00985E92" w:rsidRPr="008132E5">
        <w:rPr>
          <w:b/>
        </w:rPr>
        <w:t xml:space="preserve"> </w:t>
      </w:r>
    </w:p>
    <w:p w:rsidR="000B1FD4" w:rsidRPr="000B1FD4" w:rsidRDefault="000B1FD4" w:rsidP="000B1FD4">
      <w:r>
        <w:t>St. Olavs hospital har rutiner for varsling av enkelte blodgassresultater</w:t>
      </w:r>
      <w:r w:rsidR="000D20E2">
        <w:t>, noen er</w:t>
      </w:r>
      <w:r>
        <w:t xml:space="preserve"> etter avtale med Barne- og ungdomsklinikken. Dette gjelder pH, </w:t>
      </w:r>
      <w:r w:rsidR="00C54F12">
        <w:t>Base e</w:t>
      </w:r>
      <w:r w:rsidR="000D20E2">
        <w:t>xcess, glukose og laktat. Varsling gjøres uansett, men det er spesielt viktig d</w:t>
      </w:r>
      <w:r w:rsidR="00C54F12">
        <w:t>å varsle d</w:t>
      </w:r>
      <w:r w:rsidR="000D20E2">
        <w:t>ersom analysene i utgangspu</w:t>
      </w:r>
      <w:r w:rsidR="008859CF">
        <w:t>nktet ikke er rekvirert, fordi</w:t>
      </w:r>
      <w:r w:rsidR="000D20E2">
        <w:t xml:space="preserve"> resultatet kan være helt uventet.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9"/>
        <w:gridCol w:w="3424"/>
        <w:gridCol w:w="1276"/>
        <w:gridCol w:w="1276"/>
        <w:gridCol w:w="1412"/>
      </w:tblGrid>
      <w:tr w:rsidR="00584231" w:rsidRPr="00F5040E" w:rsidTr="00584231">
        <w:trPr>
          <w:cantSplit/>
          <w:tblHeader/>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584231" w:rsidRPr="00F5040E" w:rsidRDefault="00584231"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0" w:type="auto"/>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584231" w:rsidRPr="00F5040E" w:rsidRDefault="001E455A" w:rsidP="001E455A">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w:t>
            </w:r>
            <w:r w:rsidR="00584231" w:rsidRPr="00F5040E">
              <w:rPr>
                <w:rFonts w:ascii="Arial" w:eastAsia="Times New Roman" w:hAnsi="Arial" w:cs="Arial"/>
                <w:b/>
                <w:bCs/>
                <w:sz w:val="18"/>
                <w:szCs w:val="21"/>
                <w:lang w:eastAsia="nb-NO"/>
              </w:rPr>
              <w:t>arslingsgrenser</w:t>
            </w:r>
          </w:p>
        </w:tc>
      </w:tr>
      <w:tr w:rsidR="00584231" w:rsidRPr="00F5040E" w:rsidTr="00042DB2">
        <w:trPr>
          <w:cantSplit/>
          <w:tblHead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84231" w:rsidRPr="00F5040E" w:rsidRDefault="00584231"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24"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584231" w:rsidRPr="00F5040E" w:rsidRDefault="00584231"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84231" w:rsidRPr="00F5040E" w:rsidRDefault="00584231"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584231" w:rsidRPr="00F5040E" w:rsidRDefault="00584231"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584231" w:rsidRPr="00F5040E" w:rsidRDefault="00584231"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84231" w:rsidRPr="00F5040E" w:rsidRDefault="00584231"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584231" w:rsidRPr="00F5040E" w:rsidRDefault="00584231"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584231" w:rsidRPr="00F5040E" w:rsidTr="00042DB2">
        <w:trPr>
          <w:cantSplit/>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84231" w:rsidRPr="00F5040E" w:rsidRDefault="00584231" w:rsidP="00BB3E6B">
            <w:pPr>
              <w:overflowPunct w:val="0"/>
              <w:autoSpaceDE w:val="0"/>
              <w:autoSpaceDN w:val="0"/>
              <w:spacing w:after="0" w:line="240" w:lineRule="auto"/>
              <w:jc w:val="center"/>
              <w:rPr>
                <w:rFonts w:ascii="Times New Roman" w:eastAsia="Times New Roman" w:hAnsi="Times New Roman" w:cs="Times New Roman"/>
                <w:sz w:val="18"/>
                <w:szCs w:val="24"/>
                <w:lang w:eastAsia="nb-NO"/>
              </w:rPr>
            </w:pPr>
            <w:r w:rsidRPr="00F5040E">
              <w:rPr>
                <w:rFonts w:ascii="Arial" w:eastAsia="Times New Roman" w:hAnsi="Arial" w:cs="Arial"/>
                <w:sz w:val="18"/>
                <w:szCs w:val="21"/>
                <w:lang w:eastAsia="nb-NO"/>
              </w:rPr>
              <w:t xml:space="preserve">BE, </w:t>
            </w:r>
            <w:r w:rsidRPr="00F5040E">
              <w:rPr>
                <w:rFonts w:ascii="Arial" w:eastAsia="Times New Roman" w:hAnsi="Arial" w:cs="Arial"/>
                <w:b/>
                <w:bCs/>
                <w:sz w:val="18"/>
                <w:szCs w:val="21"/>
                <w:lang w:eastAsia="nb-NO"/>
              </w:rPr>
              <w:t>arterielt og kapillært blod</w:t>
            </w:r>
          </w:p>
        </w:tc>
        <w:tc>
          <w:tcPr>
            <w:tcW w:w="3424" w:type="dxa"/>
            <w:tcBorders>
              <w:top w:val="nil"/>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r w:rsidRPr="00F5040E">
              <w:rPr>
                <w:rFonts w:ascii="Arial" w:eastAsia="Times New Roman" w:hAnsi="Arial" w:cs="Arial"/>
                <w:sz w:val="18"/>
                <w:szCs w:val="21"/>
                <w:lang w:eastAsia="nb-NO"/>
              </w:rPr>
              <w:t>&lt; -10 mmol/L</w:t>
            </w:r>
          </w:p>
          <w:p w:rsidR="00584231" w:rsidRPr="00F5040E" w:rsidRDefault="00584231" w:rsidP="00B71A7E">
            <w:pPr>
              <w:overflowPunct w:val="0"/>
              <w:autoSpaceDE w:val="0"/>
              <w:autoSpaceDN w:val="0"/>
              <w:spacing w:after="0" w:line="240" w:lineRule="auto"/>
              <w:rPr>
                <w:rFonts w:ascii="Times New Roman" w:eastAsia="Times New Roman" w:hAnsi="Times New Roman" w:cs="Times New Roman"/>
                <w:sz w:val="18"/>
                <w:szCs w:val="16"/>
                <w:lang w:eastAsia="nb-NO"/>
              </w:rPr>
            </w:pPr>
            <w:r w:rsidRPr="00F5040E">
              <w:rPr>
                <w:rFonts w:ascii="Arial" w:eastAsia="Times New Roman" w:hAnsi="Arial" w:cs="Arial"/>
                <w:sz w:val="18"/>
                <w:szCs w:val="16"/>
                <w:lang w:eastAsia="nb-NO"/>
              </w:rPr>
              <w:t>Kun polikliniske prøver av barn.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tc>
      </w:tr>
      <w:tr w:rsidR="00584231" w:rsidRPr="00F5040E" w:rsidTr="00042DB2">
        <w:trPr>
          <w:cantSplit/>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84231" w:rsidRPr="00F5040E" w:rsidRDefault="00584231" w:rsidP="00BB3E6B">
            <w:pPr>
              <w:overflowPunct w:val="0"/>
              <w:autoSpaceDE w:val="0"/>
              <w:autoSpaceDN w:val="0"/>
              <w:spacing w:after="0" w:line="240" w:lineRule="auto"/>
              <w:jc w:val="center"/>
              <w:rPr>
                <w:rFonts w:ascii="Times New Roman" w:eastAsia="Times New Roman" w:hAnsi="Times New Roman" w:cs="Times New Roman"/>
                <w:sz w:val="18"/>
                <w:szCs w:val="24"/>
                <w:lang w:eastAsia="nb-NO"/>
              </w:rPr>
            </w:pPr>
            <w:r w:rsidRPr="00F5040E">
              <w:rPr>
                <w:rFonts w:ascii="Arial" w:eastAsia="Times New Roman" w:hAnsi="Arial" w:cs="Arial"/>
                <w:sz w:val="18"/>
                <w:szCs w:val="21"/>
                <w:lang w:eastAsia="nb-NO"/>
              </w:rPr>
              <w:t xml:space="preserve">BE, </w:t>
            </w:r>
            <w:r w:rsidRPr="00F5040E">
              <w:rPr>
                <w:rFonts w:ascii="Arial" w:eastAsia="Times New Roman" w:hAnsi="Arial" w:cs="Arial"/>
                <w:b/>
                <w:bCs/>
                <w:sz w:val="18"/>
                <w:szCs w:val="21"/>
                <w:lang w:eastAsia="nb-NO"/>
              </w:rPr>
              <w:t>venøst blod</w:t>
            </w:r>
          </w:p>
        </w:tc>
        <w:tc>
          <w:tcPr>
            <w:tcW w:w="3424" w:type="dxa"/>
            <w:tcBorders>
              <w:top w:val="nil"/>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r w:rsidRPr="00F5040E">
              <w:rPr>
                <w:rFonts w:ascii="Arial" w:eastAsia="Times New Roman" w:hAnsi="Arial" w:cs="Arial"/>
                <w:sz w:val="18"/>
                <w:szCs w:val="21"/>
                <w:lang w:eastAsia="nb-NO"/>
              </w:rPr>
              <w:t>&lt; -8 mmol/L</w:t>
            </w:r>
          </w:p>
          <w:p w:rsidR="00584231" w:rsidRPr="00F5040E" w:rsidRDefault="00584231" w:rsidP="00B71A7E">
            <w:pPr>
              <w:overflowPunct w:val="0"/>
              <w:autoSpaceDE w:val="0"/>
              <w:autoSpaceDN w:val="0"/>
              <w:spacing w:after="0" w:line="240" w:lineRule="auto"/>
              <w:rPr>
                <w:rFonts w:ascii="Times New Roman" w:eastAsia="Times New Roman" w:hAnsi="Times New Roman" w:cs="Times New Roman"/>
                <w:sz w:val="18"/>
                <w:szCs w:val="16"/>
                <w:lang w:eastAsia="nb-NO"/>
              </w:rPr>
            </w:pPr>
            <w:r w:rsidRPr="00F5040E">
              <w:rPr>
                <w:rFonts w:ascii="Arial" w:eastAsia="Times New Roman" w:hAnsi="Arial" w:cs="Arial"/>
                <w:sz w:val="18"/>
                <w:szCs w:val="16"/>
                <w:lang w:eastAsia="nb-NO"/>
              </w:rPr>
              <w:t>Kun polikliniske prøver av barn.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tc>
      </w:tr>
      <w:tr w:rsidR="00584231" w:rsidRPr="00F5040E" w:rsidTr="00FD4BF7">
        <w:trPr>
          <w:cantSplit/>
        </w:trPr>
        <w:tc>
          <w:tcPr>
            <w:tcW w:w="0" w:type="auto"/>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vAlign w:val="center"/>
            <w:hideMark/>
          </w:tcPr>
          <w:p w:rsidR="00584231" w:rsidRPr="00F5040E" w:rsidRDefault="00584231" w:rsidP="00BB3E6B">
            <w:pPr>
              <w:overflowPunct w:val="0"/>
              <w:autoSpaceDE w:val="0"/>
              <w:autoSpaceDN w:val="0"/>
              <w:spacing w:after="0" w:line="240" w:lineRule="auto"/>
              <w:jc w:val="center"/>
              <w:rPr>
                <w:rFonts w:ascii="Arial" w:eastAsia="Times New Roman" w:hAnsi="Arial" w:cs="Arial"/>
                <w:sz w:val="18"/>
                <w:szCs w:val="21"/>
                <w:lang w:eastAsia="nb-NO"/>
              </w:rPr>
            </w:pPr>
            <w:r w:rsidRPr="00F5040E">
              <w:rPr>
                <w:rFonts w:ascii="Arial" w:eastAsia="Times New Roman" w:hAnsi="Arial" w:cs="Arial"/>
                <w:sz w:val="18"/>
                <w:szCs w:val="21"/>
                <w:lang w:eastAsia="nb-NO"/>
              </w:rPr>
              <w:t>Glukose, arterielt, kapillært og venøst blod</w:t>
            </w:r>
          </w:p>
        </w:tc>
        <w:tc>
          <w:tcPr>
            <w:tcW w:w="3424"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r w:rsidRPr="00F5040E">
              <w:rPr>
                <w:rFonts w:ascii="Arial" w:eastAsia="Times New Roman" w:hAnsi="Arial" w:cs="Arial"/>
                <w:sz w:val="18"/>
                <w:szCs w:val="21"/>
                <w:lang w:eastAsia="nb-NO"/>
              </w:rPr>
              <w:t>&lt; 2,0 og &gt;10,0 mmol/L</w:t>
            </w:r>
          </w:p>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r w:rsidRPr="00F5040E">
              <w:rPr>
                <w:rFonts w:ascii="Arial" w:eastAsia="Times New Roman" w:hAnsi="Arial" w:cs="Arial"/>
                <w:sz w:val="18"/>
                <w:szCs w:val="21"/>
                <w:lang w:eastAsia="nb-NO"/>
              </w:rPr>
              <w:t xml:space="preserve">Gjelder alle barn i Barne- og Ungdomsklinikken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584231" w:rsidRPr="00F5040E" w:rsidRDefault="00584231" w:rsidP="00B71A7E">
            <w:pPr>
              <w:overflowPunct w:val="0"/>
              <w:autoSpaceDE w:val="0"/>
              <w:autoSpaceDN w:val="0"/>
              <w:spacing w:after="0" w:line="240" w:lineRule="auto"/>
              <w:rPr>
                <w:rFonts w:ascii="Arial" w:eastAsia="Times New Roman" w:hAnsi="Arial" w:cs="Arial"/>
                <w:sz w:val="18"/>
                <w:szCs w:val="21"/>
                <w:lang w:eastAsia="nb-NO"/>
              </w:rPr>
            </w:pPr>
          </w:p>
        </w:tc>
      </w:tr>
      <w:tr w:rsidR="00660F62" w:rsidRPr="006A2A80" w:rsidTr="00FD4BF7">
        <w:trPr>
          <w:cantSplit/>
        </w:trPr>
        <w:tc>
          <w:tcPr>
            <w:tcW w:w="0" w:type="auto"/>
            <w:vMerge w:val="restart"/>
            <w:tcBorders>
              <w:top w:val="single" w:sz="4" w:space="0" w:color="auto"/>
              <w:left w:val="single" w:sz="4" w:space="0" w:color="auto"/>
              <w:right w:val="single" w:sz="8" w:space="0" w:color="auto"/>
            </w:tcBorders>
            <w:shd w:val="clear" w:color="auto" w:fill="FFFFFF"/>
            <w:tcMar>
              <w:top w:w="0" w:type="dxa"/>
              <w:left w:w="70" w:type="dxa"/>
              <w:bottom w:w="0" w:type="dxa"/>
              <w:right w:w="70" w:type="dxa"/>
            </w:tcMar>
            <w:vAlign w:val="center"/>
            <w:hideMark/>
          </w:tcPr>
          <w:p w:rsidR="00660F62" w:rsidRPr="000B1FD4" w:rsidRDefault="00660F62" w:rsidP="00BB3E6B">
            <w:pPr>
              <w:overflowPunct w:val="0"/>
              <w:autoSpaceDE w:val="0"/>
              <w:autoSpaceDN w:val="0"/>
              <w:spacing w:after="0" w:line="240" w:lineRule="auto"/>
              <w:jc w:val="center"/>
              <w:rPr>
                <w:rFonts w:ascii="Arial" w:eastAsia="Times New Roman" w:hAnsi="Arial" w:cs="Arial"/>
                <w:sz w:val="18"/>
                <w:szCs w:val="21"/>
                <w:lang w:eastAsia="nb-NO"/>
              </w:rPr>
            </w:pPr>
            <w:r w:rsidRPr="000B1FD4">
              <w:rPr>
                <w:rFonts w:ascii="Arial" w:eastAsia="Times New Roman" w:hAnsi="Arial" w:cs="Arial"/>
                <w:sz w:val="18"/>
                <w:szCs w:val="21"/>
                <w:lang w:eastAsia="nb-NO"/>
              </w:rPr>
              <w:t>pH, arterielt og kapillært blod</w:t>
            </w:r>
          </w:p>
          <w:p w:rsidR="00660F62" w:rsidRPr="000B1FD4" w:rsidRDefault="00660F62" w:rsidP="00BB3E6B">
            <w:pPr>
              <w:overflowPunct w:val="0"/>
              <w:autoSpaceDE w:val="0"/>
              <w:autoSpaceDN w:val="0"/>
              <w:spacing w:after="0" w:line="240" w:lineRule="auto"/>
              <w:jc w:val="center"/>
              <w:rPr>
                <w:rFonts w:ascii="Arial" w:eastAsia="Times New Roman" w:hAnsi="Arial" w:cs="Arial"/>
                <w:sz w:val="18"/>
                <w:szCs w:val="21"/>
                <w:lang w:eastAsia="nb-NO"/>
              </w:rPr>
            </w:pPr>
          </w:p>
        </w:tc>
        <w:tc>
          <w:tcPr>
            <w:tcW w:w="3424" w:type="dxa"/>
            <w:tcBorders>
              <w:top w:val="single" w:sz="4"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660F62" w:rsidRPr="000B1FD4" w:rsidRDefault="00660F62" w:rsidP="00B71A7E">
            <w:pPr>
              <w:overflowPunct w:val="0"/>
              <w:autoSpaceDE w:val="0"/>
              <w:autoSpaceDN w:val="0"/>
              <w:spacing w:after="0" w:line="240" w:lineRule="auto"/>
              <w:rPr>
                <w:rFonts w:ascii="Arial" w:eastAsia="Times New Roman" w:hAnsi="Arial" w:cs="Arial"/>
                <w:sz w:val="18"/>
                <w:szCs w:val="21"/>
                <w:lang w:eastAsia="nb-NO"/>
              </w:rPr>
            </w:pPr>
            <w:r w:rsidRPr="000B1FD4">
              <w:rPr>
                <w:rFonts w:ascii="Arial" w:eastAsia="Times New Roman" w:hAnsi="Arial" w:cs="Arial"/>
                <w:sz w:val="18"/>
                <w:szCs w:val="21"/>
                <w:lang w:eastAsia="nb-NO"/>
              </w:rPr>
              <w:t>&lt; 7,23 og &gt; 7,61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62" w:rsidRPr="000B1FD4" w:rsidRDefault="00660F62" w:rsidP="00B71A7E">
            <w:pPr>
              <w:overflowPunct w:val="0"/>
              <w:autoSpaceDE w:val="0"/>
              <w:autoSpaceDN w:val="0"/>
              <w:spacing w:after="0" w:line="240" w:lineRule="auto"/>
              <w:rPr>
                <w:rFonts w:ascii="Arial" w:eastAsia="Times New Roman" w:hAnsi="Arial" w:cs="Arial"/>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62" w:rsidRPr="000B1FD4" w:rsidRDefault="00660F62" w:rsidP="00B71A7E">
            <w:pPr>
              <w:overflowPunct w:val="0"/>
              <w:autoSpaceDE w:val="0"/>
              <w:autoSpaceDN w:val="0"/>
              <w:spacing w:after="0" w:line="240" w:lineRule="auto"/>
              <w:rPr>
                <w:rFonts w:ascii="Arial" w:eastAsia="Times New Roman" w:hAnsi="Arial" w:cs="Arial"/>
                <w:sz w:val="18"/>
                <w:szCs w:val="21"/>
                <w:lang w:eastAsia="nb-NO"/>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660F62" w:rsidRPr="000B1FD4" w:rsidRDefault="00660F62" w:rsidP="00B71A7E">
            <w:pPr>
              <w:overflowPunct w:val="0"/>
              <w:autoSpaceDE w:val="0"/>
              <w:autoSpaceDN w:val="0"/>
              <w:spacing w:after="0" w:line="240" w:lineRule="auto"/>
              <w:rPr>
                <w:rFonts w:ascii="Arial" w:eastAsia="Times New Roman" w:hAnsi="Arial" w:cs="Arial"/>
                <w:sz w:val="18"/>
                <w:szCs w:val="21"/>
                <w:lang w:eastAsia="nb-NO"/>
              </w:rPr>
            </w:pPr>
          </w:p>
        </w:tc>
      </w:tr>
      <w:tr w:rsidR="00660F62" w:rsidRPr="006A2A80" w:rsidTr="00FD4BF7">
        <w:trPr>
          <w:cantSplit/>
        </w:trPr>
        <w:tc>
          <w:tcPr>
            <w:tcW w:w="0" w:type="auto"/>
            <w:vMerge/>
            <w:tcBorders>
              <w:left w:val="single" w:sz="4" w:space="0" w:color="auto"/>
              <w:bottom w:val="single" w:sz="4" w:space="0" w:color="auto"/>
              <w:right w:val="single" w:sz="8" w:space="0" w:color="auto"/>
            </w:tcBorders>
            <w:shd w:val="clear" w:color="auto" w:fill="FFFFFF"/>
            <w:tcMar>
              <w:top w:w="0" w:type="dxa"/>
              <w:left w:w="70" w:type="dxa"/>
              <w:bottom w:w="0" w:type="dxa"/>
              <w:right w:w="70" w:type="dxa"/>
            </w:tcMar>
            <w:vAlign w:val="center"/>
            <w:hideMark/>
          </w:tcPr>
          <w:p w:rsidR="00660F62" w:rsidRPr="000B1FD4" w:rsidRDefault="00660F62" w:rsidP="000B1FD4">
            <w:pPr>
              <w:overflowPunct w:val="0"/>
              <w:autoSpaceDE w:val="0"/>
              <w:autoSpaceDN w:val="0"/>
              <w:spacing w:after="0" w:line="240" w:lineRule="auto"/>
              <w:jc w:val="center"/>
              <w:rPr>
                <w:rFonts w:ascii="Arial" w:eastAsia="Times New Roman" w:hAnsi="Arial" w:cs="Arial"/>
                <w:sz w:val="18"/>
                <w:szCs w:val="21"/>
                <w:lang w:eastAsia="nb-NO"/>
              </w:rPr>
            </w:pPr>
          </w:p>
        </w:tc>
        <w:tc>
          <w:tcPr>
            <w:tcW w:w="3424"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rsidR="00660F62" w:rsidRPr="000B1FD4" w:rsidRDefault="00660F62" w:rsidP="00B71A7E">
            <w:pPr>
              <w:overflowPunct w:val="0"/>
              <w:autoSpaceDE w:val="0"/>
              <w:autoSpaceDN w:val="0"/>
              <w:spacing w:after="0" w:line="240" w:lineRule="auto"/>
              <w:rPr>
                <w:rFonts w:ascii="Arial" w:eastAsia="Times New Roman" w:hAnsi="Arial" w:cs="Arial"/>
                <w:sz w:val="18"/>
                <w:szCs w:val="21"/>
                <w:lang w:eastAsia="nb-NO"/>
              </w:rPr>
            </w:pPr>
            <w:r w:rsidRPr="000B1FD4">
              <w:rPr>
                <w:rFonts w:ascii="Arial" w:eastAsia="Times New Roman" w:hAnsi="Arial" w:cs="Arial"/>
                <w:sz w:val="18"/>
                <w:szCs w:val="21"/>
                <w:lang w:eastAsia="nb-NO"/>
              </w:rPr>
              <w:t>&lt; 7,33</w:t>
            </w:r>
          </w:p>
          <w:p w:rsidR="00660F62" w:rsidRPr="000B1FD4" w:rsidRDefault="00660F62" w:rsidP="00B71A7E">
            <w:pPr>
              <w:overflowPunct w:val="0"/>
              <w:autoSpaceDE w:val="0"/>
              <w:autoSpaceDN w:val="0"/>
              <w:spacing w:after="0" w:line="240" w:lineRule="auto"/>
              <w:rPr>
                <w:rFonts w:ascii="Arial" w:eastAsia="Times New Roman" w:hAnsi="Arial" w:cs="Arial"/>
                <w:sz w:val="18"/>
                <w:szCs w:val="21"/>
                <w:lang w:eastAsia="nb-NO"/>
              </w:rPr>
            </w:pPr>
            <w:r w:rsidRPr="000B1FD4">
              <w:rPr>
                <w:rFonts w:ascii="Arial" w:eastAsia="Times New Roman" w:hAnsi="Arial" w:cs="Arial"/>
                <w:sz w:val="18"/>
                <w:szCs w:val="21"/>
                <w:lang w:eastAsia="nb-NO"/>
              </w:rPr>
              <w:t>Kun polikliniske prøver av barn.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62" w:rsidRPr="000B1FD4" w:rsidRDefault="00660F62" w:rsidP="00B71A7E">
            <w:pPr>
              <w:overflowPunct w:val="0"/>
              <w:autoSpaceDE w:val="0"/>
              <w:autoSpaceDN w:val="0"/>
              <w:spacing w:after="0" w:line="240" w:lineRule="auto"/>
              <w:rPr>
                <w:rFonts w:ascii="Arial" w:eastAsia="Times New Roman" w:hAnsi="Arial" w:cs="Arial"/>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62" w:rsidRPr="000B1FD4" w:rsidRDefault="00660F62" w:rsidP="00B71A7E">
            <w:pPr>
              <w:overflowPunct w:val="0"/>
              <w:autoSpaceDE w:val="0"/>
              <w:autoSpaceDN w:val="0"/>
              <w:spacing w:after="0" w:line="240" w:lineRule="auto"/>
              <w:rPr>
                <w:rFonts w:ascii="Arial" w:eastAsia="Times New Roman" w:hAnsi="Arial" w:cs="Arial"/>
                <w:sz w:val="18"/>
                <w:szCs w:val="21"/>
                <w:lang w:eastAsia="nb-NO"/>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660F62" w:rsidRPr="000B1FD4" w:rsidRDefault="00660F62" w:rsidP="00B71A7E">
            <w:pPr>
              <w:overflowPunct w:val="0"/>
              <w:autoSpaceDE w:val="0"/>
              <w:autoSpaceDN w:val="0"/>
              <w:spacing w:after="0" w:line="240" w:lineRule="auto"/>
              <w:rPr>
                <w:rFonts w:ascii="Arial" w:eastAsia="Times New Roman" w:hAnsi="Arial" w:cs="Arial"/>
                <w:sz w:val="18"/>
                <w:szCs w:val="21"/>
                <w:lang w:eastAsia="nb-NO"/>
              </w:rPr>
            </w:pPr>
          </w:p>
        </w:tc>
      </w:tr>
      <w:tr w:rsidR="00D479CC" w:rsidRPr="006A2A80" w:rsidTr="00BB3E6B">
        <w:trPr>
          <w:cantSplit/>
        </w:trPr>
        <w:tc>
          <w:tcPr>
            <w:tcW w:w="0" w:type="auto"/>
            <w:vMerge w:val="restart"/>
            <w:tcBorders>
              <w:top w:val="single" w:sz="4" w:space="0" w:color="auto"/>
              <w:left w:val="single" w:sz="8" w:space="0" w:color="auto"/>
              <w:right w:val="single" w:sz="8" w:space="0" w:color="auto"/>
            </w:tcBorders>
            <w:shd w:val="clear" w:color="auto" w:fill="FFFFFF"/>
            <w:tcMar>
              <w:top w:w="0" w:type="dxa"/>
              <w:left w:w="70" w:type="dxa"/>
              <w:bottom w:w="0" w:type="dxa"/>
              <w:right w:w="70" w:type="dxa"/>
            </w:tcMar>
            <w:vAlign w:val="center"/>
            <w:hideMark/>
          </w:tcPr>
          <w:p w:rsidR="00D479CC" w:rsidRPr="000B1FD4" w:rsidRDefault="00D479CC" w:rsidP="00BB3E6B">
            <w:pPr>
              <w:overflowPunct w:val="0"/>
              <w:autoSpaceDE w:val="0"/>
              <w:autoSpaceDN w:val="0"/>
              <w:spacing w:after="0" w:line="240" w:lineRule="auto"/>
              <w:jc w:val="center"/>
              <w:rPr>
                <w:rFonts w:ascii="Arial" w:eastAsia="Times New Roman" w:hAnsi="Arial" w:cs="Arial"/>
                <w:sz w:val="18"/>
                <w:szCs w:val="21"/>
                <w:lang w:eastAsia="nb-NO"/>
              </w:rPr>
            </w:pPr>
            <w:r w:rsidRPr="000B1FD4">
              <w:rPr>
                <w:rFonts w:ascii="Arial" w:eastAsia="Times New Roman" w:hAnsi="Arial" w:cs="Arial"/>
                <w:sz w:val="18"/>
                <w:szCs w:val="21"/>
                <w:lang w:eastAsia="nb-NO"/>
              </w:rPr>
              <w:t>pH, venøst blod</w:t>
            </w:r>
          </w:p>
          <w:p w:rsidR="00D479CC" w:rsidRPr="000B1FD4" w:rsidRDefault="00D479CC" w:rsidP="00BB3E6B">
            <w:pPr>
              <w:overflowPunct w:val="0"/>
              <w:autoSpaceDE w:val="0"/>
              <w:autoSpaceDN w:val="0"/>
              <w:spacing w:after="0" w:line="240" w:lineRule="auto"/>
              <w:jc w:val="center"/>
              <w:rPr>
                <w:rFonts w:ascii="Arial" w:eastAsia="Times New Roman" w:hAnsi="Arial" w:cs="Arial"/>
                <w:sz w:val="18"/>
                <w:szCs w:val="21"/>
                <w:lang w:eastAsia="nb-NO"/>
              </w:rPr>
            </w:pPr>
          </w:p>
        </w:tc>
        <w:tc>
          <w:tcPr>
            <w:tcW w:w="3424" w:type="dxa"/>
            <w:tcBorders>
              <w:top w:val="single" w:sz="4"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D479CC" w:rsidRPr="000B1FD4" w:rsidRDefault="00D479CC" w:rsidP="00B71A7E">
            <w:pPr>
              <w:overflowPunct w:val="0"/>
              <w:autoSpaceDE w:val="0"/>
              <w:autoSpaceDN w:val="0"/>
              <w:spacing w:after="0" w:line="240" w:lineRule="auto"/>
              <w:rPr>
                <w:rFonts w:ascii="Arial" w:eastAsia="Times New Roman" w:hAnsi="Arial" w:cs="Arial"/>
                <w:sz w:val="18"/>
                <w:szCs w:val="21"/>
                <w:lang w:eastAsia="nb-NO"/>
              </w:rPr>
            </w:pPr>
            <w:r w:rsidRPr="000B1FD4">
              <w:rPr>
                <w:rFonts w:ascii="Arial" w:eastAsia="Times New Roman" w:hAnsi="Arial" w:cs="Arial"/>
                <w:sz w:val="18"/>
                <w:szCs w:val="21"/>
                <w:lang w:eastAsia="nb-NO"/>
              </w:rPr>
              <w:t>&lt; 7,17 og &gt; 7,57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79CC" w:rsidRPr="000B1FD4" w:rsidRDefault="00D479CC" w:rsidP="00B71A7E">
            <w:pPr>
              <w:overflowPunct w:val="0"/>
              <w:autoSpaceDE w:val="0"/>
              <w:autoSpaceDN w:val="0"/>
              <w:spacing w:after="0" w:line="240" w:lineRule="auto"/>
              <w:rPr>
                <w:rFonts w:ascii="Arial" w:eastAsia="Times New Roman" w:hAnsi="Arial" w:cs="Arial"/>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79CC" w:rsidRPr="000B1FD4" w:rsidRDefault="00D479CC" w:rsidP="00B71A7E">
            <w:pPr>
              <w:overflowPunct w:val="0"/>
              <w:autoSpaceDE w:val="0"/>
              <w:autoSpaceDN w:val="0"/>
              <w:spacing w:after="0" w:line="240" w:lineRule="auto"/>
              <w:rPr>
                <w:rFonts w:ascii="Arial" w:eastAsia="Times New Roman" w:hAnsi="Arial" w:cs="Arial"/>
                <w:sz w:val="18"/>
                <w:szCs w:val="21"/>
                <w:lang w:eastAsia="nb-NO"/>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D479CC" w:rsidRPr="000B1FD4" w:rsidRDefault="00D479CC" w:rsidP="00B71A7E">
            <w:pPr>
              <w:overflowPunct w:val="0"/>
              <w:autoSpaceDE w:val="0"/>
              <w:autoSpaceDN w:val="0"/>
              <w:spacing w:after="0" w:line="240" w:lineRule="auto"/>
              <w:rPr>
                <w:rFonts w:ascii="Arial" w:eastAsia="Times New Roman" w:hAnsi="Arial" w:cs="Arial"/>
                <w:sz w:val="18"/>
                <w:szCs w:val="21"/>
                <w:lang w:eastAsia="nb-NO"/>
              </w:rPr>
            </w:pPr>
          </w:p>
        </w:tc>
      </w:tr>
      <w:tr w:rsidR="00D479CC" w:rsidRPr="006A2A80" w:rsidTr="00BB3E6B">
        <w:trPr>
          <w:cantSplit/>
        </w:trPr>
        <w:tc>
          <w:tcPr>
            <w:tcW w:w="0" w:type="auto"/>
            <w:vMerge/>
            <w:tcBorders>
              <w:left w:val="single" w:sz="8" w:space="0" w:color="auto"/>
              <w:bottom w:val="single" w:sz="4" w:space="0" w:color="auto"/>
              <w:right w:val="single" w:sz="8" w:space="0" w:color="auto"/>
            </w:tcBorders>
            <w:shd w:val="clear" w:color="auto" w:fill="FFFFFF"/>
            <w:tcMar>
              <w:top w:w="0" w:type="dxa"/>
              <w:left w:w="70" w:type="dxa"/>
              <w:bottom w:w="0" w:type="dxa"/>
              <w:right w:w="70" w:type="dxa"/>
            </w:tcMar>
            <w:vAlign w:val="center"/>
          </w:tcPr>
          <w:p w:rsidR="00D479CC" w:rsidRPr="000B1FD4" w:rsidRDefault="00D479CC" w:rsidP="00BB3E6B">
            <w:pPr>
              <w:overflowPunct w:val="0"/>
              <w:autoSpaceDE w:val="0"/>
              <w:autoSpaceDN w:val="0"/>
              <w:spacing w:after="0" w:line="240" w:lineRule="auto"/>
              <w:jc w:val="center"/>
              <w:rPr>
                <w:rFonts w:ascii="Arial" w:eastAsia="Times New Roman" w:hAnsi="Arial" w:cs="Arial"/>
                <w:sz w:val="18"/>
                <w:szCs w:val="21"/>
                <w:lang w:eastAsia="nb-NO"/>
              </w:rPr>
            </w:pPr>
          </w:p>
        </w:tc>
        <w:tc>
          <w:tcPr>
            <w:tcW w:w="3424"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center"/>
          </w:tcPr>
          <w:p w:rsidR="00D479CC" w:rsidRPr="000B1FD4" w:rsidRDefault="00D479CC" w:rsidP="00D302D2">
            <w:pPr>
              <w:overflowPunct w:val="0"/>
              <w:autoSpaceDE w:val="0"/>
              <w:autoSpaceDN w:val="0"/>
              <w:spacing w:after="0" w:line="240" w:lineRule="auto"/>
              <w:rPr>
                <w:rFonts w:ascii="Arial" w:eastAsia="Times New Roman" w:hAnsi="Arial" w:cs="Arial"/>
                <w:sz w:val="18"/>
                <w:szCs w:val="21"/>
                <w:lang w:eastAsia="nb-NO"/>
              </w:rPr>
            </w:pPr>
            <w:r w:rsidRPr="000B1FD4">
              <w:rPr>
                <w:rFonts w:ascii="Arial" w:eastAsia="Times New Roman" w:hAnsi="Arial" w:cs="Arial"/>
                <w:sz w:val="18"/>
                <w:szCs w:val="21"/>
                <w:lang w:eastAsia="nb-NO"/>
              </w:rPr>
              <w:t>&lt; 7,27</w:t>
            </w:r>
          </w:p>
          <w:p w:rsidR="00D479CC" w:rsidRPr="000B1FD4" w:rsidRDefault="00D479CC" w:rsidP="00D302D2">
            <w:pPr>
              <w:overflowPunct w:val="0"/>
              <w:autoSpaceDE w:val="0"/>
              <w:autoSpaceDN w:val="0"/>
              <w:spacing w:after="0" w:line="240" w:lineRule="auto"/>
              <w:rPr>
                <w:rFonts w:ascii="Arial" w:eastAsia="Times New Roman" w:hAnsi="Arial" w:cs="Arial"/>
                <w:sz w:val="18"/>
                <w:szCs w:val="21"/>
                <w:lang w:eastAsia="nb-NO"/>
              </w:rPr>
            </w:pPr>
            <w:r w:rsidRPr="000B1FD4">
              <w:rPr>
                <w:rFonts w:ascii="Arial" w:eastAsia="Times New Roman" w:hAnsi="Arial" w:cs="Arial"/>
                <w:sz w:val="18"/>
                <w:szCs w:val="21"/>
                <w:lang w:eastAsia="nb-NO"/>
              </w:rPr>
              <w:t>Kun polikliniske prøver av barn.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79CC" w:rsidRPr="000B1FD4" w:rsidRDefault="00D479CC" w:rsidP="00B71A7E">
            <w:pPr>
              <w:overflowPunct w:val="0"/>
              <w:autoSpaceDE w:val="0"/>
              <w:autoSpaceDN w:val="0"/>
              <w:spacing w:after="0" w:line="240" w:lineRule="auto"/>
              <w:rPr>
                <w:rFonts w:ascii="Arial" w:eastAsia="Times New Roman" w:hAnsi="Arial" w:cs="Arial"/>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79CC" w:rsidRPr="000B1FD4" w:rsidRDefault="00D479CC" w:rsidP="00B71A7E">
            <w:pPr>
              <w:overflowPunct w:val="0"/>
              <w:autoSpaceDE w:val="0"/>
              <w:autoSpaceDN w:val="0"/>
              <w:spacing w:after="0" w:line="240" w:lineRule="auto"/>
              <w:rPr>
                <w:rFonts w:ascii="Arial" w:eastAsia="Times New Roman" w:hAnsi="Arial" w:cs="Arial"/>
                <w:sz w:val="18"/>
                <w:szCs w:val="21"/>
                <w:lang w:eastAsia="nb-NO"/>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D479CC" w:rsidRPr="000B1FD4" w:rsidRDefault="00D479CC" w:rsidP="00B71A7E">
            <w:pPr>
              <w:overflowPunct w:val="0"/>
              <w:autoSpaceDE w:val="0"/>
              <w:autoSpaceDN w:val="0"/>
              <w:spacing w:after="0" w:line="240" w:lineRule="auto"/>
              <w:rPr>
                <w:rFonts w:ascii="Arial" w:eastAsia="Times New Roman" w:hAnsi="Arial" w:cs="Arial"/>
                <w:sz w:val="18"/>
                <w:szCs w:val="21"/>
                <w:lang w:eastAsia="nb-NO"/>
              </w:rPr>
            </w:pPr>
          </w:p>
        </w:tc>
      </w:tr>
      <w:tr w:rsidR="00AB5F31" w:rsidRPr="006A2A80" w:rsidTr="00D479CC">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AB5F31" w:rsidRPr="00C64F0B" w:rsidRDefault="00AB5F31" w:rsidP="00C64F0B">
            <w:pPr>
              <w:overflowPunct w:val="0"/>
              <w:autoSpaceDE w:val="0"/>
              <w:autoSpaceDN w:val="0"/>
              <w:spacing w:after="0" w:line="240" w:lineRule="auto"/>
              <w:jc w:val="center"/>
              <w:rPr>
                <w:rFonts w:ascii="Arial" w:eastAsia="Times New Roman" w:hAnsi="Arial" w:cs="Arial"/>
                <w:sz w:val="21"/>
                <w:szCs w:val="21"/>
                <w:highlight w:val="yellow"/>
                <w:lang w:eastAsia="nb-NO"/>
              </w:rPr>
            </w:pPr>
            <w:r w:rsidRPr="00C64F0B">
              <w:rPr>
                <w:rFonts w:ascii="Arial" w:eastAsia="Times New Roman" w:hAnsi="Arial" w:cs="Arial"/>
                <w:sz w:val="20"/>
                <w:szCs w:val="21"/>
                <w:lang w:eastAsia="nb-NO"/>
              </w:rPr>
              <w:t>Laktat, arterielt, kapillært og venøst blod</w:t>
            </w:r>
          </w:p>
        </w:tc>
        <w:tc>
          <w:tcPr>
            <w:tcW w:w="3424" w:type="dxa"/>
            <w:tcBorders>
              <w:top w:val="nil"/>
              <w:left w:val="single" w:sz="4" w:space="0" w:color="auto"/>
              <w:bottom w:val="single" w:sz="8" w:space="0" w:color="auto"/>
              <w:right w:val="single" w:sz="4" w:space="0" w:color="auto"/>
            </w:tcBorders>
            <w:shd w:val="clear" w:color="auto" w:fill="FFFFFF"/>
            <w:tcMar>
              <w:top w:w="0" w:type="dxa"/>
              <w:left w:w="70" w:type="dxa"/>
              <w:bottom w:w="0" w:type="dxa"/>
              <w:right w:w="70" w:type="dxa"/>
            </w:tcMar>
            <w:vAlign w:val="center"/>
            <w:hideMark/>
          </w:tcPr>
          <w:p w:rsidR="00AB5F31" w:rsidRDefault="00AB5F31" w:rsidP="008859CF">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&gt; 4,0 mmol/L</w:t>
            </w:r>
          </w:p>
          <w:p w:rsidR="00AB5F31" w:rsidRPr="006A2A80" w:rsidRDefault="00AB5F31" w:rsidP="008859CF">
            <w:pPr>
              <w:overflowPunct w:val="0"/>
              <w:autoSpaceDE w:val="0"/>
              <w:autoSpaceDN w:val="0"/>
              <w:spacing w:after="0" w:line="240" w:lineRule="auto"/>
              <w:rPr>
                <w:rFonts w:ascii="Times New Roman" w:eastAsia="Times New Roman" w:hAnsi="Times New Roman" w:cs="Times New Roman"/>
                <w:sz w:val="16"/>
                <w:szCs w:val="16"/>
                <w:lang w:eastAsia="nb-NO"/>
              </w:rPr>
            </w:pPr>
            <w:r w:rsidRPr="008859CF">
              <w:rPr>
                <w:rFonts w:ascii="Arial" w:eastAsia="Times New Roman" w:hAnsi="Arial" w:cs="Arial"/>
                <w:sz w:val="18"/>
                <w:szCs w:val="16"/>
                <w:lang w:eastAsia="nb-NO"/>
              </w:rPr>
              <w:t>Gjelder alle barn i Barne- og Ungdomsklinikken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B5F31" w:rsidRPr="006A2A80" w:rsidRDefault="00AB5F31" w:rsidP="00AB5F31">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B5F31" w:rsidRPr="006A2A80" w:rsidRDefault="00AB5F31" w:rsidP="00AB5F31">
            <w:pPr>
              <w:overflowPunct w:val="0"/>
              <w:autoSpaceDE w:val="0"/>
              <w:autoSpaceDN w:val="0"/>
              <w:spacing w:after="0" w:line="240" w:lineRule="auto"/>
              <w:jc w:val="center"/>
              <w:rPr>
                <w:rFonts w:ascii="Arial" w:eastAsia="Times New Roman" w:hAnsi="Arial" w:cs="Arial"/>
                <w:sz w:val="21"/>
                <w:szCs w:val="21"/>
                <w:lang w:eastAsia="nb-NO"/>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AB5F31" w:rsidRPr="006A2A80" w:rsidRDefault="00AB5F31" w:rsidP="00AB5F31">
            <w:pPr>
              <w:overflowPunct w:val="0"/>
              <w:autoSpaceDE w:val="0"/>
              <w:autoSpaceDN w:val="0"/>
              <w:spacing w:after="0" w:line="240" w:lineRule="auto"/>
              <w:jc w:val="center"/>
              <w:rPr>
                <w:rFonts w:ascii="Arial" w:eastAsia="Times New Roman" w:hAnsi="Arial" w:cs="Arial"/>
                <w:sz w:val="21"/>
                <w:szCs w:val="21"/>
                <w:lang w:eastAsia="nb-NO"/>
              </w:rPr>
            </w:pPr>
          </w:p>
        </w:tc>
      </w:tr>
    </w:tbl>
    <w:p w:rsidR="0041701D" w:rsidRPr="0041701D" w:rsidRDefault="0041701D" w:rsidP="0041701D"/>
    <w:p w:rsidR="009D4A0E" w:rsidRPr="009D4A0E" w:rsidRDefault="00DA25E0" w:rsidP="00B71A7E">
      <w:pPr>
        <w:pStyle w:val="Overskrift4"/>
      </w:pPr>
      <w:r>
        <w:t xml:space="preserve"> </w:t>
      </w:r>
      <w:r w:rsidR="003B3746">
        <w:t>Vurdering</w:t>
      </w:r>
    </w:p>
    <w:p w:rsidR="008859CF" w:rsidRDefault="00B71A7E" w:rsidP="008859CF">
      <w:r>
        <w:t>St. Olavs hospital ønsker ikke å endre på rutiner som er avtalt med interne rekvirenter</w:t>
      </w:r>
      <w:r w:rsidR="00D7797B">
        <w:t xml:space="preserve"> for disse analysene</w:t>
      </w:r>
      <w:r>
        <w:t>. Reglene for varsling ligger inne i Beaker</w:t>
      </w:r>
      <w:r w:rsidR="00D7797B">
        <w:t xml:space="preserve">, men her kan varslingsrutinene beholdes ulikt på de ulike laboratoriene. </w:t>
      </w:r>
    </w:p>
    <w:p w:rsidR="0058483A" w:rsidRDefault="0058483A" w:rsidP="008859CF"/>
    <w:p w:rsidR="0058483A" w:rsidRDefault="0058483A" w:rsidP="0058483A">
      <w:pPr>
        <w:pStyle w:val="Overskrift2"/>
        <w:numPr>
          <w:ilvl w:val="0"/>
          <w:numId w:val="4"/>
        </w:numPr>
        <w:rPr>
          <w:b/>
        </w:rPr>
      </w:pPr>
      <w:bookmarkStart w:id="4" w:name="_Toc54859766"/>
      <w:r w:rsidRPr="0058483A">
        <w:rPr>
          <w:b/>
        </w:rPr>
        <w:t>Paracetamol</w:t>
      </w:r>
      <w:bookmarkEnd w:id="4"/>
    </w:p>
    <w:tbl>
      <w:tblPr>
        <w:tblW w:w="5003"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69"/>
        <w:gridCol w:w="3424"/>
        <w:gridCol w:w="1276"/>
        <w:gridCol w:w="1278"/>
        <w:gridCol w:w="1415"/>
      </w:tblGrid>
      <w:tr w:rsidR="008E5623" w:rsidRPr="00F5040E" w:rsidTr="003B3746">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8E5623" w:rsidRPr="00F5040E" w:rsidRDefault="008E5623" w:rsidP="003B3746">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4079" w:type="pct"/>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8E5623" w:rsidRPr="00F5040E" w:rsidRDefault="008E5623" w:rsidP="003B3746">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w:t>
            </w:r>
            <w:r w:rsidRPr="00F5040E">
              <w:rPr>
                <w:rFonts w:ascii="Arial" w:eastAsia="Times New Roman" w:hAnsi="Arial" w:cs="Arial"/>
                <w:b/>
                <w:bCs/>
                <w:sz w:val="18"/>
                <w:szCs w:val="21"/>
                <w:lang w:eastAsia="nb-NO"/>
              </w:rPr>
              <w:t>arslingsgrenser</w:t>
            </w:r>
          </w:p>
        </w:tc>
      </w:tr>
      <w:tr w:rsidR="008E5623" w:rsidRPr="00F5040E" w:rsidTr="003B3746">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8E5623" w:rsidRPr="00F5040E" w:rsidRDefault="008E5623" w:rsidP="003B3746">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1889" w:type="pct"/>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8E5623" w:rsidRPr="00F5040E" w:rsidRDefault="008E5623" w:rsidP="003B3746">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8E5623" w:rsidRPr="00F5040E" w:rsidRDefault="008E5623" w:rsidP="003B3746">
            <w:pPr>
              <w:overflowPunct w:val="0"/>
              <w:autoSpaceDE w:val="0"/>
              <w:autoSpaceDN w:val="0"/>
              <w:spacing w:after="0" w:line="240" w:lineRule="auto"/>
              <w:jc w:val="center"/>
              <w:rPr>
                <w:rFonts w:ascii="Arial" w:eastAsia="Times New Roman" w:hAnsi="Arial" w:cs="Arial"/>
                <w:b/>
                <w:bCs/>
                <w:sz w:val="18"/>
                <w:szCs w:val="21"/>
                <w:lang w:eastAsia="nb-NO"/>
              </w:rPr>
            </w:pPr>
          </w:p>
          <w:p w:rsidR="008E5623" w:rsidRPr="00F5040E" w:rsidRDefault="008E5623" w:rsidP="003B3746">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8E5623" w:rsidRPr="00F5040E" w:rsidRDefault="008E5623" w:rsidP="003B3746">
            <w:pPr>
              <w:overflowPunct w:val="0"/>
              <w:autoSpaceDE w:val="0"/>
              <w:autoSpaceDN w:val="0"/>
              <w:spacing w:after="0" w:line="240" w:lineRule="auto"/>
              <w:jc w:val="center"/>
              <w:rPr>
                <w:rFonts w:ascii="Arial" w:eastAsia="Times New Roman" w:hAnsi="Arial" w:cs="Arial"/>
                <w:b/>
                <w:bCs/>
                <w:sz w:val="18"/>
                <w:szCs w:val="21"/>
                <w:lang w:eastAsia="nb-NO"/>
              </w:rPr>
            </w:pP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8E5623" w:rsidRPr="00F5040E" w:rsidRDefault="008E5623" w:rsidP="003B3746">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rsidR="008E5623" w:rsidRPr="00F5040E" w:rsidRDefault="008E5623" w:rsidP="003B3746">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8E5623" w:rsidRPr="00F5040E" w:rsidTr="003B3746">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8E5623" w:rsidRPr="00B43D13" w:rsidRDefault="008E5623" w:rsidP="008E5623">
            <w:pPr>
              <w:overflowPunct w:val="0"/>
              <w:autoSpaceDE w:val="0"/>
              <w:autoSpaceDN w:val="0"/>
              <w:spacing w:after="0" w:line="240" w:lineRule="auto"/>
              <w:jc w:val="center"/>
              <w:rPr>
                <w:rFonts w:ascii="Arial" w:eastAsia="Times New Roman" w:hAnsi="Arial" w:cs="Arial"/>
                <w:sz w:val="21"/>
                <w:szCs w:val="21"/>
                <w:lang w:eastAsia="nb-NO"/>
              </w:rPr>
            </w:pPr>
            <w:r w:rsidRPr="008E5623">
              <w:rPr>
                <w:rFonts w:ascii="Arial" w:eastAsia="Times New Roman" w:hAnsi="Arial" w:cs="Arial"/>
                <w:sz w:val="21"/>
                <w:szCs w:val="21"/>
                <w:lang w:eastAsia="nb-NO"/>
              </w:rPr>
              <w:t>Paracetamol</w:t>
            </w:r>
          </w:p>
          <w:p w:rsidR="008E5623" w:rsidRPr="00EF2EF6" w:rsidRDefault="008E5623" w:rsidP="008E5623">
            <w:pPr>
              <w:overflowPunct w:val="0"/>
              <w:autoSpaceDE w:val="0"/>
              <w:autoSpaceDN w:val="0"/>
              <w:spacing w:after="0" w:line="240" w:lineRule="auto"/>
              <w:jc w:val="center"/>
              <w:rPr>
                <w:rFonts w:ascii="Times New Roman" w:eastAsia="Times New Roman" w:hAnsi="Times New Roman" w:cs="Times New Roman"/>
                <w:sz w:val="16"/>
                <w:szCs w:val="16"/>
                <w:lang w:eastAsia="nb-NO"/>
              </w:rPr>
            </w:pPr>
          </w:p>
        </w:tc>
        <w:tc>
          <w:tcPr>
            <w:tcW w:w="1889" w:type="pct"/>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8E5623" w:rsidRDefault="008E5623" w:rsidP="008E5623">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&gt; 300 µmol/L</w:t>
            </w:r>
          </w:p>
          <w:p w:rsidR="008E5623" w:rsidRPr="006A2A80" w:rsidRDefault="008E5623" w:rsidP="008E5623">
            <w:pPr>
              <w:overflowPunct w:val="0"/>
              <w:autoSpaceDE w:val="0"/>
              <w:autoSpaceDN w:val="0"/>
              <w:spacing w:after="0" w:line="240" w:lineRule="auto"/>
              <w:jc w:val="center"/>
              <w:rPr>
                <w:rFonts w:ascii="Times New Roman" w:eastAsia="Times New Roman" w:hAnsi="Times New Roman" w:cs="Times New Roman"/>
                <w:sz w:val="24"/>
                <w:szCs w:val="24"/>
                <w:lang w:eastAsia="nb-NO"/>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8E5623" w:rsidRDefault="008E5623" w:rsidP="008E5623">
            <w:pPr>
              <w:overflowPunct w:val="0"/>
              <w:autoSpaceDE w:val="0"/>
              <w:autoSpaceDN w:val="0"/>
              <w:spacing w:after="0" w:line="240" w:lineRule="auto"/>
              <w:jc w:val="center"/>
              <w:rPr>
                <w:rFonts w:ascii="Arial" w:eastAsia="Times New Roman" w:hAnsi="Arial" w:cs="Arial"/>
                <w:sz w:val="21"/>
                <w:szCs w:val="21"/>
                <w:lang w:eastAsia="nb-NO"/>
              </w:rPr>
            </w:pPr>
          </w:p>
          <w:p w:rsidR="008E5623" w:rsidRPr="006A2A80" w:rsidRDefault="008E5623" w:rsidP="008E5623">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 xml:space="preserve">&gt; </w:t>
            </w:r>
            <w:r>
              <w:rPr>
                <w:rFonts w:ascii="Arial" w:eastAsia="Times New Roman" w:hAnsi="Arial" w:cs="Arial"/>
                <w:sz w:val="21"/>
                <w:szCs w:val="21"/>
                <w:lang w:eastAsia="nb-NO"/>
              </w:rPr>
              <w:t>5</w:t>
            </w:r>
            <w:r w:rsidRPr="006A2A80">
              <w:rPr>
                <w:rFonts w:ascii="Arial" w:eastAsia="Times New Roman" w:hAnsi="Arial" w:cs="Arial"/>
                <w:sz w:val="21"/>
                <w:szCs w:val="21"/>
                <w:lang w:eastAsia="nb-NO"/>
              </w:rPr>
              <w:t>00 µmol/L</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8E5623" w:rsidRPr="006A2A80" w:rsidRDefault="008E5623" w:rsidP="008E5623">
            <w:pPr>
              <w:overflowPunct w:val="0"/>
              <w:autoSpaceDE w:val="0"/>
              <w:autoSpaceDN w:val="0"/>
              <w:spacing w:after="0" w:line="240" w:lineRule="auto"/>
              <w:rPr>
                <w:rFonts w:ascii="Arial" w:eastAsia="Times New Roman" w:hAnsi="Arial" w:cs="Arial"/>
                <w:sz w:val="21"/>
                <w:szCs w:val="21"/>
                <w:lang w:eastAsia="nb-NO"/>
              </w:rPr>
            </w:pPr>
            <w:r>
              <w:rPr>
                <w:lang w:val="en-US"/>
              </w:rPr>
              <w:t>&gt;660 umol/L</w:t>
            </w:r>
            <w:r>
              <w:rPr>
                <w:vertAlign w:val="superscript"/>
              </w:rPr>
              <w:t>11</w:t>
            </w:r>
          </w:p>
        </w:tc>
        <w:tc>
          <w:tcPr>
            <w:tcW w:w="781" w:type="pct"/>
            <w:tcBorders>
              <w:top w:val="single" w:sz="4" w:space="0" w:color="auto"/>
              <w:left w:val="single" w:sz="4" w:space="0" w:color="auto"/>
              <w:bottom w:val="single" w:sz="4" w:space="0" w:color="auto"/>
              <w:right w:val="single" w:sz="4" w:space="0" w:color="auto"/>
            </w:tcBorders>
            <w:shd w:val="clear" w:color="auto" w:fill="FFFFFF"/>
          </w:tcPr>
          <w:p w:rsidR="008E5623" w:rsidRDefault="008E5623" w:rsidP="008E5623">
            <w:pPr>
              <w:overflowPunct w:val="0"/>
              <w:autoSpaceDE w:val="0"/>
              <w:autoSpaceDN w:val="0"/>
              <w:spacing w:after="0" w:line="240" w:lineRule="auto"/>
              <w:jc w:val="center"/>
              <w:rPr>
                <w:rFonts w:ascii="Arial" w:eastAsia="Times New Roman" w:hAnsi="Arial" w:cs="Arial"/>
                <w:sz w:val="21"/>
                <w:szCs w:val="21"/>
                <w:lang w:eastAsia="nb-NO"/>
              </w:rPr>
            </w:pPr>
            <w:r w:rsidRPr="008E5623">
              <w:rPr>
                <w:rFonts w:ascii="Arial" w:eastAsia="Times New Roman" w:hAnsi="Arial" w:cs="Arial"/>
                <w:sz w:val="20"/>
                <w:szCs w:val="21"/>
                <w:lang w:eastAsia="nb-NO"/>
              </w:rPr>
              <w:t>&gt; 500 µmol/L</w:t>
            </w:r>
          </w:p>
        </w:tc>
      </w:tr>
    </w:tbl>
    <w:p w:rsidR="008E5623" w:rsidRDefault="008E5623" w:rsidP="008E5623"/>
    <w:p w:rsidR="008E5623" w:rsidRDefault="003B3746" w:rsidP="008E5623">
      <w:pPr>
        <w:pStyle w:val="Overskrift4"/>
      </w:pPr>
      <w:r>
        <w:t>Vurdering</w:t>
      </w:r>
    </w:p>
    <w:p w:rsidR="008E5623" w:rsidRPr="008E5623" w:rsidRDefault="00A65CBC" w:rsidP="008E5623">
      <w:r>
        <w:t>Det foreslås at regionen varsler resultater &gt; 500 µmol/L. Dette er i tråd med nasjonale anbefalinger. Assisterende klinikksjef for klinikk for akutt- og mottaksmedisins ble forespurt og støtter at varsling skjer ved verdier &gt; 500 µmol/L. Se vedlegg for kommunikasjon.</w:t>
      </w:r>
    </w:p>
    <w:p w:rsidR="0058483A" w:rsidRPr="0058483A" w:rsidRDefault="0058483A" w:rsidP="0058483A"/>
    <w:p w:rsidR="00541462" w:rsidRPr="00541462" w:rsidRDefault="00F942FE" w:rsidP="008859CF">
      <w:pPr>
        <w:pStyle w:val="Overskrift2"/>
        <w:numPr>
          <w:ilvl w:val="0"/>
          <w:numId w:val="4"/>
        </w:numPr>
      </w:pPr>
      <w:bookmarkStart w:id="5" w:name="_Toc54859767"/>
      <w:r w:rsidRPr="00CA7B97">
        <w:rPr>
          <w:b/>
        </w:rPr>
        <w:t>Bilirubi</w:t>
      </w:r>
      <w:r w:rsidR="00117EF3" w:rsidRPr="00CA7B97">
        <w:rPr>
          <w:b/>
        </w:rPr>
        <w:t>n</w:t>
      </w:r>
      <w:bookmarkEnd w:id="5"/>
    </w:p>
    <w:tbl>
      <w:tblPr>
        <w:tblW w:w="5003"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69"/>
        <w:gridCol w:w="3424"/>
        <w:gridCol w:w="1276"/>
        <w:gridCol w:w="1278"/>
        <w:gridCol w:w="1415"/>
      </w:tblGrid>
      <w:tr w:rsidR="00FD4BF7" w:rsidRPr="00F5040E" w:rsidTr="00FD4BF7">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FD4BF7" w:rsidRPr="00F5040E" w:rsidRDefault="00FD4BF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4079" w:type="pct"/>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FD4BF7"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w:t>
            </w:r>
            <w:r w:rsidRPr="00F5040E">
              <w:rPr>
                <w:rFonts w:ascii="Arial" w:eastAsia="Times New Roman" w:hAnsi="Arial" w:cs="Arial"/>
                <w:b/>
                <w:bCs/>
                <w:sz w:val="18"/>
                <w:szCs w:val="21"/>
                <w:lang w:eastAsia="nb-NO"/>
              </w:rPr>
              <w:t>arslingsgrenser</w:t>
            </w:r>
          </w:p>
        </w:tc>
      </w:tr>
      <w:tr w:rsidR="00FD4BF7" w:rsidRPr="00F5040E" w:rsidTr="00FD4BF7">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D4BF7" w:rsidRPr="00F5040E" w:rsidRDefault="00FD4BF7"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1889" w:type="pct"/>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FD4BF7" w:rsidRPr="00F5040E" w:rsidRDefault="00FD4BF7"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FD4BF7" w:rsidRPr="00F5040E" w:rsidRDefault="00FD4BF7"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FD4BF7" w:rsidRPr="00F5040E" w:rsidRDefault="00FD4BF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FD4BF7" w:rsidRPr="00F5040E" w:rsidRDefault="00FD4BF7"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FD4BF7" w:rsidRPr="00F5040E" w:rsidRDefault="00FD4BF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rsidR="00FD4BF7" w:rsidRPr="00F5040E" w:rsidRDefault="00FD4BF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FD4BF7" w:rsidRPr="00F5040E" w:rsidTr="00FD4BF7">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FD4BF7" w:rsidRPr="006A2A80" w:rsidRDefault="00FD4BF7" w:rsidP="00FD4BF7">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6A2A80">
              <w:rPr>
                <w:rFonts w:ascii="Arial" w:eastAsia="Times New Roman" w:hAnsi="Arial" w:cs="Arial"/>
                <w:sz w:val="21"/>
                <w:szCs w:val="21"/>
                <w:lang w:eastAsia="nb-NO"/>
              </w:rPr>
              <w:t>Bilirubin</w:t>
            </w:r>
          </w:p>
        </w:tc>
        <w:tc>
          <w:tcPr>
            <w:tcW w:w="1889" w:type="pct"/>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FD4BF7" w:rsidRDefault="00FD4BF7" w:rsidP="006E246E">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&gt; 250 µmol/L</w:t>
            </w:r>
          </w:p>
          <w:p w:rsidR="00FD4BF7" w:rsidRPr="006A2A80" w:rsidRDefault="00FD4BF7" w:rsidP="006E246E">
            <w:pPr>
              <w:overflowPunct w:val="0"/>
              <w:autoSpaceDE w:val="0"/>
              <w:autoSpaceDN w:val="0"/>
              <w:spacing w:after="0" w:line="240" w:lineRule="auto"/>
              <w:rPr>
                <w:rFonts w:ascii="Times New Roman" w:eastAsia="Times New Roman" w:hAnsi="Times New Roman" w:cs="Times New Roman"/>
                <w:sz w:val="16"/>
                <w:szCs w:val="16"/>
                <w:lang w:eastAsia="nb-NO"/>
              </w:rPr>
            </w:pPr>
            <w:r w:rsidRPr="006A2A80">
              <w:rPr>
                <w:rFonts w:ascii="Arial" w:eastAsia="Times New Roman" w:hAnsi="Arial" w:cs="Arial"/>
                <w:sz w:val="16"/>
                <w:szCs w:val="16"/>
                <w:lang w:eastAsia="nb-NO"/>
              </w:rPr>
              <w:t>Kun polikliniske prøver av barn &lt; 1 uke.</w:t>
            </w: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FD4BF7" w:rsidRPr="00C72681" w:rsidRDefault="00FD4BF7" w:rsidP="006E246E">
            <w:pPr>
              <w:overflowPunct w:val="0"/>
              <w:autoSpaceDE w:val="0"/>
              <w:autoSpaceDN w:val="0"/>
              <w:spacing w:after="0" w:line="240" w:lineRule="auto"/>
              <w:rPr>
                <w:rFonts w:ascii="Arial" w:eastAsia="Times New Roman" w:hAnsi="Arial" w:cs="Arial"/>
                <w:sz w:val="21"/>
                <w:szCs w:val="21"/>
                <w:lang w:eastAsia="nb-NO"/>
              </w:rPr>
            </w:pPr>
            <w:r w:rsidRPr="00C72681">
              <w:rPr>
                <w:rFonts w:ascii="Arial" w:eastAsia="Times New Roman" w:hAnsi="Arial" w:cs="Arial"/>
                <w:sz w:val="21"/>
                <w:szCs w:val="21"/>
                <w:lang w:eastAsia="nb-NO"/>
              </w:rPr>
              <w:t>&gt; 300 µmol/L</w:t>
            </w:r>
          </w:p>
          <w:p w:rsidR="00FD4BF7" w:rsidRPr="007B5E41" w:rsidRDefault="00FD4BF7" w:rsidP="006E246E">
            <w:pPr>
              <w:overflowPunct w:val="0"/>
              <w:autoSpaceDE w:val="0"/>
              <w:autoSpaceDN w:val="0"/>
              <w:spacing w:after="0" w:line="240" w:lineRule="auto"/>
              <w:rPr>
                <w:rFonts w:ascii="Arial" w:eastAsia="Times New Roman" w:hAnsi="Arial" w:cs="Arial"/>
                <w:sz w:val="16"/>
                <w:szCs w:val="16"/>
                <w:lang w:eastAsia="nb-NO"/>
              </w:rPr>
            </w:pPr>
            <w:r w:rsidRPr="00C72681">
              <w:rPr>
                <w:rFonts w:ascii="Arial" w:eastAsia="Times New Roman" w:hAnsi="Arial" w:cs="Arial"/>
                <w:sz w:val="16"/>
                <w:szCs w:val="16"/>
                <w:lang w:eastAsia="nb-NO"/>
              </w:rPr>
              <w:t>(barn&lt; 3 mnd)</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FD4BF7" w:rsidRDefault="00FD4BF7" w:rsidP="006E246E">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&gt; 250 µmol/L</w:t>
            </w:r>
          </w:p>
          <w:p w:rsidR="00FD4BF7" w:rsidRPr="00B80728" w:rsidRDefault="00FD4BF7" w:rsidP="006E246E">
            <w:pPr>
              <w:overflowPunct w:val="0"/>
              <w:autoSpaceDE w:val="0"/>
              <w:autoSpaceDN w:val="0"/>
              <w:spacing w:after="0" w:line="240" w:lineRule="auto"/>
              <w:rPr>
                <w:rFonts w:ascii="Arial" w:eastAsia="Times New Roman" w:hAnsi="Arial" w:cs="Arial"/>
                <w:sz w:val="16"/>
                <w:szCs w:val="16"/>
                <w:lang w:eastAsia="nb-NO"/>
              </w:rPr>
            </w:pPr>
            <w:r w:rsidRPr="00B80728">
              <w:rPr>
                <w:rFonts w:ascii="Arial" w:eastAsia="Times New Roman" w:hAnsi="Arial" w:cs="Arial"/>
                <w:sz w:val="16"/>
                <w:szCs w:val="16"/>
                <w:lang w:eastAsia="nb-NO"/>
              </w:rPr>
              <w:t>(barn&lt; 3 mnd)</w:t>
            </w:r>
          </w:p>
        </w:tc>
        <w:tc>
          <w:tcPr>
            <w:tcW w:w="781" w:type="pct"/>
            <w:tcBorders>
              <w:top w:val="single" w:sz="4" w:space="0" w:color="auto"/>
              <w:left w:val="single" w:sz="4" w:space="0" w:color="auto"/>
              <w:bottom w:val="single" w:sz="4" w:space="0" w:color="auto"/>
              <w:right w:val="single" w:sz="4" w:space="0" w:color="auto"/>
            </w:tcBorders>
            <w:shd w:val="clear" w:color="auto" w:fill="FFFFFF"/>
          </w:tcPr>
          <w:p w:rsidR="00FD4BF7" w:rsidRDefault="00FD4BF7" w:rsidP="00FD4BF7">
            <w:pPr>
              <w:overflowPunct w:val="0"/>
              <w:autoSpaceDE w:val="0"/>
              <w:autoSpaceDN w:val="0"/>
              <w:spacing w:after="0" w:line="240" w:lineRule="auto"/>
              <w:jc w:val="center"/>
              <w:rPr>
                <w:rFonts w:ascii="Arial" w:eastAsia="Times New Roman" w:hAnsi="Arial" w:cs="Arial"/>
                <w:sz w:val="21"/>
                <w:szCs w:val="21"/>
                <w:lang w:eastAsia="nb-NO"/>
              </w:rPr>
            </w:pPr>
          </w:p>
        </w:tc>
      </w:tr>
    </w:tbl>
    <w:p w:rsidR="00CA7B97" w:rsidRDefault="00CA7B97" w:rsidP="00DE45D4">
      <w:pPr>
        <w:pStyle w:val="Overskrift4"/>
        <w:rPr>
          <w:lang w:eastAsia="nb-NO"/>
        </w:rPr>
      </w:pPr>
    </w:p>
    <w:p w:rsidR="00DE45D4" w:rsidRDefault="003B3746" w:rsidP="00DE45D4">
      <w:pPr>
        <w:pStyle w:val="Overskrift4"/>
        <w:rPr>
          <w:lang w:eastAsia="nb-NO"/>
        </w:rPr>
      </w:pPr>
      <w:r>
        <w:rPr>
          <w:lang w:eastAsia="nb-NO"/>
        </w:rPr>
        <w:t>Vurdering</w:t>
      </w:r>
    </w:p>
    <w:p w:rsidR="008B4BE5" w:rsidRDefault="00CA7B97" w:rsidP="00DE45D4">
      <w:pPr>
        <w:rPr>
          <w:lang w:eastAsia="nb-NO"/>
        </w:rPr>
      </w:pPr>
      <w:r>
        <w:rPr>
          <w:lang w:eastAsia="nb-NO"/>
        </w:rPr>
        <w:t xml:space="preserve">Det er kjente metodeforskjeller for de ulike instrumentene som er i bruk i regionen for prøver fra nyfødte. </w:t>
      </w:r>
      <w:r w:rsidR="007904F2" w:rsidRPr="000C26A9">
        <w:rPr>
          <w:lang w:eastAsia="nb-NO"/>
        </w:rPr>
        <w:t>Regionen bør kjenne til</w:t>
      </w:r>
      <w:r>
        <w:rPr>
          <w:lang w:eastAsia="nb-NO"/>
        </w:rPr>
        <w:t xml:space="preserve"> disse metodeforskjellene</w:t>
      </w:r>
      <w:r w:rsidR="007904F2" w:rsidRPr="000C26A9">
        <w:rPr>
          <w:lang w:eastAsia="nb-NO"/>
        </w:rPr>
        <w:t xml:space="preserve"> ettersom </w:t>
      </w:r>
      <w:r w:rsidR="008B4BE5">
        <w:rPr>
          <w:lang w:eastAsia="nb-NO"/>
        </w:rPr>
        <w:t>nyfødte</w:t>
      </w:r>
      <w:r w:rsidR="007904F2" w:rsidRPr="000C26A9">
        <w:rPr>
          <w:lang w:eastAsia="nb-NO"/>
        </w:rPr>
        <w:t xml:space="preserve"> kan flytte</w:t>
      </w:r>
      <w:r w:rsidR="008B4BE5">
        <w:rPr>
          <w:lang w:eastAsia="nb-NO"/>
        </w:rPr>
        <w:t>s</w:t>
      </w:r>
      <w:r w:rsidR="007904F2" w:rsidRPr="000C26A9">
        <w:rPr>
          <w:lang w:eastAsia="nb-NO"/>
        </w:rPr>
        <w:t xml:space="preserve"> mellom </w:t>
      </w:r>
      <w:r w:rsidR="008B4BE5">
        <w:rPr>
          <w:lang w:eastAsia="nb-NO"/>
        </w:rPr>
        <w:t>ulike sykehus</w:t>
      </w:r>
      <w:r w:rsidR="007904F2" w:rsidRPr="000C26A9">
        <w:rPr>
          <w:lang w:eastAsia="nb-NO"/>
        </w:rPr>
        <w:t>. Dette bør undersøkes.</w:t>
      </w:r>
      <w:r w:rsidR="00700024">
        <w:rPr>
          <w:lang w:eastAsia="nb-NO"/>
        </w:rPr>
        <w:t xml:space="preserve"> Det er noe u</w:t>
      </w:r>
      <w:r w:rsidR="007904F2">
        <w:rPr>
          <w:lang w:eastAsia="nb-NO"/>
        </w:rPr>
        <w:t>lik lokal praksis for varsling.</w:t>
      </w:r>
      <w:r w:rsidR="00C72681">
        <w:rPr>
          <w:lang w:eastAsia="nb-NO"/>
        </w:rPr>
        <w:t xml:space="preserve"> Det er ulike avtaler med interne rekvirenter. </w:t>
      </w:r>
    </w:p>
    <w:p w:rsidR="007904F2" w:rsidRDefault="00C72681" w:rsidP="00DE45D4">
      <w:pPr>
        <w:rPr>
          <w:lang w:eastAsia="nb-NO"/>
        </w:rPr>
      </w:pPr>
      <w:r>
        <w:rPr>
          <w:lang w:eastAsia="nb-NO"/>
        </w:rPr>
        <w:t xml:space="preserve">St. Olav og HMR beholder sine rutiner, HNT </w:t>
      </w:r>
      <w:r w:rsidR="001E55C7">
        <w:rPr>
          <w:lang w:eastAsia="nb-NO"/>
        </w:rPr>
        <w:t>beholder sin grense, men går over til å kun varsle for barn &lt; 1 måned for polikliniske og eksterne prøver. Bilirubin, total er allerede definert s</w:t>
      </w:r>
      <w:r w:rsidR="00700024">
        <w:rPr>
          <w:lang w:eastAsia="nb-NO"/>
        </w:rPr>
        <w:t xml:space="preserve">om ulike komponenter </w:t>
      </w:r>
      <w:r w:rsidR="008B4BE5">
        <w:rPr>
          <w:lang w:eastAsia="nb-NO"/>
        </w:rPr>
        <w:t xml:space="preserve">i labsystemet </w:t>
      </w:r>
      <w:r w:rsidR="00700024">
        <w:rPr>
          <w:lang w:eastAsia="nb-NO"/>
        </w:rPr>
        <w:t xml:space="preserve">for Orkdal, Trondheim, HMR og HNT på grunn av ulikheter hos nyfødte. Dersom det etableres en egen analyse </w:t>
      </w:r>
      <w:r w:rsidR="00EC7225">
        <w:rPr>
          <w:lang w:eastAsia="nb-NO"/>
        </w:rPr>
        <w:t xml:space="preserve">i Beaker: </w:t>
      </w:r>
      <w:r w:rsidR="00700024">
        <w:rPr>
          <w:lang w:eastAsia="nb-NO"/>
        </w:rPr>
        <w:t xml:space="preserve">PS-Bilirubin, total, nyfødt kunne regionene definere denne analysen ulik for de ulike behov og gå over til </w:t>
      </w:r>
      <w:r w:rsidR="00EC7225">
        <w:rPr>
          <w:lang w:eastAsia="nb-NO"/>
        </w:rPr>
        <w:t>en felles PS-Bilirubin, total.</w:t>
      </w:r>
    </w:p>
    <w:p w:rsidR="00700024" w:rsidRPr="008B4BE5" w:rsidRDefault="00B654F0" w:rsidP="0000634B">
      <w:pPr>
        <w:pStyle w:val="Overskrift2"/>
        <w:numPr>
          <w:ilvl w:val="0"/>
          <w:numId w:val="4"/>
        </w:numPr>
        <w:rPr>
          <w:b/>
          <w:lang w:eastAsia="nb-NO"/>
        </w:rPr>
      </w:pPr>
      <w:bookmarkStart w:id="6" w:name="_Toc54859768"/>
      <w:r w:rsidRPr="008B4BE5">
        <w:rPr>
          <w:b/>
          <w:lang w:eastAsia="nb-NO"/>
        </w:rPr>
        <w:t>Creatin kinase (CK)</w:t>
      </w:r>
      <w:bookmarkEnd w:id="6"/>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68"/>
        <w:gridCol w:w="3424"/>
        <w:gridCol w:w="1279"/>
        <w:gridCol w:w="1277"/>
        <w:gridCol w:w="1409"/>
      </w:tblGrid>
      <w:tr w:rsidR="00E350B4" w:rsidRPr="00F5040E" w:rsidTr="00E350B4">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E350B4" w:rsidRPr="00F5040E" w:rsidRDefault="00E350B4"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4079" w:type="pct"/>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E350B4"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w:t>
            </w:r>
            <w:r w:rsidRPr="00F5040E">
              <w:rPr>
                <w:rFonts w:ascii="Arial" w:eastAsia="Times New Roman" w:hAnsi="Arial" w:cs="Arial"/>
                <w:b/>
                <w:bCs/>
                <w:sz w:val="18"/>
                <w:szCs w:val="21"/>
                <w:lang w:eastAsia="nb-NO"/>
              </w:rPr>
              <w:t>arslingsgrenser</w:t>
            </w:r>
          </w:p>
        </w:tc>
      </w:tr>
      <w:tr w:rsidR="00E350B4" w:rsidRPr="00F5040E" w:rsidTr="00E350B4">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350B4" w:rsidRPr="00F5040E" w:rsidRDefault="00E350B4"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1890" w:type="pct"/>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E350B4" w:rsidRPr="00F5040E" w:rsidRDefault="00E350B4"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E350B4" w:rsidRPr="00F5040E" w:rsidRDefault="00E350B4"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E350B4" w:rsidRPr="00F5040E" w:rsidRDefault="00E350B4"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E350B4" w:rsidRPr="00F5040E" w:rsidRDefault="00E350B4"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E350B4" w:rsidRPr="00F5040E" w:rsidRDefault="00E350B4"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tcPr>
          <w:p w:rsidR="00E350B4" w:rsidRPr="00F5040E" w:rsidRDefault="00E350B4"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E350B4" w:rsidRPr="00F5040E" w:rsidTr="00E350B4">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E350B4" w:rsidRPr="006A2A80" w:rsidRDefault="00E350B4" w:rsidP="00E350B4">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 xml:space="preserve">CK </w:t>
            </w:r>
          </w:p>
        </w:tc>
        <w:tc>
          <w:tcPr>
            <w:tcW w:w="1890" w:type="pct"/>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E350B4" w:rsidRPr="006A2A80" w:rsidRDefault="00E350B4" w:rsidP="00E350B4">
            <w:pPr>
              <w:overflowPunct w:val="0"/>
              <w:autoSpaceDE w:val="0"/>
              <w:autoSpaceDN w:val="0"/>
              <w:spacing w:after="0" w:line="240" w:lineRule="auto"/>
              <w:jc w:val="center"/>
              <w:rPr>
                <w:rFonts w:ascii="Arial" w:eastAsia="Times New Roman" w:hAnsi="Arial" w:cs="Arial"/>
                <w:sz w:val="21"/>
                <w:szCs w:val="21"/>
                <w:lang w:eastAsia="nb-NO"/>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E350B4" w:rsidRDefault="00E350B4" w:rsidP="00E350B4">
            <w:pPr>
              <w:overflowPunct w:val="0"/>
              <w:autoSpaceDE w:val="0"/>
              <w:autoSpaceDN w:val="0"/>
              <w:spacing w:after="0" w:line="240" w:lineRule="auto"/>
              <w:jc w:val="center"/>
              <w:rPr>
                <w:rFonts w:ascii="Arial" w:eastAsia="Times New Roman" w:hAnsi="Arial" w:cs="Arial"/>
                <w:sz w:val="21"/>
                <w:szCs w:val="21"/>
                <w:lang w:eastAsia="nb-NO"/>
              </w:rPr>
            </w:pP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350B4" w:rsidRPr="003A0683" w:rsidRDefault="00E350B4" w:rsidP="00E350B4">
            <w:pPr>
              <w:spacing w:after="0" w:line="240" w:lineRule="auto"/>
              <w:rPr>
                <w:vertAlign w:val="superscript"/>
              </w:rPr>
            </w:pPr>
            <w:r w:rsidRPr="003A0683">
              <w:t>&gt;10 000 U/L</w:t>
            </w:r>
            <w:r w:rsidRPr="003A0683">
              <w:rPr>
                <w:vertAlign w:val="superscript"/>
              </w:rPr>
              <w:t>1</w:t>
            </w:r>
          </w:p>
          <w:p w:rsidR="00E350B4" w:rsidRPr="006A2A80" w:rsidRDefault="00E350B4" w:rsidP="00E350B4">
            <w:pPr>
              <w:spacing w:after="0" w:line="240" w:lineRule="auto"/>
              <w:rPr>
                <w:rFonts w:ascii="Arial" w:eastAsia="Times New Roman" w:hAnsi="Arial" w:cs="Arial"/>
                <w:sz w:val="21"/>
                <w:szCs w:val="21"/>
                <w:lang w:eastAsia="nb-NO"/>
              </w:rPr>
            </w:pPr>
            <w:r w:rsidRPr="003A0683">
              <w:rPr>
                <w:sz w:val="16"/>
                <w:szCs w:val="16"/>
              </w:rPr>
              <w:t>Eksterne</w:t>
            </w:r>
            <w:r>
              <w:rPr>
                <w:sz w:val="16"/>
                <w:szCs w:val="16"/>
              </w:rPr>
              <w:t xml:space="preserve"> polikliniske</w:t>
            </w:r>
          </w:p>
        </w:tc>
        <w:tc>
          <w:tcPr>
            <w:tcW w:w="778" w:type="pct"/>
            <w:tcBorders>
              <w:top w:val="single" w:sz="4" w:space="0" w:color="auto"/>
              <w:left w:val="single" w:sz="4" w:space="0" w:color="auto"/>
              <w:bottom w:val="single" w:sz="4" w:space="0" w:color="auto"/>
              <w:right w:val="single" w:sz="4" w:space="0" w:color="auto"/>
            </w:tcBorders>
            <w:shd w:val="clear" w:color="auto" w:fill="FFFFFF"/>
          </w:tcPr>
          <w:p w:rsidR="00E350B4" w:rsidRPr="006A2A80" w:rsidRDefault="00E350B4" w:rsidP="00E350B4">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10 000 U/L</w:t>
            </w:r>
          </w:p>
        </w:tc>
      </w:tr>
    </w:tbl>
    <w:p w:rsidR="00B654F0" w:rsidRPr="00B654F0" w:rsidRDefault="00B654F0" w:rsidP="00B654F0">
      <w:pPr>
        <w:rPr>
          <w:lang w:eastAsia="nb-NO"/>
        </w:rPr>
      </w:pPr>
    </w:p>
    <w:p w:rsidR="00700024" w:rsidRDefault="003B3746" w:rsidP="003A0683">
      <w:pPr>
        <w:pStyle w:val="Overskrift4"/>
      </w:pPr>
      <w:r>
        <w:t>Vurdering</w:t>
      </w:r>
    </w:p>
    <w:p w:rsidR="003A0683" w:rsidRDefault="003A0683" w:rsidP="003A0683">
      <w:r>
        <w:t>Alle laboratoriene tar i bruk varslingsgrense på 10 000 U/L til eksterne</w:t>
      </w:r>
      <w:r w:rsidR="00FA0BC3">
        <w:t xml:space="preserve"> og polikliniske rekvirenter. Grensen legges inn i Beaker.</w:t>
      </w:r>
    </w:p>
    <w:p w:rsidR="00FA0BC3" w:rsidRDefault="00FA0BC3" w:rsidP="003A0683"/>
    <w:p w:rsidR="00FA0BC3" w:rsidRDefault="00810BCA" w:rsidP="008009E2">
      <w:pPr>
        <w:pStyle w:val="Overskrift2"/>
        <w:numPr>
          <w:ilvl w:val="0"/>
          <w:numId w:val="4"/>
        </w:numPr>
      </w:pPr>
      <w:bookmarkStart w:id="7" w:name="_Toc54859769"/>
      <w:r w:rsidRPr="008B4BE5">
        <w:rPr>
          <w:b/>
        </w:rPr>
        <w:t>Etanol</w:t>
      </w:r>
      <w:bookmarkEnd w:id="7"/>
    </w:p>
    <w:p w:rsidR="00810BCA" w:rsidRDefault="00810BCA" w:rsidP="00810BCA">
      <w:r>
        <w:t xml:space="preserve">Varsling av serumkonsentrasjon for etanol er kun aktuelt for inneliggende pasienter. </w:t>
      </w: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68"/>
        <w:gridCol w:w="3424"/>
        <w:gridCol w:w="1275"/>
        <w:gridCol w:w="1275"/>
        <w:gridCol w:w="1415"/>
      </w:tblGrid>
      <w:tr w:rsidR="000555B9" w:rsidRPr="00F5040E" w:rsidTr="000555B9">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0555B9" w:rsidRPr="00F5040E" w:rsidRDefault="000555B9"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4079" w:type="pct"/>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0555B9"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w:t>
            </w:r>
            <w:r w:rsidRPr="00F5040E">
              <w:rPr>
                <w:rFonts w:ascii="Arial" w:eastAsia="Times New Roman" w:hAnsi="Arial" w:cs="Arial"/>
                <w:b/>
                <w:bCs/>
                <w:sz w:val="18"/>
                <w:szCs w:val="21"/>
                <w:lang w:eastAsia="nb-NO"/>
              </w:rPr>
              <w:t>arslingsgrenser</w:t>
            </w:r>
          </w:p>
        </w:tc>
      </w:tr>
      <w:tr w:rsidR="000555B9" w:rsidRPr="00F5040E" w:rsidTr="00E350B4">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555B9" w:rsidRPr="00F5040E" w:rsidRDefault="000555B9"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1890" w:type="pct"/>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0555B9" w:rsidRPr="00F5040E" w:rsidRDefault="000555B9"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0555B9" w:rsidRPr="00F5040E" w:rsidRDefault="000555B9"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0555B9" w:rsidRPr="00F5040E" w:rsidRDefault="000555B9"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0555B9" w:rsidRPr="00F5040E" w:rsidRDefault="000555B9"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0555B9" w:rsidRPr="00F5040E" w:rsidRDefault="000555B9"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rsidR="000555B9" w:rsidRPr="00F5040E" w:rsidRDefault="000555B9"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E350B4" w:rsidRPr="00F5040E" w:rsidTr="00E350B4">
        <w:trPr>
          <w:cantSplit/>
          <w:tblHeader/>
        </w:trPr>
        <w:tc>
          <w:tcPr>
            <w:tcW w:w="921"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E350B4" w:rsidRPr="007916B0" w:rsidRDefault="00E350B4" w:rsidP="00E350B4">
            <w:pPr>
              <w:overflowPunct w:val="0"/>
              <w:autoSpaceDE w:val="0"/>
              <w:autoSpaceDN w:val="0"/>
              <w:spacing w:after="0" w:line="240" w:lineRule="auto"/>
              <w:jc w:val="center"/>
              <w:rPr>
                <w:rFonts w:ascii="Times New Roman" w:eastAsia="Times New Roman" w:hAnsi="Times New Roman" w:cs="Times New Roman"/>
                <w:sz w:val="18"/>
                <w:szCs w:val="24"/>
                <w:lang w:eastAsia="nb-NO"/>
              </w:rPr>
            </w:pPr>
            <w:r w:rsidRPr="007916B0">
              <w:rPr>
                <w:rFonts w:ascii="Arial" w:eastAsia="Times New Roman" w:hAnsi="Arial" w:cs="Arial"/>
                <w:sz w:val="18"/>
                <w:szCs w:val="21"/>
                <w:lang w:eastAsia="nb-NO"/>
              </w:rPr>
              <w:t xml:space="preserve">Etanol </w:t>
            </w:r>
          </w:p>
          <w:p w:rsidR="00E350B4" w:rsidRPr="007916B0" w:rsidRDefault="00E350B4" w:rsidP="00E350B4">
            <w:pPr>
              <w:overflowPunct w:val="0"/>
              <w:autoSpaceDE w:val="0"/>
              <w:autoSpaceDN w:val="0"/>
              <w:spacing w:after="0" w:line="240" w:lineRule="auto"/>
              <w:jc w:val="center"/>
              <w:rPr>
                <w:rFonts w:ascii="Times New Roman" w:eastAsia="Times New Roman" w:hAnsi="Times New Roman" w:cs="Times New Roman"/>
                <w:sz w:val="18"/>
                <w:szCs w:val="24"/>
                <w:lang w:eastAsia="nb-NO"/>
              </w:rPr>
            </w:pPr>
          </w:p>
        </w:tc>
        <w:tc>
          <w:tcPr>
            <w:tcW w:w="1890" w:type="pct"/>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E350B4" w:rsidRPr="007916B0" w:rsidRDefault="00E350B4" w:rsidP="00E350B4">
            <w:pPr>
              <w:overflowPunct w:val="0"/>
              <w:autoSpaceDE w:val="0"/>
              <w:autoSpaceDN w:val="0"/>
              <w:spacing w:after="0" w:line="240" w:lineRule="auto"/>
              <w:jc w:val="center"/>
              <w:rPr>
                <w:rFonts w:ascii="Arial" w:eastAsia="Times New Roman" w:hAnsi="Arial" w:cs="Arial"/>
                <w:sz w:val="18"/>
                <w:szCs w:val="21"/>
                <w:lang w:eastAsia="nb-NO"/>
              </w:rPr>
            </w:pPr>
          </w:p>
          <w:p w:rsidR="00E350B4" w:rsidRPr="007916B0" w:rsidRDefault="00E350B4" w:rsidP="00E350B4">
            <w:pPr>
              <w:overflowPunct w:val="0"/>
              <w:autoSpaceDE w:val="0"/>
              <w:autoSpaceDN w:val="0"/>
              <w:spacing w:after="0" w:line="240" w:lineRule="auto"/>
              <w:jc w:val="center"/>
              <w:rPr>
                <w:rFonts w:ascii="Times New Roman" w:eastAsia="Times New Roman" w:hAnsi="Times New Roman" w:cs="Times New Roman"/>
                <w:sz w:val="18"/>
                <w:szCs w:val="24"/>
                <w:lang w:eastAsia="nb-NO"/>
              </w:rPr>
            </w:pPr>
            <w:r w:rsidRPr="007916B0">
              <w:rPr>
                <w:rFonts w:ascii="Arial" w:eastAsia="Times New Roman" w:hAnsi="Arial" w:cs="Arial"/>
                <w:sz w:val="18"/>
                <w:szCs w:val="21"/>
                <w:lang w:eastAsia="nb-NO"/>
              </w:rPr>
              <w:t xml:space="preserve">&gt; 80 mmol/L (&gt; 3,68 promille)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E350B4" w:rsidRPr="007916B0" w:rsidRDefault="00E350B4" w:rsidP="00E350B4">
            <w:pPr>
              <w:overflowPunct w:val="0"/>
              <w:autoSpaceDE w:val="0"/>
              <w:autoSpaceDN w:val="0"/>
              <w:spacing w:after="0" w:line="240" w:lineRule="auto"/>
              <w:jc w:val="center"/>
              <w:rPr>
                <w:rFonts w:ascii="Arial" w:eastAsia="Times New Roman" w:hAnsi="Arial" w:cs="Arial"/>
                <w:sz w:val="18"/>
                <w:szCs w:val="21"/>
                <w:lang w:eastAsia="nb-NO"/>
              </w:rPr>
            </w:pPr>
          </w:p>
          <w:p w:rsidR="00E350B4" w:rsidRPr="007916B0" w:rsidRDefault="00E350B4" w:rsidP="007916B0">
            <w:pPr>
              <w:overflowPunct w:val="0"/>
              <w:autoSpaceDE w:val="0"/>
              <w:autoSpaceDN w:val="0"/>
              <w:spacing w:after="0" w:line="240" w:lineRule="auto"/>
              <w:jc w:val="center"/>
              <w:rPr>
                <w:rFonts w:ascii="Arial" w:eastAsia="Times New Roman" w:hAnsi="Arial" w:cs="Arial"/>
                <w:sz w:val="18"/>
                <w:szCs w:val="21"/>
                <w:lang w:eastAsia="nb-NO"/>
              </w:rPr>
            </w:pPr>
            <w:r w:rsidRPr="007916B0">
              <w:rPr>
                <w:rFonts w:ascii="Arial" w:eastAsia="Times New Roman" w:hAnsi="Arial" w:cs="Arial"/>
                <w:sz w:val="18"/>
                <w:szCs w:val="21"/>
                <w:lang w:eastAsia="nb-NO"/>
              </w:rPr>
              <w:t>Alle svar (barn &lt; 5 år)</w:t>
            </w: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E350B4" w:rsidRPr="007916B0" w:rsidRDefault="00E350B4" w:rsidP="00E350B4">
            <w:pPr>
              <w:overflowPunct w:val="0"/>
              <w:autoSpaceDE w:val="0"/>
              <w:autoSpaceDN w:val="0"/>
              <w:spacing w:after="0" w:line="240" w:lineRule="auto"/>
              <w:jc w:val="center"/>
              <w:rPr>
                <w:rFonts w:ascii="Arial" w:eastAsia="Times New Roman" w:hAnsi="Arial" w:cs="Arial"/>
                <w:sz w:val="18"/>
                <w:szCs w:val="21"/>
                <w:lang w:eastAsia="nb-NO"/>
              </w:rPr>
            </w:pPr>
          </w:p>
          <w:p w:rsidR="00E350B4" w:rsidRPr="007916B0" w:rsidRDefault="00E350B4" w:rsidP="007916B0">
            <w:pPr>
              <w:overflowPunct w:val="0"/>
              <w:autoSpaceDE w:val="0"/>
              <w:autoSpaceDN w:val="0"/>
              <w:spacing w:after="0" w:line="240" w:lineRule="auto"/>
              <w:jc w:val="center"/>
              <w:rPr>
                <w:rFonts w:ascii="Arial" w:eastAsia="Times New Roman" w:hAnsi="Arial" w:cs="Arial"/>
                <w:sz w:val="18"/>
                <w:szCs w:val="21"/>
                <w:lang w:eastAsia="nb-NO"/>
              </w:rPr>
            </w:pPr>
            <w:r w:rsidRPr="007916B0">
              <w:rPr>
                <w:rFonts w:ascii="Arial" w:eastAsia="Times New Roman" w:hAnsi="Arial" w:cs="Arial"/>
                <w:sz w:val="18"/>
                <w:szCs w:val="21"/>
                <w:lang w:eastAsia="nb-NO"/>
              </w:rPr>
              <w:t>&gt;3,6 g/L (= 80 mmol/L)</w:t>
            </w:r>
          </w:p>
        </w:tc>
        <w:tc>
          <w:tcPr>
            <w:tcW w:w="781" w:type="pct"/>
            <w:tcBorders>
              <w:top w:val="single" w:sz="4" w:space="0" w:color="auto"/>
              <w:left w:val="single" w:sz="4" w:space="0" w:color="auto"/>
              <w:bottom w:val="single" w:sz="4" w:space="0" w:color="auto"/>
              <w:right w:val="single" w:sz="4" w:space="0" w:color="auto"/>
            </w:tcBorders>
            <w:shd w:val="clear" w:color="auto" w:fill="FFFFFF"/>
          </w:tcPr>
          <w:p w:rsidR="00E350B4" w:rsidRPr="007916B0" w:rsidRDefault="00E350B4" w:rsidP="00E350B4">
            <w:pPr>
              <w:overflowPunct w:val="0"/>
              <w:autoSpaceDE w:val="0"/>
              <w:autoSpaceDN w:val="0"/>
              <w:spacing w:after="0" w:line="240" w:lineRule="auto"/>
              <w:jc w:val="center"/>
              <w:rPr>
                <w:rFonts w:ascii="Arial" w:eastAsia="Times New Roman" w:hAnsi="Arial" w:cs="Arial"/>
                <w:sz w:val="18"/>
                <w:szCs w:val="21"/>
                <w:lang w:eastAsia="nb-NO"/>
              </w:rPr>
            </w:pPr>
            <w:r w:rsidRPr="007916B0">
              <w:rPr>
                <w:rFonts w:ascii="Arial" w:eastAsia="Times New Roman" w:hAnsi="Arial" w:cs="Arial"/>
                <w:sz w:val="18"/>
                <w:szCs w:val="21"/>
                <w:lang w:eastAsia="nb-NO"/>
              </w:rPr>
              <w:t>Ingen. Barn &lt; 5 år alle med påvist etanol</w:t>
            </w:r>
          </w:p>
        </w:tc>
      </w:tr>
    </w:tbl>
    <w:p w:rsidR="00810BCA" w:rsidRDefault="00810BCA" w:rsidP="00810BCA"/>
    <w:p w:rsidR="00541462" w:rsidRDefault="003B3746" w:rsidP="00541462">
      <w:pPr>
        <w:pStyle w:val="Overskrift4"/>
      </w:pPr>
      <w:r>
        <w:t>Vurdering</w:t>
      </w:r>
    </w:p>
    <w:p w:rsidR="005C7564" w:rsidRPr="002168DC" w:rsidRDefault="00786FC0" w:rsidP="00541462">
      <w:pPr>
        <w:overflowPunct w:val="0"/>
        <w:autoSpaceDE w:val="0"/>
        <w:autoSpaceDN w:val="0"/>
        <w:spacing w:after="0" w:line="240" w:lineRule="auto"/>
        <w:rPr>
          <w:rFonts w:eastAsia="Times New Roman" w:cstheme="minorHAnsi"/>
          <w:szCs w:val="21"/>
          <w:lang w:eastAsia="nb-NO"/>
        </w:rPr>
      </w:pPr>
      <w:r w:rsidRPr="002168DC">
        <w:rPr>
          <w:rFonts w:eastAsia="Times New Roman" w:cstheme="minorHAnsi"/>
          <w:szCs w:val="21"/>
          <w:lang w:eastAsia="nb-NO"/>
        </w:rPr>
        <w:t>Akuttmottaket ved St. Olavs hospital Øya ble forespurt om behovet for å fortsette med varsling av høye etanolkonsentrasjoner. De ser ikke at det er behov for å fortsette denne praksisen. Se vedlegg for e-post utveksling.</w:t>
      </w:r>
      <w:r w:rsidR="005C7564" w:rsidRPr="002168DC">
        <w:rPr>
          <w:rFonts w:eastAsia="Times New Roman" w:cstheme="minorHAnsi"/>
          <w:szCs w:val="21"/>
          <w:lang w:eastAsia="nb-NO"/>
        </w:rPr>
        <w:t xml:space="preserve"> De nasjonale retningslinjene anbefaler at alle prøver fra barn &lt; 5 år hvor det påvises etanol, varsles umiddelbart til rekvirenten. Gruppen synes denne aldersgrensen bør være noe høyere og foreslår 12 år.</w:t>
      </w:r>
    </w:p>
    <w:p w:rsidR="00F6084B" w:rsidRPr="002168DC" w:rsidRDefault="00F6084B" w:rsidP="00F6084B">
      <w:pPr>
        <w:overflowPunct w:val="0"/>
        <w:autoSpaceDE w:val="0"/>
        <w:autoSpaceDN w:val="0"/>
        <w:spacing w:after="0" w:line="240" w:lineRule="auto"/>
        <w:rPr>
          <w:rFonts w:eastAsia="Times New Roman" w:cstheme="minorHAnsi"/>
          <w:szCs w:val="21"/>
          <w:lang w:eastAsia="nb-NO"/>
        </w:rPr>
      </w:pPr>
      <w:r w:rsidRPr="002168DC">
        <w:rPr>
          <w:rFonts w:eastAsia="Times New Roman" w:cstheme="minorHAnsi"/>
          <w:szCs w:val="21"/>
          <w:lang w:eastAsia="nb-NO"/>
        </w:rPr>
        <w:t>Alle prøveresultater med påvist etanol hos barn &lt; 12 år varsles. En slik aldersgrense for varsling kan håndteres i Beaker.</w:t>
      </w:r>
    </w:p>
    <w:p w:rsidR="00541462" w:rsidRPr="002168DC" w:rsidRDefault="00091196" w:rsidP="00541462">
      <w:pPr>
        <w:overflowPunct w:val="0"/>
        <w:autoSpaceDE w:val="0"/>
        <w:autoSpaceDN w:val="0"/>
        <w:spacing w:after="0" w:line="240" w:lineRule="auto"/>
        <w:rPr>
          <w:rFonts w:eastAsia="Times New Roman" w:cstheme="minorHAnsi"/>
          <w:szCs w:val="21"/>
          <w:lang w:eastAsia="nb-NO"/>
        </w:rPr>
      </w:pPr>
      <w:r w:rsidRPr="002168DC">
        <w:rPr>
          <w:rFonts w:eastAsia="Times New Roman" w:cstheme="minorHAnsi"/>
          <w:szCs w:val="21"/>
          <w:lang w:eastAsia="nb-NO"/>
        </w:rPr>
        <w:t xml:space="preserve">Det besluttes </w:t>
      </w:r>
      <w:r w:rsidR="00F6084B">
        <w:rPr>
          <w:rFonts w:eastAsia="Times New Roman" w:cstheme="minorHAnsi"/>
          <w:szCs w:val="21"/>
          <w:lang w:eastAsia="nb-NO"/>
        </w:rPr>
        <w:t xml:space="preserve">også </w:t>
      </w:r>
      <w:r w:rsidRPr="002168DC">
        <w:rPr>
          <w:rFonts w:eastAsia="Times New Roman" w:cstheme="minorHAnsi"/>
          <w:szCs w:val="21"/>
          <w:lang w:eastAsia="nb-NO"/>
        </w:rPr>
        <w:t>at alle laboratoriene går over til å gi</w:t>
      </w:r>
      <w:r w:rsidR="00541462" w:rsidRPr="002168DC">
        <w:rPr>
          <w:rFonts w:eastAsia="Times New Roman" w:cstheme="minorHAnsi"/>
          <w:szCs w:val="21"/>
          <w:lang w:eastAsia="nb-NO"/>
        </w:rPr>
        <w:t xml:space="preserve"> ut resultatet i mmol/L (SI-enhet).</w:t>
      </w:r>
    </w:p>
    <w:p w:rsidR="00541462" w:rsidRDefault="00541462" w:rsidP="00541462"/>
    <w:p w:rsidR="007916B0" w:rsidRDefault="007916B0" w:rsidP="008009E2">
      <w:pPr>
        <w:pStyle w:val="Overskrift2"/>
        <w:numPr>
          <w:ilvl w:val="0"/>
          <w:numId w:val="4"/>
        </w:numPr>
      </w:pPr>
      <w:bookmarkStart w:id="8" w:name="_Toc54859770"/>
      <w:r w:rsidRPr="00F6084B">
        <w:rPr>
          <w:b/>
        </w:rPr>
        <w:t>Fosfat</w:t>
      </w:r>
      <w:bookmarkEnd w:id="8"/>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7916B0" w:rsidRPr="00F5040E" w:rsidTr="00FE760A">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7916B0" w:rsidRPr="00F5040E" w:rsidRDefault="007916B0"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7916B0"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w:t>
            </w:r>
            <w:r w:rsidRPr="00F5040E">
              <w:rPr>
                <w:rFonts w:ascii="Arial" w:eastAsia="Times New Roman" w:hAnsi="Arial" w:cs="Arial"/>
                <w:b/>
                <w:bCs/>
                <w:sz w:val="18"/>
                <w:szCs w:val="21"/>
                <w:lang w:eastAsia="nb-NO"/>
              </w:rPr>
              <w:t>arslingsgrenser</w:t>
            </w:r>
          </w:p>
        </w:tc>
      </w:tr>
      <w:tr w:rsidR="007916B0" w:rsidRPr="00F5040E" w:rsidTr="00FE760A">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916B0" w:rsidRPr="00F5040E" w:rsidRDefault="007916B0"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7916B0" w:rsidRPr="00F5040E" w:rsidRDefault="007916B0"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916B0" w:rsidRPr="00F5040E" w:rsidRDefault="007916B0"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7916B0" w:rsidRPr="00F5040E" w:rsidRDefault="007916B0"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7916B0" w:rsidRPr="00F5040E" w:rsidRDefault="007916B0"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916B0" w:rsidRPr="00F5040E" w:rsidRDefault="007916B0"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916B0" w:rsidRPr="00F5040E" w:rsidRDefault="007916B0"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3C3239" w:rsidRPr="00F5040E" w:rsidTr="00FE760A">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3C3239" w:rsidRPr="006A2A80" w:rsidRDefault="003C3239" w:rsidP="003C3239">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6A2A80">
              <w:rPr>
                <w:rFonts w:ascii="Arial" w:eastAsia="Times New Roman" w:hAnsi="Arial" w:cs="Arial"/>
                <w:sz w:val="21"/>
                <w:szCs w:val="21"/>
                <w:lang w:eastAsia="nb-NO"/>
              </w:rPr>
              <w:t>Fosfat</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3C3239" w:rsidRDefault="003C3239" w:rsidP="003C3239">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&lt; 0,3 og &gt; 2,9 mmol/L</w:t>
            </w:r>
          </w:p>
          <w:p w:rsidR="003C3239" w:rsidRPr="006A2A80" w:rsidRDefault="003C3239" w:rsidP="003C3239">
            <w:pPr>
              <w:overflowPunct w:val="0"/>
              <w:autoSpaceDE w:val="0"/>
              <w:autoSpaceDN w:val="0"/>
              <w:spacing w:after="0" w:line="240" w:lineRule="auto"/>
              <w:rPr>
                <w:rFonts w:ascii="Times New Roman" w:eastAsia="Times New Roman" w:hAnsi="Times New Roman" w:cs="Times New Roman"/>
                <w:sz w:val="16"/>
                <w:szCs w:val="16"/>
                <w:lang w:eastAsia="nb-NO"/>
              </w:rPr>
            </w:pPr>
            <w:r w:rsidRPr="007B5E41">
              <w:rPr>
                <w:rFonts w:ascii="Arial" w:eastAsia="Times New Roman" w:hAnsi="Arial" w:cs="Arial"/>
                <w:sz w:val="16"/>
                <w:szCs w:val="16"/>
                <w:lang w:eastAsia="nb-NO"/>
              </w:rPr>
              <w:t xml:space="preserve">Ringes etter </w:t>
            </w:r>
            <w:r w:rsidR="003B3746">
              <w:rPr>
                <w:rFonts w:ascii="Arial" w:eastAsia="Times New Roman" w:hAnsi="Arial" w:cs="Arial"/>
                <w:sz w:val="16"/>
                <w:szCs w:val="16"/>
                <w:lang w:eastAsia="nb-NO"/>
              </w:rPr>
              <w:t>Vurdering</w:t>
            </w:r>
            <w:r w:rsidRPr="007B5E41">
              <w:rPr>
                <w:rFonts w:ascii="Arial" w:eastAsia="Times New Roman" w:hAnsi="Arial" w:cs="Arial"/>
                <w:sz w:val="16"/>
                <w:szCs w:val="16"/>
                <w:lang w:eastAsia="nb-NO"/>
              </w:rPr>
              <w:t xml:space="preserve"> av bioingeniør eller lege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C3239" w:rsidRPr="006A2A80" w:rsidRDefault="003C3239" w:rsidP="003C3239">
            <w:pPr>
              <w:overflowPunct w:val="0"/>
              <w:autoSpaceDE w:val="0"/>
              <w:autoSpaceDN w:val="0"/>
              <w:spacing w:after="0" w:line="240" w:lineRule="auto"/>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C3239" w:rsidRDefault="003C3239" w:rsidP="003C3239">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&lt; 0,3 og &gt; 2,9 mmol/L</w:t>
            </w:r>
          </w:p>
          <w:p w:rsidR="003C3239" w:rsidRPr="007B5E41" w:rsidRDefault="003C3239" w:rsidP="003C3239">
            <w:pPr>
              <w:overflowPunct w:val="0"/>
              <w:autoSpaceDE w:val="0"/>
              <w:autoSpaceDN w:val="0"/>
              <w:spacing w:after="0" w:line="240" w:lineRule="auto"/>
              <w:rPr>
                <w:rFonts w:ascii="Arial" w:eastAsia="Times New Roman" w:hAnsi="Arial" w:cs="Arial"/>
                <w:sz w:val="16"/>
                <w:szCs w:val="16"/>
                <w:lang w:eastAsia="nb-NO"/>
              </w:rPr>
            </w:pPr>
            <w:r w:rsidRPr="007B5E41">
              <w:rPr>
                <w:rFonts w:ascii="Arial" w:eastAsia="Times New Roman" w:hAnsi="Arial" w:cs="Arial"/>
                <w:sz w:val="16"/>
                <w:szCs w:val="16"/>
                <w:lang w:eastAsia="nb-NO"/>
              </w:rPr>
              <w:t>Eksterne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C3239" w:rsidRDefault="003C3239" w:rsidP="003C3239">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&lt; 0,3 mmol/L</w:t>
            </w:r>
          </w:p>
        </w:tc>
      </w:tr>
    </w:tbl>
    <w:p w:rsidR="007916B0" w:rsidRDefault="007916B0" w:rsidP="007916B0"/>
    <w:p w:rsidR="003C3239" w:rsidRDefault="003B3746" w:rsidP="003C3239">
      <w:pPr>
        <w:pStyle w:val="Overskrift4"/>
      </w:pPr>
      <w:r>
        <w:t>Vurdering</w:t>
      </w:r>
    </w:p>
    <w:p w:rsidR="00FE760A" w:rsidRDefault="00FE760A" w:rsidP="00FE760A">
      <w:r>
        <w:t>Fosfat &lt; 0,3 og &gt; 2,9 mmol/L varsle</w:t>
      </w:r>
      <w:r w:rsidR="00B30A8A">
        <w:t xml:space="preserve">s til eksterne rekvirenter etter </w:t>
      </w:r>
      <w:r w:rsidR="00A65CBC">
        <w:t>vurdering</w:t>
      </w:r>
      <w:r w:rsidR="00B30A8A">
        <w:t xml:space="preserve"> av tidligere resultater.</w:t>
      </w:r>
    </w:p>
    <w:p w:rsidR="00B30A8A" w:rsidRPr="00D3009B" w:rsidRDefault="00B30A8A" w:rsidP="008009E2">
      <w:pPr>
        <w:pStyle w:val="Overskrift2"/>
        <w:numPr>
          <w:ilvl w:val="0"/>
          <w:numId w:val="4"/>
        </w:numPr>
        <w:rPr>
          <w:b/>
        </w:rPr>
      </w:pPr>
      <w:bookmarkStart w:id="9" w:name="_Toc54859771"/>
      <w:r w:rsidRPr="00D3009B">
        <w:rPr>
          <w:b/>
        </w:rPr>
        <w:t>Fritt kalsium</w:t>
      </w:r>
      <w:bookmarkEnd w:id="9"/>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B30A8A"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B30A8A" w:rsidRPr="00F5040E" w:rsidRDefault="00B30A8A"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B30A8A"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B30A8A"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30A8A" w:rsidRPr="00F5040E" w:rsidRDefault="00B30A8A"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B30A8A" w:rsidRPr="00F5040E" w:rsidRDefault="00B30A8A"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0A8A" w:rsidRPr="00F5040E" w:rsidRDefault="00B30A8A"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B30A8A" w:rsidRPr="00F5040E" w:rsidRDefault="00B30A8A"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B30A8A" w:rsidRPr="00F5040E" w:rsidRDefault="00B30A8A"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0A8A" w:rsidRPr="00F5040E" w:rsidRDefault="00B30A8A"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0A8A" w:rsidRPr="00F5040E" w:rsidRDefault="00B30A8A"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B30A8A"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B30A8A" w:rsidRDefault="00B30A8A" w:rsidP="00B30A8A">
            <w:pPr>
              <w:overflowPunct w:val="0"/>
              <w:autoSpaceDE w:val="0"/>
              <w:autoSpaceDN w:val="0"/>
              <w:spacing w:after="0" w:line="240" w:lineRule="auto"/>
              <w:jc w:val="center"/>
              <w:rPr>
                <w:rFonts w:ascii="Arial" w:eastAsia="Times New Roman" w:hAnsi="Arial" w:cs="Arial"/>
                <w:sz w:val="21"/>
                <w:szCs w:val="21"/>
                <w:lang w:eastAsia="nb-NO"/>
              </w:rPr>
            </w:pPr>
            <w:r w:rsidRPr="00264EB9">
              <w:rPr>
                <w:rFonts w:ascii="Arial" w:eastAsia="Times New Roman" w:hAnsi="Arial" w:cs="Arial"/>
                <w:sz w:val="21"/>
                <w:szCs w:val="21"/>
                <w:lang w:eastAsia="nb-NO"/>
              </w:rPr>
              <w:t>Fritt kalsium</w:t>
            </w:r>
          </w:p>
          <w:p w:rsidR="00B30A8A" w:rsidRPr="00B21640" w:rsidRDefault="00B30A8A" w:rsidP="00B30A8A">
            <w:pPr>
              <w:overflowPunct w:val="0"/>
              <w:autoSpaceDE w:val="0"/>
              <w:autoSpaceDN w:val="0"/>
              <w:spacing w:after="0" w:line="240" w:lineRule="auto"/>
              <w:jc w:val="center"/>
              <w:rPr>
                <w:rFonts w:ascii="Times New Roman" w:eastAsia="Times New Roman" w:hAnsi="Times New Roman" w:cs="Times New Roman"/>
                <w:sz w:val="16"/>
                <w:szCs w:val="16"/>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B30A8A" w:rsidRDefault="00B30A8A" w:rsidP="00B30A8A">
            <w:pPr>
              <w:overflowPunct w:val="0"/>
              <w:autoSpaceDE w:val="0"/>
              <w:autoSpaceDN w:val="0"/>
              <w:spacing w:after="0" w:line="240" w:lineRule="auto"/>
              <w:jc w:val="center"/>
              <w:rPr>
                <w:rFonts w:ascii="Arial" w:eastAsia="Times New Roman" w:hAnsi="Arial" w:cs="Arial"/>
                <w:sz w:val="21"/>
                <w:szCs w:val="21"/>
                <w:lang w:eastAsia="nb-NO"/>
              </w:rPr>
            </w:pPr>
          </w:p>
          <w:p w:rsidR="00B30A8A" w:rsidRDefault="00B30A8A" w:rsidP="00B30A8A">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0,85 og &gt; 1,60 mmol/L</w:t>
            </w:r>
          </w:p>
          <w:p w:rsidR="00B30A8A" w:rsidRPr="006A2A80" w:rsidRDefault="00B30A8A" w:rsidP="00B30A8A">
            <w:pPr>
              <w:overflowPunct w:val="0"/>
              <w:autoSpaceDE w:val="0"/>
              <w:autoSpaceDN w:val="0"/>
              <w:spacing w:after="0" w:line="240" w:lineRule="auto"/>
              <w:jc w:val="center"/>
              <w:rPr>
                <w:rFonts w:ascii="Times New Roman" w:eastAsia="Times New Roman" w:hAnsi="Times New Roman" w:cs="Times New Roman"/>
                <w:sz w:val="24"/>
                <w:szCs w:val="24"/>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0A8A" w:rsidRDefault="00B30A8A" w:rsidP="00B30A8A">
            <w:pPr>
              <w:overflowPunct w:val="0"/>
              <w:autoSpaceDE w:val="0"/>
              <w:autoSpaceDN w:val="0"/>
              <w:spacing w:after="0" w:line="240" w:lineRule="auto"/>
              <w:jc w:val="center"/>
              <w:rPr>
                <w:rFonts w:ascii="Arial" w:eastAsia="Times New Roman" w:hAnsi="Arial" w:cs="Arial"/>
                <w:sz w:val="21"/>
                <w:szCs w:val="21"/>
                <w:lang w:eastAsia="nb-NO"/>
              </w:rPr>
            </w:pPr>
          </w:p>
          <w:p w:rsidR="00B30A8A" w:rsidRPr="006A2A80" w:rsidRDefault="00B30A8A" w:rsidP="00B30A8A">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0,85 og &gt; 1,</w:t>
            </w:r>
            <w:r>
              <w:rPr>
                <w:rFonts w:ascii="Arial" w:eastAsia="Times New Roman" w:hAnsi="Arial" w:cs="Arial"/>
                <w:sz w:val="21"/>
                <w:szCs w:val="21"/>
                <w:lang w:eastAsia="nb-NO"/>
              </w:rPr>
              <w:t>55</w:t>
            </w:r>
            <w:r w:rsidRPr="006A2A80">
              <w:rPr>
                <w:rFonts w:ascii="Arial" w:eastAsia="Times New Roman" w:hAnsi="Arial" w:cs="Arial"/>
                <w:sz w:val="21"/>
                <w:szCs w:val="21"/>
                <w:lang w:eastAsia="nb-NO"/>
              </w:rPr>
              <w:t xml:space="preserve"> mmol/L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0A8A" w:rsidRPr="006A2A80" w:rsidRDefault="00B30A8A" w:rsidP="00264EB9">
            <w:pPr>
              <w:overflowPunct w:val="0"/>
              <w:autoSpaceDE w:val="0"/>
              <w:autoSpaceDN w:val="0"/>
              <w:spacing w:after="0" w:line="240" w:lineRule="auto"/>
              <w:rPr>
                <w:rFonts w:ascii="Arial" w:eastAsia="Times New Roman" w:hAnsi="Arial" w:cs="Arial"/>
                <w:sz w:val="21"/>
                <w:szCs w:val="21"/>
                <w:lang w:eastAsia="nb-NO"/>
              </w:rPr>
            </w:pPr>
            <w:r>
              <w:t>&lt;0,80 og &gt;1,60 mmol/L</w:t>
            </w:r>
            <w:r>
              <w:rPr>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0A8A" w:rsidRDefault="00B30A8A" w:rsidP="00B30A8A">
            <w:pPr>
              <w:overflowPunct w:val="0"/>
              <w:autoSpaceDE w:val="0"/>
              <w:autoSpaceDN w:val="0"/>
              <w:spacing w:after="0" w:line="240" w:lineRule="auto"/>
              <w:jc w:val="center"/>
            </w:pPr>
            <w:r>
              <w:t>&lt;0,80 og &gt; 1,60 mmol/L</w:t>
            </w:r>
          </w:p>
        </w:tc>
      </w:tr>
    </w:tbl>
    <w:p w:rsidR="00B30A8A" w:rsidRDefault="00B30A8A" w:rsidP="00FE760A"/>
    <w:p w:rsidR="00264EB9" w:rsidRDefault="003B3746" w:rsidP="00264EB9">
      <w:pPr>
        <w:pStyle w:val="Overskrift4"/>
      </w:pPr>
      <w:r>
        <w:t>Vurdering</w:t>
      </w:r>
    </w:p>
    <w:p w:rsidR="00C24389" w:rsidRDefault="000910D3" w:rsidP="00001ECB">
      <w:r>
        <w:t xml:space="preserve">St. Olav ønsker å beholde grensene </w:t>
      </w:r>
      <w:r w:rsidR="00D4424C">
        <w:t>&lt; 0,85 og &gt; 1,60</w:t>
      </w:r>
      <w:r w:rsidR="00001ECB">
        <w:t xml:space="preserve">. </w:t>
      </w:r>
      <w:r>
        <w:t xml:space="preserve">Begrunnelsen er at det er ønskelig å varsle om hypokalsemi før denne blir svært alvorlig og at det bør være rimelig samsvar mellom grensen som velges for fritt og totalkalsium. Se vedlegg for dokumentasjon av denne sammenhengen. </w:t>
      </w:r>
    </w:p>
    <w:p w:rsidR="008C5424" w:rsidRPr="00870269" w:rsidRDefault="008C5424" w:rsidP="008C5424">
      <w:pPr>
        <w:pStyle w:val="Overskrift2"/>
        <w:numPr>
          <w:ilvl w:val="0"/>
          <w:numId w:val="4"/>
        </w:numPr>
        <w:rPr>
          <w:b/>
        </w:rPr>
      </w:pPr>
      <w:bookmarkStart w:id="10" w:name="_Toc54859772"/>
      <w:r w:rsidRPr="00870269">
        <w:rPr>
          <w:b/>
        </w:rPr>
        <w:t>Fritt</w:t>
      </w:r>
      <w:r>
        <w:t xml:space="preserve"> </w:t>
      </w:r>
      <w:r w:rsidRPr="00870269">
        <w:rPr>
          <w:b/>
        </w:rPr>
        <w:t>T4</w:t>
      </w:r>
      <w:bookmarkEnd w:id="10"/>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8C5424"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8C5424" w:rsidRPr="00F5040E" w:rsidRDefault="008C5424"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8C5424"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8C5424"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8C5424" w:rsidRPr="00F5040E" w:rsidRDefault="008C5424"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8C5424" w:rsidRPr="00F5040E" w:rsidRDefault="008C5424"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C5424" w:rsidRPr="00F5040E" w:rsidRDefault="008C5424"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8C5424" w:rsidRPr="00F5040E" w:rsidRDefault="008C5424"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8C5424" w:rsidRPr="00F5040E" w:rsidRDefault="008C5424"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C5424" w:rsidRPr="00F5040E" w:rsidRDefault="008C5424"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C5424" w:rsidRPr="00F5040E" w:rsidRDefault="008C5424"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1A6496"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1A6496" w:rsidRDefault="001A6496" w:rsidP="001A6496">
            <w:pPr>
              <w:overflowPunct w:val="0"/>
              <w:autoSpaceDE w:val="0"/>
              <w:autoSpaceDN w:val="0"/>
              <w:spacing w:after="0" w:line="240" w:lineRule="auto"/>
              <w:jc w:val="center"/>
              <w:rPr>
                <w:rFonts w:ascii="Arial" w:eastAsia="Times New Roman" w:hAnsi="Arial" w:cs="Arial"/>
                <w:sz w:val="21"/>
                <w:szCs w:val="21"/>
                <w:lang w:eastAsia="nb-NO"/>
              </w:rPr>
            </w:pPr>
            <w:r w:rsidRPr="001A6496">
              <w:rPr>
                <w:rFonts w:ascii="Arial" w:eastAsia="Times New Roman" w:hAnsi="Arial" w:cs="Arial"/>
                <w:sz w:val="21"/>
                <w:szCs w:val="21"/>
                <w:lang w:eastAsia="nb-NO"/>
              </w:rPr>
              <w:t>FT4</w:t>
            </w:r>
          </w:p>
          <w:p w:rsidR="001A6496" w:rsidRPr="00B20105" w:rsidRDefault="001A6496" w:rsidP="001A6496">
            <w:pPr>
              <w:overflowPunct w:val="0"/>
              <w:autoSpaceDE w:val="0"/>
              <w:autoSpaceDN w:val="0"/>
              <w:spacing w:after="0" w:line="240" w:lineRule="auto"/>
              <w:jc w:val="center"/>
              <w:rPr>
                <w:rFonts w:ascii="Times New Roman" w:eastAsia="Times New Roman" w:hAnsi="Times New Roman" w:cs="Times New Roman"/>
                <w:sz w:val="16"/>
                <w:szCs w:val="16"/>
                <w:lang w:eastAsia="nb-NO"/>
              </w:rPr>
            </w:pPr>
            <w:r>
              <w:rPr>
                <w:rFonts w:ascii="Arial" w:eastAsia="Times New Roman" w:hAnsi="Arial" w:cs="Arial"/>
                <w:color w:val="FF0000"/>
                <w:sz w:val="16"/>
                <w:szCs w:val="16"/>
                <w:lang w:eastAsia="nb-NO"/>
              </w:rPr>
              <w:t xml:space="preserve"> </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1A6496" w:rsidRDefault="001A6496" w:rsidP="001A6496">
            <w:pPr>
              <w:overflowPunct w:val="0"/>
              <w:autoSpaceDE w:val="0"/>
              <w:autoSpaceDN w:val="0"/>
              <w:spacing w:after="0" w:line="240" w:lineRule="auto"/>
              <w:jc w:val="center"/>
              <w:rPr>
                <w:rFonts w:ascii="Arial" w:eastAsia="Times New Roman" w:hAnsi="Arial" w:cs="Arial"/>
                <w:sz w:val="21"/>
                <w:szCs w:val="21"/>
                <w:lang w:eastAsia="nb-NO"/>
              </w:rPr>
            </w:pPr>
          </w:p>
          <w:p w:rsidR="001A6496" w:rsidRDefault="001A6496" w:rsidP="001A6496">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&gt; 50 pmol/L</w:t>
            </w:r>
          </w:p>
          <w:p w:rsidR="001A6496" w:rsidRDefault="001A6496" w:rsidP="001A6496">
            <w:pPr>
              <w:overflowPunct w:val="0"/>
              <w:autoSpaceDE w:val="0"/>
              <w:autoSpaceDN w:val="0"/>
              <w:spacing w:after="0" w:line="240" w:lineRule="auto"/>
              <w:jc w:val="center"/>
              <w:rPr>
                <w:rFonts w:ascii="Arial" w:eastAsia="Times New Roman" w:hAnsi="Arial" w:cs="Arial"/>
                <w:sz w:val="16"/>
                <w:szCs w:val="16"/>
                <w:lang w:eastAsia="nb-NO"/>
              </w:rPr>
            </w:pPr>
            <w:r w:rsidRPr="007B5E41">
              <w:rPr>
                <w:rFonts w:ascii="Arial" w:eastAsia="Times New Roman" w:hAnsi="Arial" w:cs="Arial"/>
                <w:sz w:val="16"/>
                <w:szCs w:val="16"/>
                <w:lang w:eastAsia="nb-NO"/>
              </w:rPr>
              <w:t xml:space="preserve">Ringes etter </w:t>
            </w:r>
            <w:r w:rsidR="003B3746">
              <w:rPr>
                <w:rFonts w:ascii="Arial" w:eastAsia="Times New Roman" w:hAnsi="Arial" w:cs="Arial"/>
                <w:sz w:val="16"/>
                <w:szCs w:val="16"/>
                <w:lang w:eastAsia="nb-NO"/>
              </w:rPr>
              <w:t>Vurdering</w:t>
            </w:r>
            <w:r w:rsidRPr="007B5E41">
              <w:rPr>
                <w:rFonts w:ascii="Arial" w:eastAsia="Times New Roman" w:hAnsi="Arial" w:cs="Arial"/>
                <w:sz w:val="16"/>
                <w:szCs w:val="16"/>
                <w:lang w:eastAsia="nb-NO"/>
              </w:rPr>
              <w:t xml:space="preserve"> av bioingeniør eller lege</w:t>
            </w:r>
          </w:p>
          <w:p w:rsidR="001A6496" w:rsidRPr="006A2A80" w:rsidRDefault="001A6496" w:rsidP="001A6496">
            <w:pPr>
              <w:overflowPunct w:val="0"/>
              <w:autoSpaceDE w:val="0"/>
              <w:autoSpaceDN w:val="0"/>
              <w:spacing w:after="0" w:line="240" w:lineRule="auto"/>
              <w:rPr>
                <w:rFonts w:ascii="Times New Roman" w:eastAsia="Times New Roman" w:hAnsi="Times New Roman" w:cs="Times New Roman"/>
                <w:sz w:val="16"/>
                <w:szCs w:val="16"/>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6496" w:rsidRDefault="001A6496" w:rsidP="001A6496">
            <w:pPr>
              <w:overflowPunct w:val="0"/>
              <w:autoSpaceDE w:val="0"/>
              <w:autoSpaceDN w:val="0"/>
              <w:spacing w:after="0" w:line="240" w:lineRule="auto"/>
              <w:jc w:val="center"/>
              <w:rPr>
                <w:rFonts w:ascii="Arial" w:eastAsia="Times New Roman" w:hAnsi="Arial" w:cs="Arial"/>
                <w:sz w:val="21"/>
                <w:szCs w:val="21"/>
                <w:lang w:eastAsia="nb-NO"/>
              </w:rPr>
            </w:pPr>
          </w:p>
          <w:p w:rsidR="001A6496" w:rsidRDefault="001A6496" w:rsidP="001A6496">
            <w:pPr>
              <w:overflowPunct w:val="0"/>
              <w:autoSpaceDE w:val="0"/>
              <w:autoSpaceDN w:val="0"/>
              <w:spacing w:after="0" w:line="240" w:lineRule="auto"/>
              <w:jc w:val="center"/>
              <w:rPr>
                <w:rFonts w:ascii="Arial" w:eastAsia="Times New Roman" w:hAnsi="Arial" w:cs="Arial"/>
                <w:sz w:val="21"/>
                <w:szCs w:val="21"/>
                <w:lang w:eastAsia="nb-NO"/>
              </w:rPr>
            </w:pPr>
          </w:p>
          <w:p w:rsidR="001A6496" w:rsidRDefault="001A6496" w:rsidP="001A6496">
            <w:pPr>
              <w:overflowPunct w:val="0"/>
              <w:autoSpaceDE w:val="0"/>
              <w:autoSpaceDN w:val="0"/>
              <w:spacing w:after="0" w:line="240" w:lineRule="auto"/>
              <w:jc w:val="center"/>
              <w:rPr>
                <w:rFonts w:ascii="Arial" w:eastAsia="Times New Roman" w:hAnsi="Arial" w:cs="Arial"/>
                <w:sz w:val="21"/>
                <w:szCs w:val="21"/>
                <w:lang w:eastAsia="nb-NO"/>
              </w:rPr>
            </w:pPr>
          </w:p>
          <w:p w:rsidR="001A6496" w:rsidRPr="006A2A80" w:rsidRDefault="001A6496" w:rsidP="001A6496">
            <w:pPr>
              <w:overflowPunct w:val="0"/>
              <w:autoSpaceDE w:val="0"/>
              <w:autoSpaceDN w:val="0"/>
              <w:spacing w:after="0" w:line="240" w:lineRule="auto"/>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A6496" w:rsidRPr="000D647E" w:rsidRDefault="001A6496" w:rsidP="001A6496">
            <w:pPr>
              <w:overflowPunct w:val="0"/>
              <w:autoSpaceDE w:val="0"/>
              <w:autoSpaceDN w:val="0"/>
              <w:spacing w:after="0" w:line="240" w:lineRule="auto"/>
              <w:jc w:val="center"/>
              <w:rPr>
                <w:rFonts w:ascii="Times New Roman" w:eastAsia="Times New Roman" w:hAnsi="Times New Roman" w:cs="Times New Roman"/>
                <w:sz w:val="20"/>
                <w:szCs w:val="24"/>
                <w:lang w:eastAsia="nb-NO"/>
              </w:rPr>
            </w:pPr>
            <w:r w:rsidRPr="000D647E">
              <w:rPr>
                <w:rFonts w:ascii="Arial" w:eastAsia="Times New Roman" w:hAnsi="Arial" w:cs="Arial"/>
                <w:sz w:val="20"/>
                <w:szCs w:val="21"/>
                <w:lang w:eastAsia="nb-NO"/>
              </w:rPr>
              <w:t xml:space="preserve">&gt; 45 pmol/L </w:t>
            </w:r>
            <w:r w:rsidR="000D647E">
              <w:rPr>
                <w:rFonts w:ascii="Arial" w:eastAsia="Times New Roman" w:hAnsi="Arial" w:cs="Arial"/>
                <w:sz w:val="20"/>
                <w:szCs w:val="21"/>
                <w:lang w:eastAsia="nb-NO"/>
              </w:rPr>
              <w:t>(</w:t>
            </w:r>
            <w:r w:rsidRPr="000D647E">
              <w:rPr>
                <w:rFonts w:ascii="Arial" w:eastAsia="Times New Roman" w:hAnsi="Arial" w:cs="Arial"/>
                <w:sz w:val="20"/>
                <w:szCs w:val="21"/>
                <w:lang w:eastAsia="nb-NO"/>
              </w:rPr>
              <w:t>ved 1.gangs observasjon)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6496" w:rsidRPr="001A6496" w:rsidRDefault="001A6496" w:rsidP="001A6496">
            <w:pPr>
              <w:overflowPunct w:val="0"/>
              <w:autoSpaceDE w:val="0"/>
              <w:autoSpaceDN w:val="0"/>
              <w:spacing w:after="0" w:line="240" w:lineRule="auto"/>
              <w:jc w:val="center"/>
              <w:rPr>
                <w:rFonts w:ascii="Arial" w:eastAsia="Times New Roman" w:hAnsi="Arial" w:cs="Arial"/>
                <w:sz w:val="21"/>
                <w:szCs w:val="21"/>
                <w:lang w:eastAsia="nb-NO"/>
              </w:rPr>
            </w:pPr>
          </w:p>
        </w:tc>
      </w:tr>
    </w:tbl>
    <w:p w:rsidR="008C5424" w:rsidRDefault="008C5424" w:rsidP="008C5424"/>
    <w:p w:rsidR="001A6496" w:rsidRDefault="003B3746" w:rsidP="001A6496">
      <w:pPr>
        <w:pStyle w:val="Overskrift4"/>
      </w:pPr>
      <w:r>
        <w:t>Vurdering</w:t>
      </w:r>
    </w:p>
    <w:p w:rsidR="00927527" w:rsidRDefault="00927527" w:rsidP="001A6496">
      <w:r>
        <w:t>Fritt T4 varsles &gt; 70 pmol/L dersom hypertyreose ikke er kjent fra tidligere (</w:t>
      </w:r>
      <w:r w:rsidR="00BC343A">
        <w:t>vurderes etter prosedyre av bioingeniør</w:t>
      </w:r>
      <w:r>
        <w:t xml:space="preserve">). Grensen er satt etter anbefaling fra endokrinologer i Trondheim. </w:t>
      </w:r>
      <w:r w:rsidR="00A65CBC">
        <w:t>Vurdering</w:t>
      </w:r>
      <w:r w:rsidR="004939B8">
        <w:t xml:space="preserve"> kan leses i vedlegg 1 og 2.</w:t>
      </w:r>
    </w:p>
    <w:p w:rsidR="00927527" w:rsidRPr="0093756B" w:rsidRDefault="000D647E" w:rsidP="008009E2">
      <w:pPr>
        <w:pStyle w:val="Overskrift2"/>
        <w:numPr>
          <w:ilvl w:val="0"/>
          <w:numId w:val="4"/>
        </w:numPr>
        <w:rPr>
          <w:b/>
        </w:rPr>
      </w:pPr>
      <w:bookmarkStart w:id="11" w:name="_Toc54859773"/>
      <w:r w:rsidRPr="0093756B">
        <w:rPr>
          <w:b/>
        </w:rPr>
        <w:t>Glukose</w:t>
      </w:r>
      <w:bookmarkEnd w:id="11"/>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FD26C6"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FD26C6" w:rsidRPr="00F5040E" w:rsidRDefault="00FD26C6"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FD26C6"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FD26C6"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D26C6" w:rsidRPr="00F5040E" w:rsidRDefault="00FD26C6"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FD26C6" w:rsidRPr="00F5040E" w:rsidRDefault="00FD26C6"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D26C6" w:rsidRPr="00F5040E" w:rsidRDefault="00FD26C6"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FD26C6" w:rsidRPr="00F5040E" w:rsidRDefault="00FD26C6"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FD26C6" w:rsidRPr="00F5040E" w:rsidRDefault="00FD26C6"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D26C6" w:rsidRPr="00F5040E" w:rsidRDefault="00FD26C6"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D26C6" w:rsidRPr="00F5040E" w:rsidRDefault="00FD26C6"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FD26C6"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FD26C6" w:rsidRDefault="00FD26C6" w:rsidP="00FD26C6">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Glukose</w:t>
            </w:r>
          </w:p>
          <w:p w:rsidR="00FD26C6" w:rsidRPr="006A2A80" w:rsidRDefault="00FD26C6" w:rsidP="00FD26C6">
            <w:pPr>
              <w:overflowPunct w:val="0"/>
              <w:autoSpaceDE w:val="0"/>
              <w:autoSpaceDN w:val="0"/>
              <w:spacing w:after="0" w:line="240" w:lineRule="auto"/>
              <w:rPr>
                <w:rFonts w:ascii="Times New Roman" w:eastAsia="Times New Roman" w:hAnsi="Times New Roman" w:cs="Times New Roman"/>
                <w:sz w:val="24"/>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FD26C6" w:rsidRDefault="00FD26C6" w:rsidP="0093756B">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&lt; 2,5 og &gt; 20,0 mmol/L</w:t>
            </w:r>
          </w:p>
          <w:p w:rsidR="00FD26C6" w:rsidRDefault="00FD26C6" w:rsidP="00FD26C6">
            <w:pPr>
              <w:overflowPunct w:val="0"/>
              <w:autoSpaceDE w:val="0"/>
              <w:autoSpaceDN w:val="0"/>
              <w:spacing w:after="0" w:line="240" w:lineRule="auto"/>
              <w:jc w:val="center"/>
              <w:rPr>
                <w:rFonts w:ascii="Arial" w:eastAsia="Times New Roman" w:hAnsi="Arial" w:cs="Arial"/>
                <w:sz w:val="21"/>
                <w:szCs w:val="21"/>
                <w:lang w:eastAsia="nb-NO"/>
              </w:rPr>
            </w:pPr>
          </w:p>
          <w:p w:rsidR="00FD26C6" w:rsidRPr="006A2A80" w:rsidRDefault="00FD26C6" w:rsidP="00FD26C6">
            <w:pPr>
              <w:overflowPunct w:val="0"/>
              <w:autoSpaceDE w:val="0"/>
              <w:autoSpaceDN w:val="0"/>
              <w:spacing w:after="0" w:line="240" w:lineRule="auto"/>
              <w:jc w:val="center"/>
              <w:rPr>
                <w:rFonts w:ascii="Times New Roman" w:eastAsia="Times New Roman" w:hAnsi="Times New Roman" w:cs="Times New Roman"/>
                <w:sz w:val="16"/>
                <w:szCs w:val="16"/>
                <w:lang w:eastAsia="nb-NO"/>
              </w:rPr>
            </w:pPr>
            <w:r w:rsidRPr="006A2A80">
              <w:rPr>
                <w:rFonts w:ascii="Arial" w:eastAsia="Times New Roman" w:hAnsi="Arial" w:cs="Arial"/>
                <w:sz w:val="16"/>
                <w:szCs w:val="16"/>
                <w:lang w:eastAsia="nb-NO"/>
              </w:rPr>
              <w:t>&lt; 2,5 mmol/L ringes ikke dersom indusert hypoglykemi eller tilsendte polikliniske prøver.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D26C6" w:rsidRDefault="00FD26C6" w:rsidP="0093756B">
            <w:pPr>
              <w:overflowPunct w:val="0"/>
              <w:autoSpaceDE w:val="0"/>
              <w:autoSpaceDN w:val="0"/>
              <w:spacing w:after="0" w:line="240" w:lineRule="auto"/>
              <w:rPr>
                <w:rFonts w:ascii="Arial" w:eastAsia="Times New Roman" w:hAnsi="Arial" w:cs="Arial"/>
                <w:sz w:val="21"/>
                <w:szCs w:val="21"/>
                <w:lang w:eastAsia="nb-NO"/>
              </w:rPr>
            </w:pPr>
            <w:r>
              <w:rPr>
                <w:rFonts w:ascii="Arial" w:eastAsia="Times New Roman" w:hAnsi="Arial" w:cs="Arial"/>
                <w:sz w:val="21"/>
                <w:szCs w:val="21"/>
                <w:lang w:eastAsia="nb-NO"/>
              </w:rPr>
              <w:t>&lt; 2,0 og &gt;20,0 mmol/L</w:t>
            </w:r>
          </w:p>
          <w:p w:rsidR="00FD26C6" w:rsidRDefault="00FD26C6" w:rsidP="00FD26C6">
            <w:pPr>
              <w:overflowPunct w:val="0"/>
              <w:autoSpaceDE w:val="0"/>
              <w:autoSpaceDN w:val="0"/>
              <w:spacing w:after="0" w:line="240" w:lineRule="auto"/>
              <w:jc w:val="center"/>
              <w:rPr>
                <w:rFonts w:ascii="Arial" w:eastAsia="Times New Roman" w:hAnsi="Arial" w:cs="Arial"/>
                <w:sz w:val="21"/>
                <w:szCs w:val="21"/>
                <w:lang w:eastAsia="nb-NO"/>
              </w:rPr>
            </w:pPr>
          </w:p>
          <w:p w:rsidR="00FD26C6" w:rsidRPr="006A2A80" w:rsidRDefault="00FD26C6" w:rsidP="00FD26C6">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D26C6" w:rsidRDefault="00FD26C6" w:rsidP="0093756B">
            <w:pPr>
              <w:overflowPunct w:val="0"/>
              <w:autoSpaceDE w:val="0"/>
              <w:autoSpaceDN w:val="0"/>
              <w:spacing w:after="0" w:line="240" w:lineRule="auto"/>
              <w:rPr>
                <w:rFonts w:ascii="Arial" w:eastAsia="Times New Roman" w:hAnsi="Arial" w:cs="Arial"/>
                <w:sz w:val="21"/>
                <w:szCs w:val="21"/>
                <w:lang w:eastAsia="nb-NO"/>
              </w:rPr>
            </w:pPr>
            <w:r w:rsidRPr="00FD26C6">
              <w:rPr>
                <w:rFonts w:ascii="Arial" w:eastAsia="Times New Roman" w:hAnsi="Arial" w:cs="Arial"/>
                <w:sz w:val="21"/>
                <w:szCs w:val="21"/>
                <w:lang w:eastAsia="nb-NO"/>
              </w:rPr>
              <w:t>&lt; 2,5 og &gt; 23 mmol/L</w:t>
            </w:r>
          </w:p>
          <w:p w:rsidR="00FD26C6" w:rsidRDefault="00FD26C6" w:rsidP="00FD26C6">
            <w:pPr>
              <w:overflowPunct w:val="0"/>
              <w:autoSpaceDE w:val="0"/>
              <w:autoSpaceDN w:val="0"/>
              <w:spacing w:after="0" w:line="240" w:lineRule="auto"/>
              <w:jc w:val="center"/>
              <w:rPr>
                <w:rFonts w:ascii="Arial" w:eastAsia="Times New Roman" w:hAnsi="Arial" w:cs="Arial"/>
                <w:sz w:val="21"/>
                <w:szCs w:val="21"/>
                <w:lang w:eastAsia="nb-NO"/>
              </w:rPr>
            </w:pPr>
          </w:p>
          <w:p w:rsidR="00FD26C6" w:rsidRPr="00983D0D" w:rsidRDefault="00FD26C6" w:rsidP="00FD26C6">
            <w:pPr>
              <w:overflowPunct w:val="0"/>
              <w:autoSpaceDE w:val="0"/>
              <w:autoSpaceDN w:val="0"/>
              <w:spacing w:after="0" w:line="240" w:lineRule="auto"/>
              <w:jc w:val="center"/>
              <w:rPr>
                <w:rFonts w:ascii="Arial" w:eastAsia="Times New Roman" w:hAnsi="Arial" w:cs="Arial"/>
                <w:sz w:val="16"/>
                <w:szCs w:val="16"/>
                <w:lang w:eastAsia="nb-NO"/>
              </w:rPr>
            </w:pPr>
            <w:r w:rsidRPr="00983D0D">
              <w:rPr>
                <w:rFonts w:ascii="Arial" w:eastAsia="Times New Roman" w:hAnsi="Arial" w:cs="Arial"/>
                <w:sz w:val="16"/>
                <w:szCs w:val="16"/>
                <w:lang w:eastAsia="nb-NO"/>
              </w:rPr>
              <w:t>Eksterne kun  &gt; 23 mmol/L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D26C6" w:rsidRPr="008E0A1B" w:rsidRDefault="00FD26C6" w:rsidP="00FD26C6">
            <w:pPr>
              <w:overflowPunct w:val="0"/>
              <w:autoSpaceDE w:val="0"/>
              <w:autoSpaceDN w:val="0"/>
              <w:spacing w:after="0" w:line="240" w:lineRule="auto"/>
              <w:jc w:val="center"/>
              <w:rPr>
                <w:rFonts w:ascii="Arial" w:eastAsia="Times New Roman" w:hAnsi="Arial" w:cs="Arial"/>
                <w:sz w:val="21"/>
                <w:szCs w:val="21"/>
                <w:lang w:eastAsia="nb-NO"/>
              </w:rPr>
            </w:pPr>
            <w:r w:rsidRPr="008E0A1B">
              <w:rPr>
                <w:rFonts w:ascii="Arial" w:eastAsia="Times New Roman" w:hAnsi="Arial" w:cs="Arial"/>
                <w:sz w:val="21"/>
                <w:szCs w:val="21"/>
                <w:lang w:eastAsia="nb-NO"/>
              </w:rPr>
              <w:t>&gt;</w:t>
            </w:r>
            <w:r>
              <w:rPr>
                <w:rFonts w:ascii="Arial" w:eastAsia="Times New Roman" w:hAnsi="Arial" w:cs="Arial"/>
                <w:sz w:val="21"/>
                <w:szCs w:val="21"/>
                <w:lang w:eastAsia="nb-NO"/>
              </w:rPr>
              <w:t xml:space="preserve"> </w:t>
            </w:r>
            <w:r w:rsidRPr="008E0A1B">
              <w:rPr>
                <w:rFonts w:ascii="Arial" w:eastAsia="Times New Roman" w:hAnsi="Arial" w:cs="Arial"/>
                <w:sz w:val="21"/>
                <w:szCs w:val="21"/>
                <w:lang w:eastAsia="nb-NO"/>
              </w:rPr>
              <w:t>23,</w:t>
            </w:r>
            <w:r>
              <w:rPr>
                <w:rFonts w:ascii="Arial" w:eastAsia="Times New Roman" w:hAnsi="Arial" w:cs="Arial"/>
                <w:sz w:val="21"/>
                <w:szCs w:val="21"/>
                <w:lang w:eastAsia="nb-NO"/>
              </w:rPr>
              <w:t>0 mmol/L</w:t>
            </w:r>
            <w:r w:rsidRPr="008E0A1B">
              <w:rPr>
                <w:rFonts w:ascii="Arial" w:eastAsia="Times New Roman" w:hAnsi="Arial" w:cs="Arial"/>
                <w:sz w:val="21"/>
                <w:szCs w:val="21"/>
                <w:lang w:eastAsia="nb-NO"/>
              </w:rPr>
              <w:t xml:space="preserve"> </w:t>
            </w:r>
          </w:p>
        </w:tc>
      </w:tr>
    </w:tbl>
    <w:p w:rsidR="00FD26C6" w:rsidRPr="00FD26C6" w:rsidRDefault="00FD26C6" w:rsidP="00FD26C6"/>
    <w:p w:rsidR="000D647E" w:rsidRDefault="003B3746" w:rsidP="002168DC">
      <w:pPr>
        <w:pStyle w:val="Overskrift4"/>
      </w:pPr>
      <w:r>
        <w:t>Vurdering</w:t>
      </w:r>
    </w:p>
    <w:p w:rsidR="00224541" w:rsidRDefault="002168DC" w:rsidP="00224541">
      <w:pPr>
        <w:spacing w:after="0"/>
      </w:pPr>
      <w:r>
        <w:t xml:space="preserve">Til inneliggende pasienter </w:t>
      </w:r>
      <w:r w:rsidR="00B80940">
        <w:t xml:space="preserve">varsles glukose &lt; 2,5 mmol/L og &gt; 23 mmol/L. </w:t>
      </w:r>
      <w:r w:rsidR="00224541">
        <w:t>For tilsendte polikliniske prøver varsles kun høy glukose &gt; 23 mmol/L.</w:t>
      </w:r>
      <w:r w:rsidR="005D5EEE">
        <w:t xml:space="preserve"> Spesialist i endok</w:t>
      </w:r>
      <w:r w:rsidR="0093756B">
        <w:t>rinologi er forespurt og mener også</w:t>
      </w:r>
      <w:r w:rsidR="005D5EEE">
        <w:t xml:space="preserve"> at </w:t>
      </w:r>
      <w:r w:rsidR="005F6F80">
        <w:t>øvre grense heves fra 20 mmol/L. Se vedlegg.</w:t>
      </w:r>
    </w:p>
    <w:p w:rsidR="007C7FAA" w:rsidRDefault="007C7FAA" w:rsidP="00224541">
      <w:pPr>
        <w:spacing w:after="0"/>
      </w:pPr>
    </w:p>
    <w:p w:rsidR="007C7FAA" w:rsidRPr="0093756B" w:rsidRDefault="00C24389" w:rsidP="008009E2">
      <w:pPr>
        <w:pStyle w:val="Overskrift2"/>
        <w:numPr>
          <w:ilvl w:val="0"/>
          <w:numId w:val="4"/>
        </w:numPr>
        <w:rPr>
          <w:b/>
        </w:rPr>
      </w:pPr>
      <w:bookmarkStart w:id="12" w:name="_Toc54859774"/>
      <w:r w:rsidRPr="0093756B">
        <w:rPr>
          <w:b/>
        </w:rPr>
        <w:t>Kalium</w:t>
      </w:r>
      <w:bookmarkEnd w:id="12"/>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3066E2"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3066E2" w:rsidRPr="00F5040E" w:rsidRDefault="003066E2"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3066E2"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3066E2"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3066E2" w:rsidRPr="00F5040E" w:rsidRDefault="003066E2"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3066E2" w:rsidRPr="00F5040E" w:rsidRDefault="003066E2"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066E2" w:rsidRPr="00F5040E" w:rsidRDefault="003066E2"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3066E2" w:rsidRPr="00F5040E" w:rsidRDefault="003066E2"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3066E2" w:rsidRPr="00F5040E" w:rsidRDefault="003066E2"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066E2" w:rsidRPr="00F5040E" w:rsidRDefault="003066E2"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066E2" w:rsidRPr="00F5040E" w:rsidRDefault="003066E2"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3066E2" w:rsidTr="003066E2">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3066E2" w:rsidRPr="003066E2" w:rsidRDefault="003066E2" w:rsidP="003066E2">
            <w:pPr>
              <w:overflowPunct w:val="0"/>
              <w:autoSpaceDE w:val="0"/>
              <w:autoSpaceDN w:val="0"/>
              <w:spacing w:after="0" w:line="240" w:lineRule="auto"/>
              <w:rPr>
                <w:rFonts w:ascii="Arial" w:eastAsia="Times New Roman" w:hAnsi="Arial" w:cs="Arial"/>
                <w:sz w:val="18"/>
                <w:szCs w:val="24"/>
                <w:lang w:eastAsia="nb-NO"/>
              </w:rPr>
            </w:pPr>
            <w:r w:rsidRPr="003066E2">
              <w:rPr>
                <w:rFonts w:ascii="Arial" w:eastAsia="Times New Roman" w:hAnsi="Arial" w:cs="Arial"/>
                <w:sz w:val="24"/>
                <w:szCs w:val="24"/>
                <w:lang w:eastAsia="nb-NO"/>
              </w:rPr>
              <w:t>Kalium</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3066E2" w:rsidRPr="003066E2" w:rsidRDefault="003066E2" w:rsidP="003066E2">
            <w:pPr>
              <w:overflowPunct w:val="0"/>
              <w:autoSpaceDE w:val="0"/>
              <w:autoSpaceDN w:val="0"/>
              <w:spacing w:after="0" w:line="240" w:lineRule="auto"/>
              <w:rPr>
                <w:rFonts w:ascii="Arial" w:eastAsia="Times New Roman" w:hAnsi="Arial" w:cs="Arial"/>
                <w:bCs/>
                <w:sz w:val="18"/>
                <w:szCs w:val="21"/>
                <w:lang w:eastAsia="nb-NO"/>
              </w:rPr>
            </w:pPr>
          </w:p>
          <w:p w:rsidR="003066E2" w:rsidRPr="003066E2" w:rsidRDefault="003066E2" w:rsidP="003066E2">
            <w:pPr>
              <w:overflowPunct w:val="0"/>
              <w:autoSpaceDE w:val="0"/>
              <w:autoSpaceDN w:val="0"/>
              <w:spacing w:after="0" w:line="240" w:lineRule="auto"/>
              <w:rPr>
                <w:rFonts w:ascii="Arial" w:eastAsia="Times New Roman" w:hAnsi="Arial" w:cs="Arial"/>
                <w:bCs/>
                <w:sz w:val="18"/>
                <w:szCs w:val="21"/>
                <w:lang w:eastAsia="nb-NO"/>
              </w:rPr>
            </w:pPr>
            <w:r w:rsidRPr="003066E2">
              <w:rPr>
                <w:rFonts w:ascii="Arial" w:eastAsia="Times New Roman" w:hAnsi="Arial" w:cs="Arial"/>
                <w:bCs/>
                <w:sz w:val="18"/>
                <w:szCs w:val="21"/>
                <w:lang w:eastAsia="nb-NO"/>
              </w:rPr>
              <w:t>&lt; 2,8 og &gt; 6,0 mmol/L</w:t>
            </w:r>
          </w:p>
          <w:p w:rsidR="003066E2" w:rsidRPr="003066E2" w:rsidRDefault="003066E2" w:rsidP="003066E2">
            <w:pPr>
              <w:overflowPunct w:val="0"/>
              <w:autoSpaceDE w:val="0"/>
              <w:autoSpaceDN w:val="0"/>
              <w:spacing w:after="0" w:line="240" w:lineRule="auto"/>
              <w:rPr>
                <w:rFonts w:ascii="Arial" w:eastAsia="Times New Roman" w:hAnsi="Arial" w:cs="Arial"/>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066E2" w:rsidRPr="003066E2" w:rsidRDefault="003066E2" w:rsidP="00BB3E6B">
            <w:pPr>
              <w:overflowPunct w:val="0"/>
              <w:autoSpaceDE w:val="0"/>
              <w:autoSpaceDN w:val="0"/>
              <w:spacing w:after="0" w:line="240" w:lineRule="auto"/>
              <w:jc w:val="center"/>
              <w:rPr>
                <w:rFonts w:ascii="Arial" w:eastAsia="Times New Roman" w:hAnsi="Arial" w:cs="Arial"/>
                <w:bCs/>
                <w:sz w:val="18"/>
                <w:szCs w:val="21"/>
                <w:lang w:eastAsia="nb-NO"/>
              </w:rPr>
            </w:pPr>
          </w:p>
          <w:p w:rsidR="003066E2" w:rsidRPr="003066E2" w:rsidRDefault="003066E2" w:rsidP="00BB3E6B">
            <w:pPr>
              <w:overflowPunct w:val="0"/>
              <w:autoSpaceDE w:val="0"/>
              <w:autoSpaceDN w:val="0"/>
              <w:spacing w:after="0" w:line="240" w:lineRule="auto"/>
              <w:jc w:val="center"/>
              <w:rPr>
                <w:rFonts w:ascii="Arial" w:eastAsia="Times New Roman" w:hAnsi="Arial" w:cs="Arial"/>
                <w:bCs/>
                <w:sz w:val="18"/>
                <w:szCs w:val="21"/>
                <w:lang w:eastAsia="nb-NO"/>
              </w:rPr>
            </w:pPr>
            <w:r w:rsidRPr="003066E2">
              <w:rPr>
                <w:rFonts w:ascii="Arial" w:eastAsia="Times New Roman" w:hAnsi="Arial" w:cs="Arial"/>
                <w:bCs/>
                <w:sz w:val="18"/>
                <w:szCs w:val="21"/>
                <w:lang w:eastAsia="nb-NO"/>
              </w:rPr>
              <w:t>&lt; 3,0 og &gt; 6,0 mmol/L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066E2" w:rsidRPr="003066E2" w:rsidRDefault="003066E2" w:rsidP="003066E2">
            <w:pPr>
              <w:overflowPunct w:val="0"/>
              <w:autoSpaceDE w:val="0"/>
              <w:autoSpaceDN w:val="0"/>
              <w:spacing w:after="0" w:line="240" w:lineRule="auto"/>
              <w:rPr>
                <w:rFonts w:ascii="Arial" w:eastAsia="Times New Roman" w:hAnsi="Arial" w:cs="Arial"/>
                <w:bCs/>
                <w:sz w:val="18"/>
                <w:szCs w:val="21"/>
                <w:lang w:eastAsia="nb-NO"/>
              </w:rPr>
            </w:pPr>
          </w:p>
          <w:p w:rsidR="003066E2" w:rsidRPr="003066E2" w:rsidRDefault="003066E2" w:rsidP="003066E2">
            <w:pPr>
              <w:overflowPunct w:val="0"/>
              <w:autoSpaceDE w:val="0"/>
              <w:autoSpaceDN w:val="0"/>
              <w:spacing w:after="0" w:line="240" w:lineRule="auto"/>
              <w:rPr>
                <w:rFonts w:ascii="Arial" w:eastAsia="Times New Roman" w:hAnsi="Arial" w:cs="Arial"/>
                <w:bCs/>
                <w:sz w:val="18"/>
                <w:szCs w:val="21"/>
                <w:lang w:eastAsia="nb-NO"/>
              </w:rPr>
            </w:pPr>
            <w:r w:rsidRPr="003066E2">
              <w:rPr>
                <w:rFonts w:ascii="Arial" w:eastAsia="Times New Roman" w:hAnsi="Arial" w:cs="Arial"/>
                <w:bCs/>
                <w:sz w:val="18"/>
                <w:szCs w:val="21"/>
                <w:lang w:eastAsia="nb-NO"/>
              </w:rPr>
              <w:t>&lt;2,5 og &gt;6,2 mmol/L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066E2" w:rsidRPr="003066E2" w:rsidRDefault="003066E2" w:rsidP="003066E2">
            <w:pPr>
              <w:overflowPunct w:val="0"/>
              <w:autoSpaceDE w:val="0"/>
              <w:autoSpaceDN w:val="0"/>
              <w:spacing w:after="0" w:line="240" w:lineRule="auto"/>
              <w:rPr>
                <w:rFonts w:ascii="Arial" w:eastAsia="Times New Roman" w:hAnsi="Arial" w:cs="Arial"/>
                <w:bCs/>
                <w:sz w:val="18"/>
                <w:szCs w:val="21"/>
                <w:lang w:eastAsia="nb-NO"/>
              </w:rPr>
            </w:pPr>
            <w:r w:rsidRPr="003066E2">
              <w:rPr>
                <w:rFonts w:ascii="Arial" w:eastAsia="Times New Roman" w:hAnsi="Arial" w:cs="Arial"/>
                <w:bCs/>
                <w:sz w:val="18"/>
                <w:szCs w:val="21"/>
                <w:lang w:eastAsia="nb-NO"/>
              </w:rPr>
              <w:t>&lt;2,5 og &gt;6,2 mmol/L</w:t>
            </w:r>
          </w:p>
        </w:tc>
      </w:tr>
    </w:tbl>
    <w:p w:rsidR="003066E2" w:rsidRDefault="003066E2" w:rsidP="003066E2"/>
    <w:p w:rsidR="00593F84" w:rsidRDefault="003B3746" w:rsidP="00593F84">
      <w:pPr>
        <w:pStyle w:val="Overskrift4"/>
      </w:pPr>
      <w:r>
        <w:t>Vurdering</w:t>
      </w:r>
    </w:p>
    <w:p w:rsidR="00F345CA" w:rsidRPr="00F345CA" w:rsidRDefault="00CE7DE1" w:rsidP="00F345CA">
      <w:r>
        <w:t>Kliniker forespurt i HNT synes at 2,</w:t>
      </w:r>
      <w:r w:rsidR="00DA4FE5">
        <w:t xml:space="preserve">5 mmol/L er en for lav </w:t>
      </w:r>
      <w:r>
        <w:t xml:space="preserve">grense. De ønsker å fortsette med &lt; 2,8 og &gt; 6,0 mmol/L. Nefrologer forespurt ved St. Olav støtter de nasjonale anbefalingene. </w:t>
      </w:r>
      <w:r w:rsidR="00DA4FE5">
        <w:t>Undersøkelse som ble gjort blant allmennleger (N=302) i forbindelse med det nasjonale arbeidet i 2013 viste at medianen for ønskede grenser var</w:t>
      </w:r>
      <w:r w:rsidR="00504140">
        <w:t xml:space="preserve"> 3,0 og 6,0 mmol/L.</w:t>
      </w:r>
      <w:r w:rsidR="00DA4FE5">
        <w:t xml:space="preserve"> </w:t>
      </w:r>
      <w:r w:rsidR="00EA6C21">
        <w:t xml:space="preserve">Det foreslås at </w:t>
      </w:r>
      <w:r w:rsidR="007A0CCC">
        <w:t xml:space="preserve">St. Olav og HNT </w:t>
      </w:r>
      <w:r w:rsidR="0058483A">
        <w:t>varsler verdier &lt; 2,8 og &gt; 6,0</w:t>
      </w:r>
      <w:r w:rsidR="007A0CCC">
        <w:t xml:space="preserve"> mmol/L.</w:t>
      </w:r>
      <w:r w:rsidR="00EA6C21">
        <w:t xml:space="preserve"> HMR</w:t>
      </w:r>
      <w:r w:rsidR="007D29A7">
        <w:t xml:space="preserve"> vil beholde</w:t>
      </w:r>
      <w:r w:rsidR="00EA6C21">
        <w:t xml:space="preserve"> sine etablerte rutiner med &lt; 2,5 og &gt; 6,2 mmol/L.</w:t>
      </w:r>
    </w:p>
    <w:p w:rsidR="00593F84" w:rsidRPr="00A45F26" w:rsidRDefault="00D62B9E" w:rsidP="008009E2">
      <w:pPr>
        <w:pStyle w:val="Overskrift2"/>
        <w:numPr>
          <w:ilvl w:val="0"/>
          <w:numId w:val="4"/>
        </w:numPr>
        <w:rPr>
          <w:b/>
        </w:rPr>
      </w:pPr>
      <w:bookmarkStart w:id="13" w:name="_Toc54859775"/>
      <w:r w:rsidRPr="00A45F26">
        <w:rPr>
          <w:b/>
        </w:rPr>
        <w:t>Kalsium, total</w:t>
      </w:r>
      <w:bookmarkEnd w:id="13"/>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AB724E"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AB724E" w:rsidRPr="00F5040E" w:rsidRDefault="00AB724E"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AB724E"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AB724E"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B724E" w:rsidRPr="00F5040E" w:rsidRDefault="00AB724E"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AB724E" w:rsidRPr="00F5040E" w:rsidRDefault="00AB724E"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724E" w:rsidRPr="00F5040E" w:rsidRDefault="00AB724E"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AB724E" w:rsidRPr="00F5040E" w:rsidRDefault="00AB724E"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AB724E" w:rsidRPr="00F5040E" w:rsidRDefault="00AB724E"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724E" w:rsidRPr="00F5040E" w:rsidRDefault="00AB724E"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724E" w:rsidRPr="00F5040E" w:rsidRDefault="00AB724E"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1B7E43"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1B7E43" w:rsidRPr="006A2A80" w:rsidRDefault="001B7E43" w:rsidP="001B7E43">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1B7E43">
              <w:rPr>
                <w:rFonts w:ascii="Arial" w:eastAsia="Times New Roman" w:hAnsi="Arial" w:cs="Arial"/>
                <w:sz w:val="21"/>
                <w:szCs w:val="21"/>
                <w:lang w:eastAsia="nb-NO"/>
              </w:rPr>
              <w:t>Kalsium</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1B7E43" w:rsidRPr="001B7E43" w:rsidRDefault="001B7E43" w:rsidP="00E93DCE">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&lt; 1,80 og &gt; 3,00 mmol/L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7E43" w:rsidRPr="006A2A80" w:rsidRDefault="001B7E43" w:rsidP="00E93DCE">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 xml:space="preserve">&lt; </w:t>
            </w:r>
            <w:r>
              <w:rPr>
                <w:rFonts w:ascii="Arial" w:eastAsia="Times New Roman" w:hAnsi="Arial" w:cs="Arial"/>
                <w:sz w:val="21"/>
                <w:szCs w:val="21"/>
                <w:lang w:eastAsia="nb-NO"/>
              </w:rPr>
              <w:t>2,00</w:t>
            </w:r>
            <w:r w:rsidRPr="006A2A80">
              <w:rPr>
                <w:rFonts w:ascii="Arial" w:eastAsia="Times New Roman" w:hAnsi="Arial" w:cs="Arial"/>
                <w:sz w:val="21"/>
                <w:szCs w:val="21"/>
                <w:lang w:eastAsia="nb-NO"/>
              </w:rPr>
              <w:t xml:space="preserve"> og &gt; 3,00 mmol/L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7E43" w:rsidRPr="006A2A80" w:rsidRDefault="001B7E43" w:rsidP="00E93DCE">
            <w:pPr>
              <w:overflowPunct w:val="0"/>
              <w:autoSpaceDE w:val="0"/>
              <w:autoSpaceDN w:val="0"/>
              <w:spacing w:after="0" w:line="240" w:lineRule="auto"/>
              <w:rPr>
                <w:rFonts w:ascii="Arial" w:eastAsia="Times New Roman" w:hAnsi="Arial" w:cs="Arial"/>
                <w:sz w:val="21"/>
                <w:szCs w:val="21"/>
                <w:lang w:eastAsia="nb-NO"/>
              </w:rPr>
            </w:pPr>
            <w:r>
              <w:t>&lt;1,8 og &gt; 3,2 mmol/L</w:t>
            </w:r>
            <w:r>
              <w:rPr>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7E43" w:rsidRDefault="001B7E43" w:rsidP="001B7E43">
            <w:pPr>
              <w:overflowPunct w:val="0"/>
              <w:autoSpaceDE w:val="0"/>
              <w:autoSpaceDN w:val="0"/>
              <w:spacing w:after="0" w:line="240" w:lineRule="auto"/>
              <w:jc w:val="center"/>
            </w:pPr>
            <w:r>
              <w:t>&lt;1,80 og &gt; 3,20 mmol/L</w:t>
            </w:r>
          </w:p>
        </w:tc>
      </w:tr>
    </w:tbl>
    <w:p w:rsidR="00AB724E" w:rsidRDefault="00AB724E" w:rsidP="00593F84"/>
    <w:p w:rsidR="00D62B9E" w:rsidRDefault="003B3746" w:rsidP="00D62B9E">
      <w:pPr>
        <w:pStyle w:val="Overskrift4"/>
      </w:pPr>
      <w:r>
        <w:t>Vurdering</w:t>
      </w:r>
    </w:p>
    <w:p w:rsidR="00D62B9E" w:rsidRDefault="00117EF3" w:rsidP="00D62B9E">
      <w:r>
        <w:t xml:space="preserve">Regionen enes om </w:t>
      </w:r>
      <w:r w:rsidR="00A874C9">
        <w:t xml:space="preserve">nedre </w:t>
      </w:r>
      <w:r>
        <w:t>varslingsgrenser &lt; 1,80</w:t>
      </w:r>
      <w:r w:rsidR="00A45F26">
        <w:t xml:space="preserve"> mmol/L</w:t>
      </w:r>
      <w:r w:rsidR="00A874C9">
        <w:t>. Basert på sammenligning mellom fritt og total kalsium i arbeid utført av Åsberg og Lian, tilsvarer fritt kalsium på 1,60 mmol</w:t>
      </w:r>
      <w:r w:rsidR="00EA71B9">
        <w:t>/L total kalsium på 2,89 mmol/L i produksjonsdata fra St. Olav.</w:t>
      </w:r>
      <w:r w:rsidR="00A874C9">
        <w:t xml:space="preserve"> Det virker derfor høyt å </w:t>
      </w:r>
      <w:r w:rsidR="00EA71B9">
        <w:t xml:space="preserve">ha øvre varslingsgrense &gt; 3,20 </w:t>
      </w:r>
      <w:r>
        <w:t>mmol/L</w:t>
      </w:r>
      <w:r w:rsidR="00F03AF8">
        <w:t xml:space="preserve"> for total kalsium</w:t>
      </w:r>
      <w:r>
        <w:t>.</w:t>
      </w:r>
      <w:r w:rsidR="00EA71B9">
        <w:t xml:space="preserve"> Median</w:t>
      </w:r>
      <w:r w:rsidR="00785C0E">
        <w:t xml:space="preserve"> ønsket grense blant forespurte allmennleger var 2,80.</w:t>
      </w:r>
      <w:r w:rsidR="00E93DCE">
        <w:t xml:space="preserve"> </w:t>
      </w:r>
      <w:r w:rsidR="00EA71B9">
        <w:t>HNT og St. Olav beholder grense på 3,00 mmol/L</w:t>
      </w:r>
      <w:r w:rsidR="00F03AF8">
        <w:t xml:space="preserve">. HMR </w:t>
      </w:r>
      <w:r w:rsidR="007D29A7">
        <w:t>vurderer om de vil beholde egen grense eller endre.</w:t>
      </w:r>
    </w:p>
    <w:p w:rsidR="00D62B9E" w:rsidRDefault="00D62B9E" w:rsidP="008009E2">
      <w:pPr>
        <w:pStyle w:val="Overskrift2"/>
        <w:numPr>
          <w:ilvl w:val="0"/>
          <w:numId w:val="4"/>
        </w:numPr>
      </w:pPr>
      <w:bookmarkStart w:id="14" w:name="_Toc54859776"/>
      <w:r w:rsidRPr="00A45F26">
        <w:rPr>
          <w:b/>
        </w:rPr>
        <w:t>Karbamid</w:t>
      </w:r>
      <w:bookmarkEnd w:id="14"/>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D62B9E"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D62B9E" w:rsidRPr="00F5040E" w:rsidRDefault="00D62B9E"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D62B9E"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D62B9E"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62B9E" w:rsidRPr="00F5040E" w:rsidRDefault="00D62B9E"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D62B9E" w:rsidRPr="00F5040E" w:rsidRDefault="00D62B9E"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B9E" w:rsidRPr="00F5040E" w:rsidRDefault="00D62B9E"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D62B9E" w:rsidRPr="00F5040E" w:rsidRDefault="00D62B9E"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D62B9E" w:rsidRPr="00F5040E" w:rsidRDefault="00D62B9E"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B9E" w:rsidRPr="00F5040E" w:rsidRDefault="00D62B9E"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B9E" w:rsidRPr="00F5040E" w:rsidRDefault="00D62B9E"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F83273"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F83273" w:rsidRPr="006A2A80" w:rsidRDefault="00F83273" w:rsidP="00F83273">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D36FED">
              <w:rPr>
                <w:rFonts w:ascii="Arial" w:eastAsia="Times New Roman" w:hAnsi="Arial" w:cs="Arial"/>
                <w:sz w:val="21"/>
                <w:szCs w:val="21"/>
                <w:lang w:eastAsia="nb-NO"/>
              </w:rPr>
              <w:t>Karbamid</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F83273" w:rsidRDefault="00F83273" w:rsidP="00D36FED">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&gt; 25,0 mmol/L</w:t>
            </w:r>
          </w:p>
          <w:p w:rsidR="00F83273" w:rsidRPr="00983D0D" w:rsidRDefault="00F83273" w:rsidP="00F83273">
            <w:pPr>
              <w:overflowPunct w:val="0"/>
              <w:autoSpaceDE w:val="0"/>
              <w:autoSpaceDN w:val="0"/>
              <w:spacing w:after="0" w:line="240" w:lineRule="auto"/>
              <w:jc w:val="center"/>
              <w:rPr>
                <w:rFonts w:ascii="Arial" w:eastAsia="Times New Roman" w:hAnsi="Arial" w:cs="Arial"/>
                <w:sz w:val="16"/>
                <w:szCs w:val="16"/>
                <w:lang w:eastAsia="nb-NO"/>
              </w:rPr>
            </w:pPr>
            <w:r w:rsidRPr="00983D0D">
              <w:rPr>
                <w:rFonts w:ascii="Arial" w:eastAsia="Times New Roman" w:hAnsi="Arial" w:cs="Arial"/>
                <w:sz w:val="16"/>
                <w:szCs w:val="16"/>
                <w:lang w:eastAsia="nb-NO"/>
              </w:rPr>
              <w:t xml:space="preserve">Ringes etter </w:t>
            </w:r>
            <w:r w:rsidR="00A65CBC">
              <w:rPr>
                <w:rFonts w:ascii="Arial" w:eastAsia="Times New Roman" w:hAnsi="Arial" w:cs="Arial"/>
                <w:sz w:val="16"/>
                <w:szCs w:val="16"/>
                <w:lang w:eastAsia="nb-NO"/>
              </w:rPr>
              <w:t>Vurdering</w:t>
            </w:r>
            <w:r w:rsidRPr="00983D0D">
              <w:rPr>
                <w:rFonts w:ascii="Arial" w:eastAsia="Times New Roman" w:hAnsi="Arial" w:cs="Arial"/>
                <w:sz w:val="16"/>
                <w:szCs w:val="16"/>
                <w:lang w:eastAsia="nb-NO"/>
              </w:rPr>
              <w:t xml:space="preserve"> av bioingeniør eller lege</w:t>
            </w:r>
          </w:p>
          <w:p w:rsidR="00F83273" w:rsidRPr="006A2A80" w:rsidRDefault="00F83273" w:rsidP="00D36FED">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6A2A80">
              <w:rPr>
                <w:rFonts w:ascii="Arial" w:eastAsia="Times New Roman" w:hAnsi="Arial" w:cs="Arial"/>
                <w:sz w:val="16"/>
                <w:szCs w:val="16"/>
                <w:lang w:eastAsia="nb-NO"/>
              </w:rPr>
              <w:t>Kun polikliniske prøver.</w:t>
            </w:r>
            <w:r>
              <w:rPr>
                <w:rFonts w:ascii="Arial" w:eastAsia="Times New Roman" w:hAnsi="Arial" w:cs="Arial"/>
                <w:sz w:val="16"/>
                <w:szCs w:val="16"/>
                <w:lang w:eastAsia="nb-NO"/>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273" w:rsidRDefault="00F83273" w:rsidP="00F83273">
            <w:pPr>
              <w:overflowPunct w:val="0"/>
              <w:autoSpaceDE w:val="0"/>
              <w:autoSpaceDN w:val="0"/>
              <w:spacing w:after="0" w:line="240" w:lineRule="auto"/>
              <w:jc w:val="center"/>
              <w:rPr>
                <w:rFonts w:ascii="Arial" w:eastAsia="Times New Roman" w:hAnsi="Arial" w:cs="Arial"/>
                <w:sz w:val="21"/>
                <w:szCs w:val="21"/>
                <w:lang w:eastAsia="nb-NO"/>
              </w:rPr>
            </w:pPr>
          </w:p>
          <w:p w:rsidR="00F83273" w:rsidRDefault="00F83273" w:rsidP="00F83273">
            <w:pPr>
              <w:overflowPunct w:val="0"/>
              <w:autoSpaceDE w:val="0"/>
              <w:autoSpaceDN w:val="0"/>
              <w:spacing w:after="0" w:line="240" w:lineRule="auto"/>
              <w:jc w:val="center"/>
              <w:rPr>
                <w:rFonts w:ascii="Arial" w:eastAsia="Times New Roman" w:hAnsi="Arial" w:cs="Arial"/>
                <w:sz w:val="21"/>
                <w:szCs w:val="21"/>
                <w:lang w:eastAsia="nb-NO"/>
              </w:rPr>
            </w:pPr>
          </w:p>
          <w:p w:rsidR="00F83273" w:rsidRPr="006A2A80" w:rsidRDefault="00F83273" w:rsidP="00F83273">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273" w:rsidRDefault="00F83273" w:rsidP="00D36FED">
            <w:pPr>
              <w:overflowPunct w:val="0"/>
              <w:autoSpaceDE w:val="0"/>
              <w:autoSpaceDN w:val="0"/>
              <w:spacing w:after="0" w:line="240" w:lineRule="auto"/>
              <w:rPr>
                <w:vertAlign w:val="superscript"/>
              </w:rPr>
            </w:pPr>
            <w:r>
              <w:t>&gt;40 mmol/L*</w:t>
            </w:r>
            <w:r>
              <w:rPr>
                <w:vertAlign w:val="superscript"/>
              </w:rPr>
              <w:t xml:space="preserve">1 </w:t>
            </w:r>
          </w:p>
          <w:p w:rsidR="00F83273" w:rsidRPr="00D36FED" w:rsidRDefault="00F83273" w:rsidP="00C64F0B">
            <w:pPr>
              <w:overflowPunct w:val="0"/>
              <w:autoSpaceDE w:val="0"/>
              <w:autoSpaceDN w:val="0"/>
              <w:spacing w:after="0" w:line="240" w:lineRule="auto"/>
              <w:rPr>
                <w:sz w:val="28"/>
                <w:vertAlign w:val="superscript"/>
              </w:rPr>
            </w:pPr>
            <w:r w:rsidRPr="00D36FED">
              <w:rPr>
                <w:sz w:val="28"/>
                <w:vertAlign w:val="superscript"/>
              </w:rPr>
              <w:t>( ved 1. gangs observasjon)</w:t>
            </w:r>
          </w:p>
          <w:p w:rsidR="00F83273" w:rsidRPr="006A2A80" w:rsidRDefault="00F83273" w:rsidP="00F83273">
            <w:pPr>
              <w:overflowPunct w:val="0"/>
              <w:autoSpaceDE w:val="0"/>
              <w:autoSpaceDN w:val="0"/>
              <w:spacing w:after="0" w:line="240" w:lineRule="auto"/>
              <w:jc w:val="center"/>
              <w:rPr>
                <w:rFonts w:ascii="Arial" w:eastAsia="Times New Roman" w:hAnsi="Arial" w:cs="Arial"/>
                <w:sz w:val="21"/>
                <w:szCs w:val="21"/>
                <w:lang w:eastAsia="nb-NO"/>
              </w:rPr>
            </w:pPr>
            <w:r w:rsidRPr="00D36FED">
              <w:rPr>
                <w:sz w:val="28"/>
                <w:vertAlign w:val="superscript"/>
              </w:rPr>
              <w:t>Kun eksterne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273" w:rsidRDefault="00F83273" w:rsidP="00D36FED">
            <w:pPr>
              <w:overflowPunct w:val="0"/>
              <w:autoSpaceDE w:val="0"/>
              <w:autoSpaceDN w:val="0"/>
              <w:spacing w:after="0" w:line="240" w:lineRule="auto"/>
              <w:rPr>
                <w:rFonts w:ascii="Arial" w:eastAsia="Times New Roman" w:hAnsi="Arial" w:cs="Arial"/>
                <w:sz w:val="21"/>
                <w:szCs w:val="21"/>
                <w:lang w:eastAsia="nb-NO"/>
              </w:rPr>
            </w:pPr>
            <w:r>
              <w:t>&gt;40 mmol/L</w:t>
            </w:r>
          </w:p>
        </w:tc>
      </w:tr>
    </w:tbl>
    <w:p w:rsidR="00D62B9E" w:rsidRPr="00D62B9E" w:rsidRDefault="00D62B9E" w:rsidP="00D62B9E"/>
    <w:p w:rsidR="00D62B9E" w:rsidRDefault="003B3746" w:rsidP="00D36FED">
      <w:pPr>
        <w:pStyle w:val="Overskrift4"/>
      </w:pPr>
      <w:r>
        <w:t>Vurdering</w:t>
      </w:r>
    </w:p>
    <w:p w:rsidR="00D36FED" w:rsidRDefault="00D36FED" w:rsidP="00D36FED">
      <w:r>
        <w:t xml:space="preserve">Varslingsgrense </w:t>
      </w:r>
      <w:r w:rsidR="00A45F26">
        <w:t xml:space="preserve">anbefales </w:t>
      </w:r>
      <w:r>
        <w:t>på &gt; 40 mmol/L varsles for eksterne/polikliniske prøver.</w:t>
      </w:r>
    </w:p>
    <w:p w:rsidR="00D36FED" w:rsidRPr="00A45F26" w:rsidRDefault="002B2D27" w:rsidP="008009E2">
      <w:pPr>
        <w:pStyle w:val="Overskrift2"/>
        <w:numPr>
          <w:ilvl w:val="0"/>
          <w:numId w:val="4"/>
        </w:numPr>
        <w:rPr>
          <w:b/>
        </w:rPr>
      </w:pPr>
      <w:bookmarkStart w:id="15" w:name="_Toc54859777"/>
      <w:r w:rsidRPr="00A45F26">
        <w:rPr>
          <w:b/>
        </w:rPr>
        <w:t>Kortisol i morgenprøve</w:t>
      </w:r>
      <w:bookmarkEnd w:id="15"/>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D40E08"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D40E08" w:rsidRPr="00F5040E" w:rsidRDefault="00D40E0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D40E08"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D40E08"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40E08" w:rsidRPr="00F5040E" w:rsidRDefault="00D40E08"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D40E08" w:rsidRPr="00F5040E" w:rsidRDefault="00D40E08"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40E08" w:rsidRPr="00F5040E" w:rsidRDefault="00D40E08"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D40E08" w:rsidRPr="00F5040E" w:rsidRDefault="00D40E0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D40E08" w:rsidRPr="00F5040E" w:rsidRDefault="00D40E08"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40E08" w:rsidRPr="00F5040E" w:rsidRDefault="00D40E0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40E08" w:rsidRPr="00F5040E" w:rsidRDefault="00D40E0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1F67F6"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1F67F6" w:rsidRPr="006A2A80" w:rsidRDefault="001F67F6" w:rsidP="001F67F6">
            <w:pPr>
              <w:overflowPunct w:val="0"/>
              <w:autoSpaceDE w:val="0"/>
              <w:autoSpaceDN w:val="0"/>
              <w:spacing w:after="0" w:line="240" w:lineRule="auto"/>
              <w:jc w:val="center"/>
              <w:rPr>
                <w:rFonts w:ascii="Arial" w:eastAsia="Times New Roman" w:hAnsi="Arial" w:cs="Arial"/>
                <w:sz w:val="21"/>
                <w:szCs w:val="21"/>
                <w:lang w:eastAsia="nb-NO"/>
              </w:rPr>
            </w:pPr>
            <w:r w:rsidRPr="001F67F6">
              <w:rPr>
                <w:rFonts w:ascii="Arial" w:eastAsia="Times New Roman" w:hAnsi="Arial" w:cs="Arial"/>
                <w:sz w:val="21"/>
                <w:szCs w:val="21"/>
                <w:lang w:eastAsia="nb-NO"/>
              </w:rPr>
              <w:t>Kortisol morgenprøve</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1F67F6" w:rsidRPr="006A2A80" w:rsidRDefault="001F67F6" w:rsidP="001F67F6">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F67F6" w:rsidRDefault="001F67F6" w:rsidP="001F67F6">
            <w:pPr>
              <w:overflowPunct w:val="0"/>
              <w:autoSpaceDE w:val="0"/>
              <w:autoSpaceDN w:val="0"/>
              <w:spacing w:after="0" w:line="240" w:lineRule="auto"/>
              <w:jc w:val="center"/>
              <w:rPr>
                <w:rFonts w:ascii="Arial" w:eastAsia="Times New Roman" w:hAnsi="Arial" w:cs="Arial"/>
                <w:sz w:val="21"/>
                <w:szCs w:val="21"/>
                <w:lang w:eastAsia="nb-NO"/>
              </w:rPr>
            </w:pPr>
          </w:p>
          <w:p w:rsidR="001F67F6" w:rsidRDefault="001F67F6" w:rsidP="001F67F6">
            <w:pPr>
              <w:overflowPunct w:val="0"/>
              <w:autoSpaceDE w:val="0"/>
              <w:autoSpaceDN w:val="0"/>
              <w:spacing w:after="0" w:line="240" w:lineRule="auto"/>
              <w:jc w:val="center"/>
              <w:rPr>
                <w:rFonts w:ascii="Arial" w:eastAsia="Times New Roman" w:hAnsi="Arial" w:cs="Arial"/>
                <w:sz w:val="21"/>
                <w:szCs w:val="21"/>
                <w:lang w:eastAsia="nb-NO"/>
              </w:rPr>
            </w:pPr>
          </w:p>
          <w:p w:rsidR="001F67F6" w:rsidRPr="006A2A80" w:rsidRDefault="001F67F6" w:rsidP="001F67F6">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F67F6" w:rsidRDefault="001F67F6" w:rsidP="001F67F6">
            <w:r>
              <w:t xml:space="preserve">Eksterne fredag kveld og kvelder før helgedager : &lt; 75 nmol/L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F67F6" w:rsidRDefault="001F67F6" w:rsidP="001F67F6">
            <w:pPr>
              <w:jc w:val="center"/>
            </w:pPr>
            <w:r>
              <w:t>&lt; 75 nmol/L</w:t>
            </w:r>
          </w:p>
        </w:tc>
      </w:tr>
    </w:tbl>
    <w:p w:rsidR="00D36FED" w:rsidRDefault="00D36FED" w:rsidP="00D36FED"/>
    <w:p w:rsidR="001F67F6" w:rsidRDefault="003B3746" w:rsidP="001F67F6">
      <w:pPr>
        <w:pStyle w:val="Overskrift4"/>
      </w:pPr>
      <w:r>
        <w:t>Vurdering</w:t>
      </w:r>
    </w:p>
    <w:p w:rsidR="00576597" w:rsidRDefault="003B0B18" w:rsidP="00080044">
      <w:r>
        <w:t xml:space="preserve">St. Olav og HNT har ikke hatt rutiner for varsling tidligere. HMR har en rutine som gjelder spesielle dager. </w:t>
      </w:r>
      <w:r w:rsidR="00BC343A">
        <w:t>E</w:t>
      </w:r>
      <w:r>
        <w:t>ndokrinologene</w:t>
      </w:r>
      <w:r w:rsidR="00BC343A">
        <w:t xml:space="preserve"> i</w:t>
      </w:r>
      <w:r>
        <w:t xml:space="preserve"> Trondheim </w:t>
      </w:r>
      <w:r w:rsidR="00BC343A">
        <w:t>ble forespurt og de vurderer</w:t>
      </w:r>
      <w:r>
        <w:t xml:space="preserve"> det som ikke hensiktsmessig å innføre grense fordi man</w:t>
      </w:r>
      <w:r w:rsidR="00080044">
        <w:t xml:space="preserve"> fryktet</w:t>
      </w:r>
      <w:r>
        <w:t xml:space="preserve"> at verdien av å varsle ikke veier opp for</w:t>
      </w:r>
      <w:r w:rsidR="00D4424C">
        <w:t xml:space="preserve"> de</w:t>
      </w:r>
      <w:r>
        <w:t xml:space="preserve"> falske alarmer som vil komme på grunn av substitusjonsb</w:t>
      </w:r>
      <w:r w:rsidR="00080044">
        <w:t>ehandling og suppresjonstester. D</w:t>
      </w:r>
      <w:r>
        <w:t>iskusjon</w:t>
      </w:r>
      <w:r w:rsidR="00080044">
        <w:t xml:space="preserve"> kan leses i vedlegg</w:t>
      </w:r>
      <w:r>
        <w:t>.</w:t>
      </w:r>
      <w:r w:rsidR="00BC343A">
        <w:t xml:space="preserve"> Fagansvarlig lege</w:t>
      </w:r>
      <w:r w:rsidR="00E32891">
        <w:t xml:space="preserve"> Gustav Mikkelsen</w:t>
      </w:r>
      <w:r w:rsidR="00BC343A">
        <w:t xml:space="preserve"> ved St. Olav ønsker å etablere en varsling</w:t>
      </w:r>
      <w:r w:rsidR="00080044">
        <w:t xml:space="preserve"> av lave verdier for S-Kortisol: Vi begynner å varsle resultater &lt;40 nmol/L til eksterne rekvirenter</w:t>
      </w:r>
      <w:r w:rsidR="002E138D">
        <w:t xml:space="preserve"> (uavhengig av prøvetakingstidspunkt</w:t>
      </w:r>
      <w:r w:rsidR="00080044">
        <w:t xml:space="preserve">, bortsett fra privatpraktiserende spesialister. Begrunnelse: fare for Addisonkrise/alvorlig binyrebarksvikt. Prediktiv verdi er vanskelig å anslå, men ved en rask kikk på ca 5 pasienter med slike resultater i 2019 </w:t>
      </w:r>
      <w:r w:rsidR="00E32891">
        <w:t>identifiseres</w:t>
      </w:r>
      <w:r w:rsidR="00080044">
        <w:t xml:space="preserve"> tre som etter prøvetaking tilsynelatende ble innlagt pga binyrebarksvikt. Resultater for prøver fra spesialisthelsetjenesten bør ikke varsles da de kan være forårsaket av supprimerende behandling eller tester. Antall resultater som varsles kan bli 50-100 pr år, hvorav ca 20 på kvel</w:t>
      </w:r>
      <w:r w:rsidR="00E32891">
        <w:t>dstid, basert på tall fra 2019.</w:t>
      </w:r>
    </w:p>
    <w:p w:rsidR="002B2D27" w:rsidRPr="000556CA" w:rsidRDefault="002B2D27" w:rsidP="001F67F6">
      <w:pPr>
        <w:pStyle w:val="Overskrift2"/>
        <w:numPr>
          <w:ilvl w:val="0"/>
          <w:numId w:val="4"/>
        </w:numPr>
        <w:rPr>
          <w:b/>
        </w:rPr>
      </w:pPr>
      <w:bookmarkStart w:id="16" w:name="_Toc54859778"/>
      <w:r w:rsidRPr="007D29A7">
        <w:rPr>
          <w:b/>
        </w:rPr>
        <w:t>Kreatini</w:t>
      </w:r>
      <w:r w:rsidR="000556CA">
        <w:rPr>
          <w:b/>
        </w:rPr>
        <w:t>n</w:t>
      </w:r>
      <w:bookmarkEnd w:id="16"/>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2B2D27"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2B2D27" w:rsidRPr="00F5040E" w:rsidRDefault="002B2D2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2B2D27"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2B2D27"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2D27" w:rsidRPr="00F5040E" w:rsidRDefault="002B2D27"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2B2D27" w:rsidRPr="00F5040E" w:rsidRDefault="002B2D27"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B2D27" w:rsidRPr="00F5040E" w:rsidRDefault="002B2D27"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2B2D27" w:rsidRPr="00F5040E" w:rsidRDefault="002B2D2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2B2D27" w:rsidRPr="00F5040E" w:rsidRDefault="002B2D27"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B2D27" w:rsidRPr="00F5040E" w:rsidRDefault="002B2D2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B2D27" w:rsidRPr="00F5040E" w:rsidRDefault="002B2D2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2B2D27"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r w:rsidRPr="002B2D27">
              <w:rPr>
                <w:rFonts w:ascii="Arial" w:eastAsia="Times New Roman" w:hAnsi="Arial" w:cs="Arial"/>
                <w:sz w:val="21"/>
                <w:szCs w:val="21"/>
                <w:lang w:eastAsia="nb-NO"/>
              </w:rPr>
              <w:t>Kreatinin</w:t>
            </w:r>
          </w:p>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p>
          <w:p w:rsidR="002B2D27" w:rsidRPr="006A2A80" w:rsidRDefault="002B2D27" w:rsidP="002B2D27">
            <w:pPr>
              <w:overflowPunct w:val="0"/>
              <w:autoSpaceDE w:val="0"/>
              <w:autoSpaceDN w:val="0"/>
              <w:spacing w:after="0" w:line="240" w:lineRule="auto"/>
              <w:jc w:val="center"/>
              <w:rPr>
                <w:rFonts w:ascii="Times New Roman" w:eastAsia="Times New Roman" w:hAnsi="Times New Roman" w:cs="Times New Roman"/>
                <w:sz w:val="24"/>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p>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p>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&gt; 450 µmol/L</w:t>
            </w:r>
          </w:p>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p>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p>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p>
          <w:p w:rsidR="002B2D27" w:rsidRPr="006A2A80" w:rsidRDefault="002B2D27" w:rsidP="002B2D27">
            <w:pPr>
              <w:overflowPunct w:val="0"/>
              <w:autoSpaceDE w:val="0"/>
              <w:autoSpaceDN w:val="0"/>
              <w:spacing w:after="0" w:line="240" w:lineRule="auto"/>
              <w:jc w:val="center"/>
              <w:rPr>
                <w:rFonts w:ascii="Times New Roman" w:eastAsia="Times New Roman" w:hAnsi="Times New Roman" w:cs="Times New Roman"/>
                <w:sz w:val="16"/>
                <w:szCs w:val="16"/>
                <w:lang w:eastAsia="nb-NO"/>
              </w:rPr>
            </w:pPr>
            <w:r w:rsidRPr="00EB6F4D">
              <w:rPr>
                <w:rFonts w:ascii="Arial" w:eastAsia="Times New Roman" w:hAnsi="Arial" w:cs="Arial"/>
                <w:sz w:val="16"/>
                <w:szCs w:val="16"/>
                <w:lang w:eastAsia="nb-NO"/>
              </w:rPr>
              <w:t xml:space="preserve">Ringes etter </w:t>
            </w:r>
            <w:r w:rsidR="00A65CBC">
              <w:rPr>
                <w:rFonts w:ascii="Arial" w:eastAsia="Times New Roman" w:hAnsi="Arial" w:cs="Arial"/>
                <w:sz w:val="16"/>
                <w:szCs w:val="16"/>
                <w:lang w:eastAsia="nb-NO"/>
              </w:rPr>
              <w:t>Vurdering</w:t>
            </w:r>
            <w:r w:rsidRPr="00EB6F4D">
              <w:rPr>
                <w:rFonts w:ascii="Arial" w:eastAsia="Times New Roman" w:hAnsi="Arial" w:cs="Arial"/>
                <w:sz w:val="16"/>
                <w:szCs w:val="16"/>
                <w:lang w:eastAsia="nb-NO"/>
              </w:rPr>
              <w:t xml:space="preserve"> av bioingeniør eller lege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p>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p>
          <w:p w:rsid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p>
          <w:p w:rsidR="002B2D27" w:rsidRPr="002B2D27" w:rsidRDefault="002B2D27" w:rsidP="002B2D27">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 xml:space="preserve">&gt; </w:t>
            </w:r>
            <w:r>
              <w:rPr>
                <w:rFonts w:ascii="Arial" w:eastAsia="Times New Roman" w:hAnsi="Arial" w:cs="Arial"/>
                <w:sz w:val="21"/>
                <w:szCs w:val="21"/>
                <w:lang w:eastAsia="nb-NO"/>
              </w:rPr>
              <w:t>500</w:t>
            </w:r>
            <w:r w:rsidRPr="006A2A80">
              <w:rPr>
                <w:rFonts w:ascii="Arial" w:eastAsia="Times New Roman" w:hAnsi="Arial" w:cs="Arial"/>
                <w:sz w:val="21"/>
                <w:szCs w:val="21"/>
                <w:lang w:eastAsia="nb-NO"/>
              </w:rPr>
              <w:t xml:space="preserve"> µmol/L</w:t>
            </w:r>
            <w:r>
              <w:rPr>
                <w:rFonts w:ascii="Arial" w:eastAsia="Times New Roman" w:hAnsi="Arial" w:cs="Arial"/>
                <w:sz w:val="21"/>
                <w:szCs w:val="21"/>
                <w:lang w:eastAsia="nb-NO"/>
              </w:rPr>
              <w:t xml:space="preserve"> ( unntak dialyse)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2D27" w:rsidRDefault="002B2D27" w:rsidP="002B2D27">
            <w:r>
              <w:t>&gt;500 umol/L*</w:t>
            </w:r>
          </w:p>
          <w:p w:rsidR="002B2D27" w:rsidRPr="00EB6F4D" w:rsidRDefault="002B2D27" w:rsidP="002B2D27">
            <w:pPr>
              <w:jc w:val="center"/>
              <w:rPr>
                <w:sz w:val="16"/>
                <w:szCs w:val="16"/>
              </w:rPr>
            </w:pPr>
            <w:r>
              <w:t xml:space="preserve"> </w:t>
            </w:r>
            <w:r w:rsidRPr="00EB6F4D">
              <w:rPr>
                <w:sz w:val="16"/>
                <w:szCs w:val="16"/>
              </w:rPr>
              <w:t>(over 18 år- 1. gangs observasjon) – ikke dialyse</w:t>
            </w:r>
          </w:p>
          <w:p w:rsidR="002B2D27" w:rsidRPr="000136EF" w:rsidRDefault="002B2D27" w:rsidP="000136EF">
            <w:pPr>
              <w:jc w:val="center"/>
            </w:pPr>
            <w:r>
              <w:t xml:space="preserve">&gt; 200 umol/L   </w:t>
            </w:r>
            <w:r w:rsidRPr="00EB6F4D">
              <w:rPr>
                <w:sz w:val="16"/>
                <w:szCs w:val="16"/>
              </w:rPr>
              <w:t>(under 18 år -1. gangs observasjon)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2D27" w:rsidRDefault="002B2D27" w:rsidP="002B2D27">
            <w:pPr>
              <w:jc w:val="center"/>
            </w:pPr>
            <w:r>
              <w:t>400 µmol/L ved første gangs observasjon</w:t>
            </w:r>
          </w:p>
        </w:tc>
      </w:tr>
    </w:tbl>
    <w:p w:rsidR="002B2D27" w:rsidRDefault="002B2D27" w:rsidP="001F67F6"/>
    <w:p w:rsidR="000136EF" w:rsidRDefault="003B3746" w:rsidP="000136EF">
      <w:pPr>
        <w:pStyle w:val="Overskrift4"/>
      </w:pPr>
      <w:r>
        <w:t>Vurdering</w:t>
      </w:r>
    </w:p>
    <w:p w:rsidR="000136EF" w:rsidRDefault="000136EF" w:rsidP="000136EF">
      <w:r>
        <w:t>Nasjonal anbefaling følges. Varsling ved kreatinin &gt; 400 mmol</w:t>
      </w:r>
      <w:r w:rsidR="0016060D">
        <w:t xml:space="preserve">/L ved første gangs observasjon evt. etter </w:t>
      </w:r>
      <w:r w:rsidR="00A65CBC">
        <w:t>vurdering</w:t>
      </w:r>
      <w:r w:rsidR="0016060D">
        <w:t xml:space="preserve"> av tidligere resultat. HMR sin avtale om annen grense for bar</w:t>
      </w:r>
      <w:r w:rsidR="00A63A8E">
        <w:t>n</w:t>
      </w:r>
      <w:r w:rsidR="0016060D">
        <w:t xml:space="preserve"> beholdes.</w:t>
      </w:r>
      <w:r w:rsidR="00BC343A">
        <w:t xml:space="preserve"> Ved diskusjon i medisinsk seksjon ved St.Olavs hospital ble det fremmet </w:t>
      </w:r>
      <w:r w:rsidR="003B3746">
        <w:t>vurdering</w:t>
      </w:r>
      <w:r w:rsidR="00BC343A">
        <w:t xml:space="preserve"> om å varsle ved en betydelig økning i PS-Kreatinin (evt. fall i GFR, estimert). Dette er mulig å innføre i Beaker. Fagansvarlig lege gjør en vurdering av om slik varsling skal innføres. </w:t>
      </w:r>
    </w:p>
    <w:p w:rsidR="0016060D" w:rsidRPr="00502D7A" w:rsidRDefault="00502D7A" w:rsidP="000556CA">
      <w:pPr>
        <w:pStyle w:val="Overskrift2"/>
        <w:numPr>
          <w:ilvl w:val="0"/>
          <w:numId w:val="4"/>
        </w:numPr>
        <w:rPr>
          <w:b/>
        </w:rPr>
      </w:pPr>
      <w:bookmarkStart w:id="17" w:name="_Toc54859779"/>
      <w:r w:rsidRPr="000556CA">
        <w:rPr>
          <w:b/>
        </w:rPr>
        <w:t>Lipase</w:t>
      </w:r>
      <w:bookmarkEnd w:id="17"/>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16060D"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16060D" w:rsidRPr="00F5040E" w:rsidRDefault="0016060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16060D"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16060D"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6060D" w:rsidRPr="00F5040E" w:rsidRDefault="0016060D"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16060D" w:rsidRPr="00F5040E" w:rsidRDefault="0016060D"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6060D" w:rsidRPr="00F5040E" w:rsidRDefault="0016060D"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16060D" w:rsidRPr="00F5040E" w:rsidRDefault="0016060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16060D" w:rsidRPr="00F5040E" w:rsidRDefault="0016060D"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6060D" w:rsidRPr="00F5040E" w:rsidRDefault="0016060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6060D" w:rsidRPr="00F5040E" w:rsidRDefault="0016060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16060D"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16060D" w:rsidRDefault="0016060D" w:rsidP="0016060D">
            <w:pPr>
              <w:overflowPunct w:val="0"/>
              <w:autoSpaceDE w:val="0"/>
              <w:autoSpaceDN w:val="0"/>
              <w:spacing w:after="0" w:line="240" w:lineRule="auto"/>
              <w:jc w:val="center"/>
              <w:rPr>
                <w:rFonts w:ascii="Arial" w:eastAsia="Times New Roman" w:hAnsi="Arial" w:cs="Arial"/>
                <w:sz w:val="21"/>
                <w:szCs w:val="21"/>
                <w:lang w:val="en-GB" w:eastAsia="nb-NO"/>
              </w:rPr>
            </w:pPr>
            <w:r w:rsidRPr="0016060D">
              <w:rPr>
                <w:rFonts w:ascii="Arial" w:eastAsia="Times New Roman" w:hAnsi="Arial" w:cs="Arial"/>
                <w:sz w:val="21"/>
                <w:szCs w:val="21"/>
                <w:lang w:val="en-GB" w:eastAsia="nb-NO"/>
              </w:rPr>
              <w:t>Lipase</w:t>
            </w:r>
          </w:p>
          <w:p w:rsidR="0016060D" w:rsidRPr="006A2A80" w:rsidRDefault="0016060D" w:rsidP="0016060D">
            <w:pPr>
              <w:overflowPunct w:val="0"/>
              <w:autoSpaceDE w:val="0"/>
              <w:autoSpaceDN w:val="0"/>
              <w:spacing w:after="0" w:line="240" w:lineRule="auto"/>
              <w:jc w:val="center"/>
              <w:rPr>
                <w:rFonts w:ascii="Arial" w:eastAsia="Times New Roman" w:hAnsi="Arial" w:cs="Arial"/>
                <w:sz w:val="21"/>
                <w:szCs w:val="21"/>
                <w:lang w:val="en-GB"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16060D" w:rsidRPr="006A2A80" w:rsidRDefault="0016060D" w:rsidP="0016060D">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060D" w:rsidRPr="006A2A80" w:rsidRDefault="0016060D" w:rsidP="0016060D">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060D" w:rsidRDefault="0016060D" w:rsidP="0016060D">
            <w:pPr>
              <w:overflowPunct w:val="0"/>
              <w:autoSpaceDE w:val="0"/>
              <w:autoSpaceDN w:val="0"/>
              <w:spacing w:after="0" w:line="240" w:lineRule="auto"/>
              <w:jc w:val="center"/>
              <w:rPr>
                <w:rFonts w:ascii="Arial" w:eastAsia="Times New Roman" w:hAnsi="Arial" w:cs="Arial"/>
                <w:sz w:val="21"/>
                <w:szCs w:val="21"/>
                <w:lang w:eastAsia="nb-NO"/>
              </w:rPr>
            </w:pPr>
          </w:p>
          <w:p w:rsidR="0016060D" w:rsidRPr="0016060D" w:rsidRDefault="0016060D" w:rsidP="0016060D">
            <w:pPr>
              <w:overflowPunct w:val="0"/>
              <w:autoSpaceDE w:val="0"/>
              <w:autoSpaceDN w:val="0"/>
              <w:spacing w:after="0" w:line="240" w:lineRule="auto"/>
              <w:jc w:val="center"/>
              <w:rPr>
                <w:vertAlign w:val="superscript"/>
              </w:rPr>
            </w:pPr>
            <w:r w:rsidRPr="0016060D">
              <w:rPr>
                <w:rFonts w:ascii="Arial" w:eastAsia="Times New Roman" w:hAnsi="Arial" w:cs="Arial"/>
                <w:sz w:val="21"/>
                <w:szCs w:val="21"/>
                <w:lang w:eastAsia="nb-NO"/>
              </w:rPr>
              <w:t xml:space="preserve">Ekstern : </w:t>
            </w:r>
            <w:r w:rsidRPr="0016060D">
              <w:t>&gt;1000 U/L</w:t>
            </w:r>
            <w:r w:rsidRPr="0016060D">
              <w:rPr>
                <w:vertAlign w:val="superscript"/>
              </w:rPr>
              <w:t xml:space="preserve">13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060D" w:rsidRDefault="0016060D" w:rsidP="0016060D">
            <w:pPr>
              <w:overflowPunct w:val="0"/>
              <w:autoSpaceDE w:val="0"/>
              <w:autoSpaceDN w:val="0"/>
              <w:spacing w:after="0" w:line="240" w:lineRule="auto"/>
              <w:jc w:val="center"/>
              <w:rPr>
                <w:rFonts w:ascii="Arial" w:eastAsia="Times New Roman" w:hAnsi="Arial" w:cs="Arial"/>
                <w:sz w:val="21"/>
                <w:szCs w:val="21"/>
                <w:lang w:eastAsia="nb-NO"/>
              </w:rPr>
            </w:pPr>
          </w:p>
        </w:tc>
      </w:tr>
    </w:tbl>
    <w:p w:rsidR="0016060D" w:rsidRDefault="0016060D" w:rsidP="000136EF"/>
    <w:p w:rsidR="00AB5F31" w:rsidRDefault="003B3746" w:rsidP="00AB5F31">
      <w:pPr>
        <w:pStyle w:val="Overskrift4"/>
      </w:pPr>
      <w:r>
        <w:t>Vurdering</w:t>
      </w:r>
    </w:p>
    <w:p w:rsidR="00AB5F31" w:rsidRDefault="00AB5F31" w:rsidP="00AB5F31">
      <w:r>
        <w:t>Ingen varsling av lipase i regionen.</w:t>
      </w:r>
      <w:r w:rsidR="000556CA">
        <w:t xml:space="preserve"> HMR fjerner sin varslingsrutine.</w:t>
      </w:r>
    </w:p>
    <w:p w:rsidR="00AB5F31" w:rsidRPr="007D29A7" w:rsidRDefault="00C64F0B" w:rsidP="008009E2">
      <w:pPr>
        <w:pStyle w:val="Overskrift2"/>
        <w:numPr>
          <w:ilvl w:val="0"/>
          <w:numId w:val="4"/>
        </w:numPr>
        <w:rPr>
          <w:b/>
        </w:rPr>
      </w:pPr>
      <w:bookmarkStart w:id="18" w:name="_Toc54859780"/>
      <w:r w:rsidRPr="007D29A7">
        <w:rPr>
          <w:b/>
        </w:rPr>
        <w:t>Magnesium</w:t>
      </w:r>
      <w:bookmarkEnd w:id="18"/>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AB5F31"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AB5F31" w:rsidRPr="00F5040E" w:rsidRDefault="00AB5F31"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AB5F31"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AB5F31"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B5F31" w:rsidRPr="00F5040E" w:rsidRDefault="00AB5F31"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AB5F31" w:rsidRPr="00F5040E" w:rsidRDefault="00AB5F31"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5F31" w:rsidRPr="00F5040E" w:rsidRDefault="00AB5F31"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AB5F31" w:rsidRPr="00F5040E" w:rsidRDefault="00AB5F31"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AB5F31" w:rsidRPr="00F5040E" w:rsidRDefault="00AB5F31"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5F31" w:rsidRPr="00F5040E" w:rsidRDefault="00AB5F31"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5F31" w:rsidRPr="00F5040E" w:rsidRDefault="00AB5F31"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C64F0B"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C64F0B" w:rsidRPr="006A2A80" w:rsidRDefault="00C64F0B" w:rsidP="00C64F0B">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6A2A80">
              <w:rPr>
                <w:rFonts w:ascii="Arial" w:eastAsia="Times New Roman" w:hAnsi="Arial" w:cs="Arial"/>
                <w:sz w:val="21"/>
                <w:szCs w:val="21"/>
                <w:lang w:val="en-GB" w:eastAsia="nb-NO"/>
              </w:rPr>
              <w:t>Magnesium</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C64F0B" w:rsidRDefault="00C64F0B" w:rsidP="00C64F0B">
            <w:pPr>
              <w:overflowPunct w:val="0"/>
              <w:autoSpaceDE w:val="0"/>
              <w:autoSpaceDN w:val="0"/>
              <w:spacing w:after="0" w:line="240" w:lineRule="auto"/>
              <w:jc w:val="center"/>
              <w:rPr>
                <w:rFonts w:ascii="Arial" w:eastAsia="Times New Roman" w:hAnsi="Arial" w:cs="Arial"/>
                <w:sz w:val="21"/>
                <w:szCs w:val="21"/>
                <w:lang w:eastAsia="nb-NO"/>
              </w:rPr>
            </w:pPr>
          </w:p>
          <w:p w:rsidR="00C64F0B" w:rsidRDefault="00C64F0B" w:rsidP="00C64F0B">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0,50 og &gt; 2,00 mmol/L</w:t>
            </w:r>
          </w:p>
          <w:p w:rsidR="00C64F0B" w:rsidRPr="006A2A80" w:rsidRDefault="00C64F0B" w:rsidP="00C64F0B">
            <w:pPr>
              <w:overflowPunct w:val="0"/>
              <w:autoSpaceDE w:val="0"/>
              <w:autoSpaceDN w:val="0"/>
              <w:spacing w:after="0" w:line="240" w:lineRule="auto"/>
              <w:jc w:val="center"/>
              <w:rPr>
                <w:rFonts w:ascii="Times New Roman" w:eastAsia="Times New Roman" w:hAnsi="Times New Roman" w:cs="Times New Roman"/>
                <w:sz w:val="24"/>
                <w:szCs w:val="24"/>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64F0B" w:rsidRDefault="00C64F0B" w:rsidP="00C64F0B">
            <w:pPr>
              <w:overflowPunct w:val="0"/>
              <w:autoSpaceDE w:val="0"/>
              <w:autoSpaceDN w:val="0"/>
              <w:spacing w:after="0" w:line="240" w:lineRule="auto"/>
              <w:jc w:val="center"/>
              <w:rPr>
                <w:rFonts w:ascii="Arial" w:eastAsia="Times New Roman" w:hAnsi="Arial" w:cs="Arial"/>
                <w:sz w:val="21"/>
                <w:szCs w:val="21"/>
                <w:lang w:eastAsia="nb-NO"/>
              </w:rPr>
            </w:pPr>
          </w:p>
          <w:p w:rsidR="00C64F0B" w:rsidRPr="006A2A80" w:rsidRDefault="00C64F0B" w:rsidP="00C64F0B">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64F0B" w:rsidRPr="006A2A80" w:rsidRDefault="00C64F0B" w:rsidP="00C64F0B">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6A2A80">
              <w:rPr>
                <w:rFonts w:ascii="Arial" w:eastAsia="Times New Roman" w:hAnsi="Arial" w:cs="Arial"/>
                <w:sz w:val="21"/>
                <w:szCs w:val="21"/>
                <w:lang w:eastAsia="nb-NO"/>
              </w:rPr>
              <w:t>&lt; 0,50 og &gt; 2,00 mmol/L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64F0B" w:rsidRPr="006A2A80" w:rsidRDefault="00C64F0B" w:rsidP="00C64F0B">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0,50 og &gt; 2,00 mmol/L</w:t>
            </w:r>
          </w:p>
        </w:tc>
      </w:tr>
    </w:tbl>
    <w:p w:rsidR="00AB5F31" w:rsidRDefault="00AB5F31" w:rsidP="00AB5F31"/>
    <w:p w:rsidR="0089652D" w:rsidRDefault="003B3746" w:rsidP="0089652D">
      <w:pPr>
        <w:pStyle w:val="Overskrift4"/>
      </w:pPr>
      <w:r>
        <w:t>Vurdering</w:t>
      </w:r>
    </w:p>
    <w:p w:rsidR="00176791" w:rsidRPr="00176791" w:rsidRDefault="0089652D" w:rsidP="00176791">
      <w:r>
        <w:t>Varsling av verdier &lt; 0,5 og &gt; 2,00 m</w:t>
      </w:r>
      <w:r w:rsidR="00FE0CF3">
        <w:t>mol/L innføres i hele regionen.</w:t>
      </w:r>
    </w:p>
    <w:p w:rsidR="00D45662" w:rsidRDefault="00D45662" w:rsidP="008009E2">
      <w:pPr>
        <w:pStyle w:val="Overskrift2"/>
        <w:numPr>
          <w:ilvl w:val="0"/>
          <w:numId w:val="4"/>
        </w:numPr>
      </w:pPr>
      <w:bookmarkStart w:id="19" w:name="_Toc54859781"/>
      <w:r w:rsidRPr="000556CA">
        <w:rPr>
          <w:b/>
        </w:rPr>
        <w:t>Litium</w:t>
      </w:r>
      <w:bookmarkEnd w:id="19"/>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89652D"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89652D" w:rsidRPr="00F5040E" w:rsidRDefault="0089652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89652D"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89652D"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89652D" w:rsidRPr="00F5040E" w:rsidRDefault="0089652D"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89652D" w:rsidRPr="00F5040E" w:rsidRDefault="0089652D"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652D" w:rsidRPr="00F5040E" w:rsidRDefault="0089652D"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89652D" w:rsidRPr="00F5040E" w:rsidRDefault="0089652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89652D" w:rsidRPr="00F5040E" w:rsidRDefault="0089652D"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652D" w:rsidRPr="00F5040E" w:rsidRDefault="0089652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652D" w:rsidRPr="00F5040E" w:rsidRDefault="0089652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D45662"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D45662" w:rsidRPr="006A2A80" w:rsidRDefault="00D45662" w:rsidP="00D45662">
            <w:pPr>
              <w:overflowPunct w:val="0"/>
              <w:autoSpaceDE w:val="0"/>
              <w:autoSpaceDN w:val="0"/>
              <w:spacing w:after="0" w:line="240" w:lineRule="auto"/>
              <w:jc w:val="center"/>
              <w:rPr>
                <w:rFonts w:ascii="Arial" w:eastAsia="Times New Roman" w:hAnsi="Arial" w:cs="Arial"/>
                <w:sz w:val="21"/>
                <w:szCs w:val="21"/>
                <w:lang w:val="en-GB" w:eastAsia="nb-NO"/>
              </w:rPr>
            </w:pPr>
            <w:r>
              <w:rPr>
                <w:rFonts w:ascii="Arial" w:eastAsia="Times New Roman" w:hAnsi="Arial" w:cs="Arial"/>
                <w:sz w:val="21"/>
                <w:szCs w:val="21"/>
                <w:lang w:val="en-GB" w:eastAsia="nb-NO"/>
              </w:rPr>
              <w:t>Litium</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D45662" w:rsidRPr="006A2A80" w:rsidRDefault="00D45662" w:rsidP="00D45662">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5662" w:rsidRDefault="00D45662" w:rsidP="00D45662">
            <w:pPr>
              <w:pStyle w:val="Listeavsnitt"/>
              <w:overflowPunct w:val="0"/>
              <w:autoSpaceDE w:val="0"/>
              <w:autoSpaceDN w:val="0"/>
              <w:spacing w:after="0" w:line="240" w:lineRule="auto"/>
              <w:jc w:val="center"/>
              <w:rPr>
                <w:rFonts w:ascii="Arial" w:eastAsia="Times New Roman" w:hAnsi="Arial" w:cs="Arial"/>
                <w:sz w:val="21"/>
                <w:szCs w:val="21"/>
                <w:lang w:eastAsia="nb-NO"/>
              </w:rPr>
            </w:pPr>
          </w:p>
          <w:p w:rsidR="00D45662" w:rsidRPr="00D45662" w:rsidRDefault="00D45662" w:rsidP="00D45662">
            <w:pPr>
              <w:overflowPunct w:val="0"/>
              <w:autoSpaceDE w:val="0"/>
              <w:autoSpaceDN w:val="0"/>
              <w:spacing w:after="0" w:line="240" w:lineRule="auto"/>
              <w:rPr>
                <w:rFonts w:ascii="Arial" w:eastAsia="Times New Roman" w:hAnsi="Arial" w:cs="Arial"/>
                <w:sz w:val="21"/>
                <w:szCs w:val="21"/>
                <w:lang w:eastAsia="nb-NO"/>
              </w:rPr>
            </w:pPr>
            <w:r w:rsidRPr="00D45662">
              <w:rPr>
                <w:rFonts w:ascii="Arial" w:eastAsia="Times New Roman" w:hAnsi="Arial" w:cs="Arial"/>
                <w:sz w:val="21"/>
                <w:szCs w:val="21"/>
                <w:lang w:eastAsia="nb-NO"/>
              </w:rPr>
              <w:t>&gt;1,5mmol/L</w:t>
            </w:r>
          </w:p>
          <w:p w:rsidR="00D45662" w:rsidRPr="00077B5A" w:rsidRDefault="00D45662" w:rsidP="00D45662">
            <w:pPr>
              <w:pStyle w:val="Listeavsnitt"/>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5662" w:rsidRDefault="00D45662" w:rsidP="00D45662">
            <w:pPr>
              <w:overflowPunct w:val="0"/>
              <w:autoSpaceDE w:val="0"/>
              <w:autoSpaceDN w:val="0"/>
              <w:spacing w:after="0" w:line="240" w:lineRule="auto"/>
              <w:jc w:val="center"/>
              <w:rPr>
                <w:lang w:val="en-US"/>
              </w:rPr>
            </w:pPr>
          </w:p>
          <w:p w:rsidR="00D45662" w:rsidRPr="006A2A80" w:rsidRDefault="00D45662" w:rsidP="00D45662">
            <w:pPr>
              <w:overflowPunct w:val="0"/>
              <w:autoSpaceDE w:val="0"/>
              <w:autoSpaceDN w:val="0"/>
              <w:spacing w:after="0" w:line="240" w:lineRule="auto"/>
              <w:jc w:val="center"/>
              <w:rPr>
                <w:rFonts w:ascii="Arial" w:eastAsia="Times New Roman" w:hAnsi="Arial" w:cs="Arial"/>
                <w:sz w:val="21"/>
                <w:szCs w:val="21"/>
                <w:lang w:eastAsia="nb-NO"/>
              </w:rPr>
            </w:pPr>
            <w:r>
              <w:rPr>
                <w:lang w:val="en-US"/>
              </w:rPr>
              <w:t>&gt;1,5 mmol/L</w:t>
            </w:r>
            <w:r>
              <w:rPr>
                <w:vertAlign w:val="superscript"/>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5662" w:rsidRDefault="00D45662" w:rsidP="00D45662">
            <w:pPr>
              <w:overflowPunct w:val="0"/>
              <w:autoSpaceDE w:val="0"/>
              <w:autoSpaceDN w:val="0"/>
              <w:spacing w:after="0" w:line="240" w:lineRule="auto"/>
              <w:jc w:val="center"/>
              <w:rPr>
                <w:rFonts w:cstheme="minorHAnsi"/>
                <w:lang w:val="en-US"/>
              </w:rPr>
            </w:pPr>
          </w:p>
          <w:p w:rsidR="00D45662" w:rsidRDefault="00D45662" w:rsidP="00D45662">
            <w:pPr>
              <w:overflowPunct w:val="0"/>
              <w:autoSpaceDE w:val="0"/>
              <w:autoSpaceDN w:val="0"/>
              <w:spacing w:after="0" w:line="240" w:lineRule="auto"/>
              <w:jc w:val="center"/>
              <w:rPr>
                <w:lang w:val="en-US"/>
              </w:rPr>
            </w:pPr>
            <w:r>
              <w:rPr>
                <w:rFonts w:cstheme="minorHAnsi"/>
                <w:lang w:val="en-US"/>
              </w:rPr>
              <w:t>≥</w:t>
            </w:r>
            <w:r>
              <w:rPr>
                <w:lang w:val="en-US"/>
              </w:rPr>
              <w:t xml:space="preserve"> 1,5 mmol/L</w:t>
            </w:r>
          </w:p>
        </w:tc>
      </w:tr>
    </w:tbl>
    <w:p w:rsidR="0089652D" w:rsidRDefault="0089652D" w:rsidP="0089652D"/>
    <w:p w:rsidR="00D45662" w:rsidRDefault="003B3746" w:rsidP="00D45662">
      <w:pPr>
        <w:pStyle w:val="Overskrift4"/>
      </w:pPr>
      <w:r>
        <w:t>Vurdering</w:t>
      </w:r>
    </w:p>
    <w:p w:rsidR="00D45662" w:rsidRDefault="00D6160B" w:rsidP="00D45662">
      <w:r>
        <w:t>Vurderes i samråd med spesialist i Klinisk farmakologi.</w:t>
      </w:r>
    </w:p>
    <w:p w:rsidR="007D29A7" w:rsidRPr="00D6160B" w:rsidRDefault="007D29A7" w:rsidP="00D45662"/>
    <w:p w:rsidR="00D45662" w:rsidRPr="007D29A7" w:rsidRDefault="00551A56" w:rsidP="00D6160B">
      <w:pPr>
        <w:pStyle w:val="Overskrift2"/>
        <w:numPr>
          <w:ilvl w:val="0"/>
          <w:numId w:val="4"/>
        </w:numPr>
        <w:rPr>
          <w:b/>
        </w:rPr>
      </w:pPr>
      <w:bookmarkStart w:id="20" w:name="_Toc54859782"/>
      <w:r w:rsidRPr="007D29A7">
        <w:rPr>
          <w:b/>
        </w:rPr>
        <w:t>Natrium</w:t>
      </w:r>
      <w:bookmarkEnd w:id="20"/>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551A56"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551A56" w:rsidRPr="00F5040E" w:rsidRDefault="00551A56"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551A56"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551A56"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51A56" w:rsidRPr="00F5040E" w:rsidRDefault="00551A56"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551A56" w:rsidRPr="00F5040E" w:rsidRDefault="00551A56"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51A56" w:rsidRPr="00F5040E" w:rsidRDefault="00551A56"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551A56" w:rsidRPr="00F5040E" w:rsidRDefault="00551A56"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551A56" w:rsidRPr="00F5040E" w:rsidRDefault="00551A56"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51A56" w:rsidRPr="00F5040E" w:rsidRDefault="00551A56"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51A56" w:rsidRPr="00F5040E" w:rsidRDefault="00551A56"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F74BF3"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F74BF3" w:rsidRPr="006A2A80" w:rsidRDefault="00F74BF3" w:rsidP="00F74BF3">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6A2A80">
              <w:rPr>
                <w:rFonts w:ascii="Arial" w:eastAsia="Times New Roman" w:hAnsi="Arial" w:cs="Arial"/>
                <w:sz w:val="21"/>
                <w:szCs w:val="21"/>
                <w:lang w:eastAsia="nb-NO"/>
              </w:rPr>
              <w:t>Natrium</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F74BF3" w:rsidRDefault="00F74BF3" w:rsidP="00F74BF3">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&lt; 120 og &gt; 155 mmol/L</w:t>
            </w:r>
          </w:p>
          <w:p w:rsidR="00F74BF3" w:rsidRPr="006A2A80" w:rsidRDefault="00F74BF3" w:rsidP="00F74BF3">
            <w:pPr>
              <w:overflowPunct w:val="0"/>
              <w:autoSpaceDE w:val="0"/>
              <w:autoSpaceDN w:val="0"/>
              <w:spacing w:after="0" w:line="240" w:lineRule="auto"/>
              <w:rPr>
                <w:rFonts w:ascii="Times New Roman" w:eastAsia="Times New Roman" w:hAnsi="Times New Roman" w:cs="Times New Roman"/>
                <w:sz w:val="16"/>
                <w:szCs w:val="16"/>
                <w:lang w:eastAsia="nb-NO"/>
              </w:rPr>
            </w:pPr>
            <w:r w:rsidRPr="00EB6F4D">
              <w:rPr>
                <w:rFonts w:ascii="Arial" w:eastAsia="Times New Roman" w:hAnsi="Arial" w:cs="Arial"/>
                <w:sz w:val="16"/>
                <w:szCs w:val="16"/>
                <w:lang w:eastAsia="nb-NO"/>
              </w:rPr>
              <w:t xml:space="preserve">Ringes etter </w:t>
            </w:r>
            <w:r w:rsidR="00A65CBC">
              <w:rPr>
                <w:rFonts w:ascii="Arial" w:eastAsia="Times New Roman" w:hAnsi="Arial" w:cs="Arial"/>
                <w:sz w:val="16"/>
                <w:szCs w:val="16"/>
                <w:lang w:eastAsia="nb-NO"/>
              </w:rPr>
              <w:t>vurdering</w:t>
            </w:r>
            <w:r w:rsidRPr="00EB6F4D">
              <w:rPr>
                <w:rFonts w:ascii="Arial" w:eastAsia="Times New Roman" w:hAnsi="Arial" w:cs="Arial"/>
                <w:sz w:val="16"/>
                <w:szCs w:val="16"/>
                <w:lang w:eastAsia="nb-NO"/>
              </w:rPr>
              <w:t xml:space="preserve"> av bioingeniør eller lege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4BF3" w:rsidRPr="006A2A80" w:rsidRDefault="00F74BF3" w:rsidP="00F74BF3">
            <w:pPr>
              <w:overflowPunct w:val="0"/>
              <w:autoSpaceDE w:val="0"/>
              <w:autoSpaceDN w:val="0"/>
              <w:spacing w:after="0" w:line="240" w:lineRule="auto"/>
              <w:rPr>
                <w:rFonts w:ascii="Arial" w:eastAsia="Times New Roman" w:hAnsi="Arial" w:cs="Arial"/>
                <w:sz w:val="21"/>
                <w:szCs w:val="21"/>
                <w:lang w:eastAsia="nb-NO"/>
              </w:rPr>
            </w:pPr>
            <w:r w:rsidRPr="00F74BF3">
              <w:rPr>
                <w:rFonts w:ascii="Arial" w:eastAsia="Times New Roman" w:hAnsi="Arial" w:cs="Arial"/>
                <w:sz w:val="21"/>
                <w:szCs w:val="21"/>
                <w:lang w:eastAsia="nb-NO"/>
              </w:rPr>
              <w:t>&lt; 120 og &gt; 160 mmol/L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4BF3" w:rsidRPr="006A2A80" w:rsidRDefault="00F74BF3" w:rsidP="00F74BF3">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&lt; 120 og &gt; 155 mmol/L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4BF3" w:rsidRDefault="00F74BF3" w:rsidP="00F74BF3">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120 og &gt; 155 mmol/L</w:t>
            </w:r>
          </w:p>
        </w:tc>
      </w:tr>
    </w:tbl>
    <w:p w:rsidR="004D495E" w:rsidRDefault="004D495E" w:rsidP="00551A56"/>
    <w:p w:rsidR="004D495E" w:rsidRDefault="003B3746" w:rsidP="004D495E">
      <w:pPr>
        <w:pStyle w:val="Overskrift4"/>
      </w:pPr>
      <w:r>
        <w:t>Vurdering</w:t>
      </w:r>
    </w:p>
    <w:p w:rsidR="004D495E" w:rsidRDefault="004D495E" w:rsidP="004D495E">
      <w:r>
        <w:t>Natrium varsles &lt; 120 mmol/L og &gt; 155 mmol/L i hele regionen.</w:t>
      </w:r>
    </w:p>
    <w:p w:rsidR="007D29A7" w:rsidRDefault="007D29A7" w:rsidP="004D495E"/>
    <w:p w:rsidR="00AB5057" w:rsidRPr="00382C3A" w:rsidRDefault="00AB5057" w:rsidP="00AB5057">
      <w:pPr>
        <w:pStyle w:val="Overskrift2"/>
        <w:numPr>
          <w:ilvl w:val="0"/>
          <w:numId w:val="4"/>
        </w:numPr>
        <w:rPr>
          <w:b/>
        </w:rPr>
      </w:pPr>
      <w:bookmarkStart w:id="21" w:name="_Toc54859783"/>
      <w:r w:rsidRPr="007D29A7">
        <w:rPr>
          <w:b/>
        </w:rPr>
        <w:t>Osmolalitet i serum</w:t>
      </w:r>
      <w:bookmarkEnd w:id="21"/>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AB5057"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AB5057" w:rsidRPr="00F5040E" w:rsidRDefault="00AB505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AB5057"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AB5057"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B5057" w:rsidRPr="00F5040E" w:rsidRDefault="00AB5057"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AB5057" w:rsidRPr="00F5040E" w:rsidRDefault="00AB5057"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5057" w:rsidRPr="00F5040E" w:rsidRDefault="00AB5057"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AB5057" w:rsidRPr="00F5040E" w:rsidRDefault="00AB505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AB5057" w:rsidRPr="00F5040E" w:rsidRDefault="00AB5057"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5057" w:rsidRPr="00F5040E" w:rsidRDefault="00AB505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5057" w:rsidRPr="00F5040E" w:rsidRDefault="00AB505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AB5057"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AB5057" w:rsidRDefault="00AB5057" w:rsidP="00AB5057">
            <w:pPr>
              <w:overflowPunct w:val="0"/>
              <w:autoSpaceDE w:val="0"/>
              <w:autoSpaceDN w:val="0"/>
              <w:spacing w:after="0" w:line="240" w:lineRule="auto"/>
              <w:jc w:val="center"/>
              <w:rPr>
                <w:rFonts w:ascii="Arial" w:eastAsia="Times New Roman" w:hAnsi="Arial" w:cs="Arial"/>
                <w:sz w:val="21"/>
                <w:szCs w:val="21"/>
                <w:lang w:eastAsia="nb-NO"/>
              </w:rPr>
            </w:pPr>
            <w:r w:rsidRPr="00AB5057">
              <w:rPr>
                <w:rFonts w:ascii="Arial" w:eastAsia="Times New Roman" w:hAnsi="Arial" w:cs="Arial"/>
                <w:sz w:val="21"/>
                <w:szCs w:val="21"/>
                <w:lang w:eastAsia="nb-NO"/>
              </w:rPr>
              <w:t>Osmolalitet</w:t>
            </w:r>
          </w:p>
          <w:p w:rsidR="00AB5057" w:rsidRPr="006A2A80" w:rsidRDefault="00AB5057" w:rsidP="00AB5057">
            <w:pPr>
              <w:overflowPunct w:val="0"/>
              <w:autoSpaceDE w:val="0"/>
              <w:autoSpaceDN w:val="0"/>
              <w:spacing w:after="0" w:line="240" w:lineRule="auto"/>
              <w:jc w:val="center"/>
              <w:rPr>
                <w:rFonts w:ascii="Times New Roman" w:eastAsia="Times New Roman" w:hAnsi="Times New Roman" w:cs="Times New Roman"/>
                <w:sz w:val="24"/>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AB5057" w:rsidRDefault="00AB5057" w:rsidP="00AB5057">
            <w:pPr>
              <w:overflowPunct w:val="0"/>
              <w:autoSpaceDE w:val="0"/>
              <w:autoSpaceDN w:val="0"/>
              <w:spacing w:after="0" w:line="240" w:lineRule="auto"/>
              <w:jc w:val="center"/>
              <w:rPr>
                <w:rFonts w:ascii="Arial" w:eastAsia="Times New Roman" w:hAnsi="Arial" w:cs="Arial"/>
                <w:sz w:val="21"/>
                <w:szCs w:val="21"/>
                <w:lang w:eastAsia="nb-NO"/>
              </w:rPr>
            </w:pPr>
          </w:p>
          <w:p w:rsidR="00AB5057" w:rsidRDefault="00AB5057" w:rsidP="00AB5057">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240 og &gt; 330 mosmol/kg</w:t>
            </w:r>
          </w:p>
          <w:p w:rsidR="00AB5057" w:rsidRDefault="00AB5057" w:rsidP="00AB5057">
            <w:pPr>
              <w:overflowPunct w:val="0"/>
              <w:autoSpaceDE w:val="0"/>
              <w:autoSpaceDN w:val="0"/>
              <w:spacing w:after="0" w:line="240" w:lineRule="auto"/>
              <w:jc w:val="center"/>
              <w:rPr>
                <w:rFonts w:ascii="Arial" w:eastAsia="Times New Roman" w:hAnsi="Arial" w:cs="Arial"/>
                <w:sz w:val="16"/>
                <w:szCs w:val="16"/>
                <w:lang w:eastAsia="nb-NO"/>
              </w:rPr>
            </w:pPr>
          </w:p>
          <w:p w:rsidR="00AB5057" w:rsidRPr="006A2A80" w:rsidRDefault="00AB5057" w:rsidP="00AB5057">
            <w:pPr>
              <w:overflowPunct w:val="0"/>
              <w:autoSpaceDE w:val="0"/>
              <w:autoSpaceDN w:val="0"/>
              <w:spacing w:after="0" w:line="240" w:lineRule="auto"/>
              <w:jc w:val="center"/>
              <w:rPr>
                <w:rFonts w:ascii="Times New Roman" w:eastAsia="Times New Roman" w:hAnsi="Times New Roman" w:cs="Times New Roman"/>
                <w:sz w:val="16"/>
                <w:szCs w:val="16"/>
                <w:lang w:eastAsia="nb-NO"/>
              </w:rPr>
            </w:pPr>
            <w:r w:rsidRPr="006A2A80">
              <w:rPr>
                <w:rFonts w:ascii="Arial" w:eastAsia="Times New Roman" w:hAnsi="Arial" w:cs="Arial"/>
                <w:sz w:val="16"/>
                <w:szCs w:val="16"/>
                <w:lang w:eastAsia="nb-NO"/>
              </w:rPr>
              <w:t>Serum osmolalitet &gt; 330 mosmol/Kg ringes kun dersom p-etanol eller s-etanol er under 36 mmol/L eller ukjent.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B5057" w:rsidRPr="006A2A80" w:rsidRDefault="00AB5057" w:rsidP="00AB5057">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B5057" w:rsidRPr="006A2A80" w:rsidRDefault="00AB5057" w:rsidP="00AB5057">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B5057" w:rsidRPr="006A2A80" w:rsidRDefault="00AB5057" w:rsidP="00AB5057">
            <w:pPr>
              <w:overflowPunct w:val="0"/>
              <w:autoSpaceDE w:val="0"/>
              <w:autoSpaceDN w:val="0"/>
              <w:spacing w:after="0" w:line="240" w:lineRule="auto"/>
              <w:jc w:val="center"/>
              <w:rPr>
                <w:rFonts w:ascii="Arial" w:eastAsia="Times New Roman" w:hAnsi="Arial" w:cs="Arial"/>
                <w:sz w:val="21"/>
                <w:szCs w:val="21"/>
                <w:lang w:eastAsia="nb-NO"/>
              </w:rPr>
            </w:pPr>
          </w:p>
        </w:tc>
      </w:tr>
    </w:tbl>
    <w:p w:rsidR="00AB5057" w:rsidRPr="00AB5057" w:rsidRDefault="00AB5057" w:rsidP="00AB5057"/>
    <w:p w:rsidR="00AB5057" w:rsidRDefault="003B3746" w:rsidP="00AB5057">
      <w:pPr>
        <w:pStyle w:val="Overskrift4"/>
      </w:pPr>
      <w:r>
        <w:t>Vurdering</w:t>
      </w:r>
    </w:p>
    <w:p w:rsidR="00AB5057" w:rsidRDefault="00D6160B" w:rsidP="00AB5057">
      <w:r>
        <w:t>St. Olavs Hospital fortsetter med gjeldende varslingsrutiner. Dette er i samråd med klinis</w:t>
      </w:r>
      <w:r w:rsidR="008154D7">
        <w:t xml:space="preserve">ke fagmiljø. </w:t>
      </w:r>
      <w:r w:rsidR="00382C3A">
        <w:t>Se vedlagt</w:t>
      </w:r>
      <w:r w:rsidR="00F75A57">
        <w:t xml:space="preserve"> uttalelse fra klinikere</w:t>
      </w:r>
      <w:r w:rsidR="00382C3A">
        <w:t xml:space="preserve"> ved St. Olav</w:t>
      </w:r>
      <w:r w:rsidR="00F75A57">
        <w:t>.</w:t>
      </w:r>
    </w:p>
    <w:p w:rsidR="00F75A57" w:rsidRDefault="00F75A57" w:rsidP="00F75A57">
      <w:pPr>
        <w:pStyle w:val="Overskrift2"/>
        <w:numPr>
          <w:ilvl w:val="0"/>
          <w:numId w:val="4"/>
        </w:numPr>
      </w:pPr>
      <w:bookmarkStart w:id="22" w:name="_Toc54859784"/>
      <w:r w:rsidRPr="00382C3A">
        <w:rPr>
          <w:b/>
        </w:rPr>
        <w:t>Salicylat</w:t>
      </w:r>
      <w:bookmarkEnd w:id="22"/>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AB5057"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AB5057" w:rsidRPr="00F5040E" w:rsidRDefault="00AB505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AB5057"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AB5057"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B5057" w:rsidRPr="00F5040E" w:rsidRDefault="00AB5057"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AB5057" w:rsidRPr="00F5040E" w:rsidRDefault="00AB5057"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5057" w:rsidRPr="00F5040E" w:rsidRDefault="00AB5057"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AB5057" w:rsidRPr="00F5040E" w:rsidRDefault="00AB505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AB5057" w:rsidRPr="00F5040E" w:rsidRDefault="00AB5057"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5057" w:rsidRPr="00F5040E" w:rsidRDefault="00AB505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5057" w:rsidRPr="00F5040E" w:rsidRDefault="00AB5057"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B00617"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B00617" w:rsidRPr="002A7A78" w:rsidRDefault="00B00617" w:rsidP="00B00617">
            <w:pPr>
              <w:overflowPunct w:val="0"/>
              <w:autoSpaceDE w:val="0"/>
              <w:autoSpaceDN w:val="0"/>
              <w:spacing w:after="0" w:line="240" w:lineRule="auto"/>
              <w:jc w:val="center"/>
              <w:rPr>
                <w:rFonts w:ascii="Arial" w:eastAsia="Times New Roman" w:hAnsi="Arial" w:cs="Arial"/>
                <w:sz w:val="20"/>
                <w:szCs w:val="16"/>
                <w:lang w:eastAsia="nb-NO"/>
              </w:rPr>
            </w:pPr>
            <w:r w:rsidRPr="002A7A78">
              <w:rPr>
                <w:rFonts w:ascii="Arial" w:eastAsia="Times New Roman" w:hAnsi="Arial" w:cs="Arial"/>
                <w:sz w:val="20"/>
                <w:szCs w:val="16"/>
                <w:lang w:eastAsia="nb-NO"/>
              </w:rPr>
              <w:t>Salicylat</w:t>
            </w:r>
          </w:p>
          <w:p w:rsidR="00B00617" w:rsidRPr="00194CB4" w:rsidRDefault="00B00617" w:rsidP="00B00617">
            <w:pPr>
              <w:overflowPunct w:val="0"/>
              <w:autoSpaceDE w:val="0"/>
              <w:autoSpaceDN w:val="0"/>
              <w:spacing w:after="0" w:line="240" w:lineRule="auto"/>
              <w:jc w:val="center"/>
              <w:rPr>
                <w:rFonts w:ascii="Times New Roman" w:eastAsia="Times New Roman" w:hAnsi="Times New Roman" w:cs="Times New Roman"/>
                <w:sz w:val="16"/>
                <w:szCs w:val="16"/>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B00617" w:rsidRPr="006A2A80" w:rsidRDefault="00B00617" w:rsidP="00B00617">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D6160B">
              <w:rPr>
                <w:rFonts w:ascii="Arial" w:eastAsia="Times New Roman" w:hAnsi="Arial" w:cs="Arial"/>
                <w:sz w:val="21"/>
                <w:szCs w:val="21"/>
                <w:lang w:eastAsia="nb-NO"/>
              </w:rPr>
              <w:t>&gt; 1,4 mmol/L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00617" w:rsidRPr="002A7A78" w:rsidRDefault="00B00617" w:rsidP="002A7A78">
            <w:pPr>
              <w:overflowPunct w:val="0"/>
              <w:autoSpaceDE w:val="0"/>
              <w:autoSpaceDN w:val="0"/>
              <w:spacing w:after="0" w:line="240" w:lineRule="auto"/>
              <w:rPr>
                <w:rFonts w:ascii="Arial" w:eastAsia="Times New Roman" w:hAnsi="Arial" w:cs="Arial"/>
                <w:sz w:val="21"/>
                <w:szCs w:val="21"/>
                <w:lang w:eastAsia="nb-NO"/>
              </w:rPr>
            </w:pPr>
            <w:r w:rsidRPr="00B43D13">
              <w:rPr>
                <w:rFonts w:ascii="Arial" w:eastAsia="Times New Roman" w:hAnsi="Arial" w:cs="Arial"/>
                <w:sz w:val="21"/>
                <w:szCs w:val="21"/>
                <w:lang w:eastAsia="nb-NO"/>
              </w:rPr>
              <w:t xml:space="preserve">&gt; 4,0 mmol/L  </w:t>
            </w:r>
          </w:p>
          <w:p w:rsidR="00B00617" w:rsidRPr="00B65532" w:rsidRDefault="00B00617" w:rsidP="00B00617">
            <w:pPr>
              <w:overflowPunct w:val="0"/>
              <w:autoSpaceDE w:val="0"/>
              <w:autoSpaceDN w:val="0"/>
              <w:spacing w:after="0" w:line="240" w:lineRule="auto"/>
              <w:jc w:val="center"/>
              <w:rPr>
                <w:rFonts w:ascii="Arial" w:eastAsia="Times New Roman" w:hAnsi="Arial" w:cs="Arial"/>
                <w:sz w:val="16"/>
                <w:szCs w:val="16"/>
                <w:lang w:eastAsia="nb-NO"/>
              </w:rPr>
            </w:pPr>
            <w:r w:rsidRPr="00B43D13">
              <w:rPr>
                <w:rFonts w:ascii="Arial" w:eastAsia="Times New Roman" w:hAnsi="Arial" w:cs="Arial"/>
                <w:sz w:val="16"/>
                <w:szCs w:val="16"/>
                <w:lang w:eastAsia="nb-NO"/>
              </w:rPr>
              <w:t>( unntatt barn under 12 år= &gt; 3,5mmol/L)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00617" w:rsidRPr="00B00617" w:rsidRDefault="00B00617" w:rsidP="00B00617">
            <w:r>
              <w:t>&gt;2,2 mmol/L</w:t>
            </w:r>
            <w:r>
              <w:rPr>
                <w:vertAlign w:val="superscript"/>
              </w:rPr>
              <w:t xml:space="preserve">6  </w:t>
            </w:r>
            <w:r w:rsidRPr="00B65532">
              <w:t>Over 18 år</w:t>
            </w:r>
            <w:r>
              <w:t>&gt;1,8 mmol/L</w:t>
            </w:r>
            <w:r>
              <w:rPr>
                <w:vertAlign w:val="superscript"/>
              </w:rPr>
              <w:t xml:space="preserve">12 </w:t>
            </w:r>
            <w:r w:rsidRPr="00B65532">
              <w:t>under 18 år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00617" w:rsidRPr="00B43D13" w:rsidRDefault="00B00617" w:rsidP="00B00617">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w:t>
            </w:r>
            <w:r w:rsidRPr="00B43D13">
              <w:rPr>
                <w:rFonts w:ascii="Arial" w:eastAsia="Times New Roman" w:hAnsi="Arial" w:cs="Arial"/>
                <w:sz w:val="21"/>
                <w:szCs w:val="21"/>
                <w:lang w:eastAsia="nb-NO"/>
              </w:rPr>
              <w:t xml:space="preserve">4,0 mmol/L  </w:t>
            </w:r>
          </w:p>
          <w:p w:rsidR="00B00617" w:rsidRDefault="00B00617" w:rsidP="00B00617">
            <w:r w:rsidRPr="00B43D13">
              <w:rPr>
                <w:rFonts w:ascii="Arial" w:eastAsia="Times New Roman" w:hAnsi="Arial" w:cs="Arial"/>
                <w:sz w:val="16"/>
                <w:szCs w:val="16"/>
                <w:lang w:eastAsia="nb-NO"/>
              </w:rPr>
              <w:t xml:space="preserve"> (</w:t>
            </w:r>
            <w:r>
              <w:rPr>
                <w:rFonts w:ascii="Arial" w:eastAsia="Times New Roman" w:hAnsi="Arial" w:cs="Arial"/>
                <w:sz w:val="16"/>
                <w:szCs w:val="16"/>
                <w:lang w:eastAsia="nb-NO"/>
              </w:rPr>
              <w:t xml:space="preserve"> unntatt barn under 12 år ≥</w:t>
            </w:r>
            <w:r w:rsidRPr="00B43D13">
              <w:rPr>
                <w:rFonts w:ascii="Arial" w:eastAsia="Times New Roman" w:hAnsi="Arial" w:cs="Arial"/>
                <w:sz w:val="16"/>
                <w:szCs w:val="16"/>
                <w:lang w:eastAsia="nb-NO"/>
              </w:rPr>
              <w:t xml:space="preserve"> 3,5mmol/L)</w:t>
            </w:r>
          </w:p>
        </w:tc>
      </w:tr>
    </w:tbl>
    <w:p w:rsidR="00AB5057" w:rsidRDefault="00AB5057" w:rsidP="00AB5057"/>
    <w:p w:rsidR="002A7A78" w:rsidRDefault="003B3746" w:rsidP="002A7A78">
      <w:pPr>
        <w:pStyle w:val="Overskrift4"/>
      </w:pPr>
      <w:r>
        <w:t>Vurdering</w:t>
      </w:r>
    </w:p>
    <w:p w:rsidR="002A7A78" w:rsidRDefault="002A7A78" w:rsidP="002A7A78">
      <w:r>
        <w:t>Helseregionen bruker grensen som er anbefalt for barn (&gt; 3,5 mmol/L) for å ha en grense å forholde oss til.</w:t>
      </w:r>
    </w:p>
    <w:p w:rsidR="002A7A78" w:rsidRDefault="00CE5A5C" w:rsidP="00F75A57">
      <w:pPr>
        <w:pStyle w:val="Overskrift2"/>
        <w:numPr>
          <w:ilvl w:val="0"/>
          <w:numId w:val="4"/>
        </w:numPr>
      </w:pPr>
      <w:bookmarkStart w:id="23" w:name="_Toc54859785"/>
      <w:r w:rsidRPr="00382C3A">
        <w:rPr>
          <w:b/>
        </w:rPr>
        <w:t>Troponiner</w:t>
      </w:r>
      <w:bookmarkEnd w:id="23"/>
      <w: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2A7A78"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2A7A78" w:rsidRPr="00F5040E" w:rsidRDefault="002A7A7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2A7A78"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2A7A78"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7A78" w:rsidRPr="00F5040E" w:rsidRDefault="002A7A78"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2A7A78" w:rsidRPr="00F5040E" w:rsidRDefault="002A7A78"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A7A78" w:rsidRPr="00F5040E" w:rsidRDefault="002A7A78"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2A7A78" w:rsidRPr="00F5040E" w:rsidRDefault="002A7A7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2A7A78" w:rsidRPr="00F5040E" w:rsidRDefault="002A7A78"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A7A78" w:rsidRPr="00F5040E" w:rsidRDefault="002A7A7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A7A78" w:rsidRPr="00F5040E" w:rsidRDefault="002A7A7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EF1706"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EF1706" w:rsidRPr="00EF1706" w:rsidRDefault="00EF1706" w:rsidP="00EF1706">
            <w:pPr>
              <w:overflowPunct w:val="0"/>
              <w:autoSpaceDE w:val="0"/>
              <w:autoSpaceDN w:val="0"/>
              <w:spacing w:after="0" w:line="240" w:lineRule="auto"/>
              <w:jc w:val="center"/>
              <w:rPr>
                <w:rFonts w:ascii="Arial" w:eastAsia="Times New Roman" w:hAnsi="Arial" w:cs="Arial"/>
                <w:sz w:val="21"/>
                <w:szCs w:val="21"/>
                <w:lang w:eastAsia="nb-NO"/>
              </w:rPr>
            </w:pPr>
            <w:r w:rsidRPr="00EF1706">
              <w:rPr>
                <w:rFonts w:ascii="Arial" w:eastAsia="Times New Roman" w:hAnsi="Arial" w:cs="Arial"/>
                <w:sz w:val="21"/>
                <w:szCs w:val="21"/>
                <w:lang w:eastAsia="nb-NO"/>
              </w:rPr>
              <w:t>Troponin T</w:t>
            </w:r>
          </w:p>
          <w:p w:rsidR="00EF1706" w:rsidRPr="00352641" w:rsidRDefault="00EF1706" w:rsidP="00EF1706">
            <w:pPr>
              <w:overflowPunct w:val="0"/>
              <w:autoSpaceDE w:val="0"/>
              <w:autoSpaceDN w:val="0"/>
              <w:spacing w:after="0" w:line="240" w:lineRule="auto"/>
              <w:jc w:val="center"/>
              <w:rPr>
                <w:rFonts w:ascii="Times New Roman" w:eastAsia="Times New Roman" w:hAnsi="Times New Roman" w:cs="Times New Roman"/>
                <w:sz w:val="16"/>
                <w:szCs w:val="16"/>
                <w:highlight w:val="yellow"/>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EF1706" w:rsidRPr="00B43D13" w:rsidRDefault="00EF1706" w:rsidP="00CE5A5C">
            <w:pPr>
              <w:overflowPunct w:val="0"/>
              <w:autoSpaceDE w:val="0"/>
              <w:autoSpaceDN w:val="0"/>
              <w:spacing w:after="0" w:line="240" w:lineRule="auto"/>
              <w:rPr>
                <w:rFonts w:ascii="Arial" w:eastAsia="Times New Roman" w:hAnsi="Arial" w:cs="Arial"/>
                <w:sz w:val="21"/>
                <w:szCs w:val="21"/>
                <w:lang w:eastAsia="nb-NO"/>
              </w:rPr>
            </w:pPr>
            <w:r w:rsidRPr="00B43D13">
              <w:rPr>
                <w:rFonts w:ascii="Arial" w:eastAsia="Times New Roman" w:hAnsi="Arial" w:cs="Arial"/>
                <w:sz w:val="21"/>
                <w:szCs w:val="21"/>
                <w:lang w:eastAsia="nb-NO"/>
              </w:rPr>
              <w:t>&gt; 30 ng/L</w:t>
            </w:r>
          </w:p>
          <w:p w:rsidR="00EF1706" w:rsidRPr="006A2A80" w:rsidRDefault="00EF1706" w:rsidP="00EF1706">
            <w:pPr>
              <w:overflowPunct w:val="0"/>
              <w:autoSpaceDE w:val="0"/>
              <w:autoSpaceDN w:val="0"/>
              <w:spacing w:after="0" w:line="240" w:lineRule="auto"/>
              <w:jc w:val="center"/>
              <w:rPr>
                <w:rFonts w:ascii="Times New Roman" w:eastAsia="Times New Roman" w:hAnsi="Times New Roman" w:cs="Times New Roman"/>
                <w:sz w:val="16"/>
                <w:szCs w:val="16"/>
                <w:lang w:eastAsia="nb-NO"/>
              </w:rPr>
            </w:pPr>
            <w:r w:rsidRPr="006A2A80">
              <w:rPr>
                <w:rFonts w:ascii="Arial" w:eastAsia="Times New Roman" w:hAnsi="Arial" w:cs="Arial"/>
                <w:sz w:val="16"/>
                <w:szCs w:val="16"/>
                <w:lang w:eastAsia="nb-NO"/>
              </w:rPr>
              <w:t>Kun til rekvirenter utenfor sykehuset. Gjør analyse av s-kreatinin før eventuelt vakthavende lege ved AMB kontaktes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1706" w:rsidRPr="006A2A80" w:rsidRDefault="00EF1706" w:rsidP="00EF1706">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1706" w:rsidRPr="006A2A80" w:rsidRDefault="00EF1706" w:rsidP="00EF1706">
            <w:pPr>
              <w:overflowPunct w:val="0"/>
              <w:autoSpaceDE w:val="0"/>
              <w:autoSpaceDN w:val="0"/>
              <w:spacing w:after="0" w:line="240" w:lineRule="auto"/>
              <w:jc w:val="center"/>
              <w:rPr>
                <w:rFonts w:ascii="Arial" w:eastAsia="Times New Roman" w:hAnsi="Arial" w:cs="Arial"/>
                <w:sz w:val="21"/>
                <w:szCs w:val="21"/>
                <w:lang w:eastAsia="nb-NO"/>
              </w:rPr>
            </w:pPr>
            <w:r w:rsidRPr="00B4411D">
              <w:rPr>
                <w:rFonts w:ascii="Arial" w:eastAsia="Times New Roman" w:hAnsi="Arial" w:cs="Arial"/>
                <w:sz w:val="21"/>
                <w:szCs w:val="21"/>
                <w:lang w:eastAsia="nb-NO"/>
              </w:rPr>
              <w:t xml:space="preserve">Eksterne  &gt; 50 ng/L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1706" w:rsidRPr="006A2A80" w:rsidRDefault="00EF1706" w:rsidP="00EF1706">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&gt; 50 ng/L</w:t>
            </w:r>
          </w:p>
        </w:tc>
      </w:tr>
      <w:tr w:rsidR="001B1054"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1B1054" w:rsidRPr="00B4411D" w:rsidRDefault="001B1054" w:rsidP="001B1054">
            <w:pPr>
              <w:overflowPunct w:val="0"/>
              <w:autoSpaceDE w:val="0"/>
              <w:autoSpaceDN w:val="0"/>
              <w:spacing w:after="0" w:line="240" w:lineRule="auto"/>
              <w:jc w:val="center"/>
              <w:rPr>
                <w:rFonts w:ascii="Arial" w:eastAsia="Times New Roman" w:hAnsi="Arial" w:cs="Arial"/>
                <w:sz w:val="21"/>
                <w:szCs w:val="21"/>
                <w:lang w:eastAsia="nb-NO"/>
              </w:rPr>
            </w:pPr>
            <w:r w:rsidRPr="001B1054">
              <w:rPr>
                <w:rFonts w:ascii="Arial" w:eastAsia="Times New Roman" w:hAnsi="Arial" w:cs="Arial"/>
                <w:sz w:val="21"/>
                <w:szCs w:val="21"/>
                <w:lang w:eastAsia="nb-NO"/>
              </w:rPr>
              <w:t>Troponin I</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1B1054" w:rsidRPr="00B4411D" w:rsidRDefault="001B1054" w:rsidP="001B1054">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1054" w:rsidRPr="001B1054" w:rsidRDefault="001B1054" w:rsidP="001B1054">
            <w:pPr>
              <w:overflowPunct w:val="0"/>
              <w:autoSpaceDE w:val="0"/>
              <w:autoSpaceDN w:val="0"/>
              <w:spacing w:after="0" w:line="240" w:lineRule="auto"/>
              <w:rPr>
                <w:rFonts w:ascii="Arial" w:eastAsia="Times New Roman" w:hAnsi="Arial" w:cs="Arial"/>
                <w:sz w:val="21"/>
                <w:szCs w:val="21"/>
                <w:lang w:eastAsia="nb-NO"/>
              </w:rPr>
            </w:pPr>
            <w:r w:rsidRPr="001B1054">
              <w:rPr>
                <w:rFonts w:ascii="Arial" w:eastAsia="Times New Roman" w:hAnsi="Arial" w:cs="Arial"/>
                <w:sz w:val="21"/>
                <w:szCs w:val="21"/>
                <w:lang w:eastAsia="nb-NO"/>
              </w:rPr>
              <w:t>&gt;20 (kvinner)</w:t>
            </w:r>
          </w:p>
          <w:p w:rsidR="001B1054" w:rsidRPr="00976937" w:rsidRDefault="001B1054" w:rsidP="001B1054">
            <w:pPr>
              <w:overflowPunct w:val="0"/>
              <w:autoSpaceDE w:val="0"/>
              <w:autoSpaceDN w:val="0"/>
              <w:spacing w:after="0" w:line="240" w:lineRule="auto"/>
              <w:rPr>
                <w:rFonts w:ascii="Arial" w:eastAsia="Times New Roman" w:hAnsi="Arial" w:cs="Arial"/>
                <w:sz w:val="21"/>
                <w:szCs w:val="21"/>
                <w:lang w:eastAsia="nb-NO"/>
              </w:rPr>
            </w:pPr>
            <w:r>
              <w:rPr>
                <w:rFonts w:ascii="Arial" w:eastAsia="Times New Roman" w:hAnsi="Arial" w:cs="Arial"/>
                <w:sz w:val="21"/>
                <w:szCs w:val="21"/>
                <w:lang w:eastAsia="nb-NO"/>
              </w:rPr>
              <w:t>&gt;</w:t>
            </w:r>
            <w:r w:rsidRPr="00976937">
              <w:rPr>
                <w:rFonts w:ascii="Arial" w:eastAsia="Times New Roman" w:hAnsi="Arial" w:cs="Arial"/>
                <w:sz w:val="21"/>
                <w:szCs w:val="21"/>
                <w:lang w:eastAsia="nb-NO"/>
              </w:rPr>
              <w:t>40 (menn)</w:t>
            </w:r>
          </w:p>
          <w:p w:rsidR="001B1054" w:rsidRPr="001B1054" w:rsidRDefault="001B1054" w:rsidP="001B1054">
            <w:pPr>
              <w:overflowPunct w:val="0"/>
              <w:autoSpaceDE w:val="0"/>
              <w:autoSpaceDN w:val="0"/>
              <w:spacing w:after="0" w:line="240" w:lineRule="auto"/>
              <w:rPr>
                <w:rFonts w:ascii="Arial" w:eastAsia="Times New Roman" w:hAnsi="Arial" w:cs="Arial"/>
                <w:sz w:val="16"/>
                <w:szCs w:val="16"/>
                <w:lang w:eastAsia="nb-NO"/>
              </w:rPr>
            </w:pPr>
            <w:r w:rsidRPr="001B1054">
              <w:rPr>
                <w:rFonts w:ascii="Arial" w:eastAsia="Times New Roman" w:hAnsi="Arial" w:cs="Arial"/>
                <w:sz w:val="16"/>
                <w:szCs w:val="16"/>
                <w:lang w:eastAsia="nb-NO"/>
              </w:rPr>
              <w:t>Gjelder PHT ( gi ut kreat/GFR)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1054" w:rsidRPr="006A2A80" w:rsidRDefault="001B1054" w:rsidP="001B1054">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1054" w:rsidRPr="006A2A80" w:rsidRDefault="001B1054" w:rsidP="001B1054">
            <w:pPr>
              <w:overflowPunct w:val="0"/>
              <w:autoSpaceDE w:val="0"/>
              <w:autoSpaceDN w:val="0"/>
              <w:spacing w:after="0" w:line="240" w:lineRule="auto"/>
              <w:jc w:val="center"/>
              <w:rPr>
                <w:rFonts w:ascii="Arial" w:eastAsia="Times New Roman" w:hAnsi="Arial" w:cs="Arial"/>
                <w:sz w:val="21"/>
                <w:szCs w:val="21"/>
                <w:lang w:eastAsia="nb-NO"/>
              </w:rPr>
            </w:pPr>
          </w:p>
        </w:tc>
      </w:tr>
    </w:tbl>
    <w:p w:rsidR="002A7A78" w:rsidRDefault="002A7A78" w:rsidP="002A7A78"/>
    <w:p w:rsidR="00EF1706" w:rsidRDefault="003B3746" w:rsidP="00EF1706">
      <w:pPr>
        <w:pStyle w:val="Overskrift4"/>
      </w:pPr>
      <w:r>
        <w:t>Vurdering</w:t>
      </w:r>
    </w:p>
    <w:p w:rsidR="001E078C" w:rsidRDefault="001E078C" w:rsidP="001E078C">
      <w:r>
        <w:t xml:space="preserve">Det </w:t>
      </w:r>
      <w:r w:rsidR="001B1054">
        <w:t>er enighet om at troponiner</w:t>
      </w:r>
      <w:r w:rsidR="00CE5A5C">
        <w:t xml:space="preserve"> er en øyeblikkelig hjelp-analyse</w:t>
      </w:r>
      <w:r w:rsidR="001B1054">
        <w:t>r</w:t>
      </w:r>
      <w:r w:rsidR="00CE5A5C">
        <w:t xml:space="preserve"> hvor rekvirenten må ta ansvar for å følge opp resultatet. Det skulle derfor</w:t>
      </w:r>
      <w:r w:rsidR="001B1054">
        <w:t xml:space="preserve"> i utgangspunktet</w:t>
      </w:r>
      <w:r w:rsidR="00CE5A5C">
        <w:t xml:space="preserve"> ikke være nødvendig å ha </w:t>
      </w:r>
      <w:r w:rsidR="001B1054">
        <w:t>en varslingsgrense for troponiner.</w:t>
      </w:r>
      <w:r w:rsidR="004C280E">
        <w:t xml:space="preserve"> Flere laboratorier har likevel erfaring for at telefonisk varsling av høy troponin har vært avgjørende for</w:t>
      </w:r>
      <w:r w:rsidR="00BD1CC1">
        <w:t xml:space="preserve"> behandlingsforløpet av</w:t>
      </w:r>
      <w:r w:rsidR="004C280E">
        <w:t xml:space="preserve"> pasienter med akutt hje</w:t>
      </w:r>
      <w:r w:rsidR="00BD1CC1">
        <w:t>rteinfarkt i noen</w:t>
      </w:r>
      <w:r w:rsidR="00382C3A">
        <w:t xml:space="preserve"> få</w:t>
      </w:r>
      <w:r w:rsidR="00BD1CC1">
        <w:t xml:space="preserve"> tilfeller. </w:t>
      </w:r>
      <w:r w:rsidR="0058219C">
        <w:t>På grunn av no</w:t>
      </w:r>
      <w:r w:rsidR="004C280E">
        <w:t>e ulik bruk/misbruk av troponin</w:t>
      </w:r>
      <w:r w:rsidR="0058219C">
        <w:t xml:space="preserve">er rekvirert fra allmennpraksis, er det behov for å ha ulike </w:t>
      </w:r>
      <w:r w:rsidR="00382C3A">
        <w:t>rutiner for varsling</w:t>
      </w:r>
      <w:r w:rsidR="0058219C">
        <w:t xml:space="preserve">. </w:t>
      </w:r>
      <w:r w:rsidR="00395673">
        <w:t>V</w:t>
      </w:r>
      <w:r w:rsidR="00A65CBC">
        <w:t>urdering</w:t>
      </w:r>
      <w:r w:rsidR="0058219C">
        <w:t>e</w:t>
      </w:r>
      <w:r w:rsidR="00B850DA">
        <w:t>r angående troponiner kan leses</w:t>
      </w:r>
      <w:r w:rsidR="0058219C">
        <w:t xml:space="preserve"> i vedlegg.</w:t>
      </w:r>
    </w:p>
    <w:p w:rsidR="008E5178" w:rsidRDefault="008E5178" w:rsidP="008E5178">
      <w:pPr>
        <w:pStyle w:val="Listeavsnitt"/>
        <w:numPr>
          <w:ilvl w:val="0"/>
          <w:numId w:val="3"/>
        </w:numPr>
      </w:pPr>
      <w:r>
        <w:t>St. Olavs hospital beholder sin varslingsrutiner med &gt; 30 ng/L for eksterne rekvirenter</w:t>
      </w:r>
    </w:p>
    <w:p w:rsidR="008E5178" w:rsidRDefault="00E0149B" w:rsidP="008E5178">
      <w:pPr>
        <w:pStyle w:val="Listeavsnitt"/>
        <w:numPr>
          <w:ilvl w:val="0"/>
          <w:numId w:val="3"/>
        </w:numPr>
      </w:pPr>
      <w:r>
        <w:t xml:space="preserve">HMR </w:t>
      </w:r>
      <w:r w:rsidR="00D54616">
        <w:t>fortsetter varsling av TnT &gt; 50 ng/L til eksterne rekvirenter</w:t>
      </w:r>
    </w:p>
    <w:p w:rsidR="008E5178" w:rsidRDefault="008E5178" w:rsidP="008E5178">
      <w:pPr>
        <w:pStyle w:val="Listeavsnitt"/>
        <w:numPr>
          <w:ilvl w:val="0"/>
          <w:numId w:val="3"/>
        </w:numPr>
      </w:pPr>
      <w:r>
        <w:t>HNT endrer sine varslingsgrenser</w:t>
      </w:r>
    </w:p>
    <w:p w:rsidR="008E5178" w:rsidRDefault="008E5178" w:rsidP="008E5178">
      <w:pPr>
        <w:pStyle w:val="Listeavsnitt"/>
        <w:numPr>
          <w:ilvl w:val="1"/>
          <w:numId w:val="3"/>
        </w:numPr>
      </w:pPr>
      <w:r>
        <w:t xml:space="preserve">&gt;15 ng/L (Kvinner) </w:t>
      </w:r>
    </w:p>
    <w:p w:rsidR="008E5178" w:rsidRDefault="008E5178" w:rsidP="008E5178">
      <w:pPr>
        <w:pStyle w:val="Listeavsnitt"/>
        <w:numPr>
          <w:ilvl w:val="1"/>
          <w:numId w:val="3"/>
        </w:numPr>
      </w:pPr>
      <w:r>
        <w:t>&gt;35 ng/L (Menn)</w:t>
      </w:r>
    </w:p>
    <w:p w:rsidR="0058219C" w:rsidRPr="001E078C" w:rsidRDefault="0058219C" w:rsidP="001E078C"/>
    <w:p w:rsidR="00EF1706" w:rsidRDefault="00C856FD" w:rsidP="00E0149B">
      <w:pPr>
        <w:pStyle w:val="Overskrift2"/>
        <w:numPr>
          <w:ilvl w:val="0"/>
          <w:numId w:val="4"/>
        </w:numPr>
      </w:pPr>
      <w:bookmarkStart w:id="24" w:name="_Toc54859786"/>
      <w:r w:rsidRPr="00CD5ABE">
        <w:rPr>
          <w:b/>
        </w:rPr>
        <w:t>Amylase</w:t>
      </w:r>
      <w:bookmarkEnd w:id="24"/>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6D0B37" w:rsidRPr="00F5040E" w:rsidTr="001E455A">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6D0B37" w:rsidRPr="00F5040E" w:rsidRDefault="006D0B37" w:rsidP="001E455A">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6D0B37" w:rsidRPr="00F5040E" w:rsidRDefault="00EB0130" w:rsidP="001E455A">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6D0B37" w:rsidRPr="00F5040E" w:rsidTr="001E455A">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0B37" w:rsidRPr="00F5040E" w:rsidRDefault="006D0B37" w:rsidP="001E455A">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6D0B37" w:rsidRPr="00F5040E" w:rsidRDefault="006D0B37" w:rsidP="001E455A">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D0B37" w:rsidRPr="00F5040E" w:rsidRDefault="006D0B37" w:rsidP="001E455A">
            <w:pPr>
              <w:overflowPunct w:val="0"/>
              <w:autoSpaceDE w:val="0"/>
              <w:autoSpaceDN w:val="0"/>
              <w:spacing w:after="0" w:line="240" w:lineRule="auto"/>
              <w:jc w:val="center"/>
              <w:rPr>
                <w:rFonts w:ascii="Arial" w:eastAsia="Times New Roman" w:hAnsi="Arial" w:cs="Arial"/>
                <w:b/>
                <w:bCs/>
                <w:sz w:val="18"/>
                <w:szCs w:val="21"/>
                <w:lang w:eastAsia="nb-NO"/>
              </w:rPr>
            </w:pPr>
          </w:p>
          <w:p w:rsidR="006D0B37" w:rsidRPr="00F5040E" w:rsidRDefault="006D0B37" w:rsidP="001E455A">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6D0B37" w:rsidRPr="00F5040E" w:rsidRDefault="006D0B37" w:rsidP="001E455A">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D0B37" w:rsidRPr="00F5040E" w:rsidRDefault="006D0B37" w:rsidP="001E455A">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D0B37" w:rsidRPr="00F5040E" w:rsidRDefault="006D0B37" w:rsidP="001E455A">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6D0B37" w:rsidRPr="00F5040E" w:rsidTr="001E455A">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6D0B37" w:rsidRDefault="006D0B37" w:rsidP="001E455A">
            <w:pPr>
              <w:overflowPunct w:val="0"/>
              <w:autoSpaceDE w:val="0"/>
              <w:autoSpaceDN w:val="0"/>
              <w:spacing w:after="0" w:line="240" w:lineRule="auto"/>
              <w:jc w:val="center"/>
              <w:rPr>
                <w:rFonts w:ascii="Arial" w:eastAsia="Times New Roman" w:hAnsi="Arial" w:cs="Arial"/>
                <w:sz w:val="21"/>
                <w:szCs w:val="21"/>
                <w:lang w:val="en-GB" w:eastAsia="nb-NO"/>
              </w:rPr>
            </w:pPr>
            <w:r>
              <w:rPr>
                <w:rFonts w:ascii="Arial" w:eastAsia="Times New Roman" w:hAnsi="Arial" w:cs="Arial"/>
                <w:sz w:val="21"/>
                <w:szCs w:val="21"/>
                <w:lang w:val="en-GB" w:eastAsia="nb-NO"/>
              </w:rPr>
              <w:t>Amylase</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6D0B37" w:rsidRPr="006A2A80" w:rsidRDefault="006D0B37" w:rsidP="001E455A">
            <w:pPr>
              <w:overflowPunct w:val="0"/>
              <w:autoSpaceDE w:val="0"/>
              <w:autoSpaceDN w:val="0"/>
              <w:spacing w:after="0" w:line="240" w:lineRule="auto"/>
              <w:jc w:val="center"/>
              <w:rPr>
                <w:rFonts w:ascii="Arial" w:eastAsia="Times New Roman" w:hAnsi="Arial" w:cs="Arial"/>
                <w:sz w:val="21"/>
                <w:szCs w:val="21"/>
                <w:lang w:val="en-GB"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0B37" w:rsidRPr="006D0B37" w:rsidRDefault="006D0B37" w:rsidP="006D0B37">
            <w:pPr>
              <w:overflowPunct w:val="0"/>
              <w:autoSpaceDE w:val="0"/>
              <w:autoSpaceDN w:val="0"/>
              <w:spacing w:after="0" w:line="240" w:lineRule="auto"/>
              <w:jc w:val="both"/>
              <w:rPr>
                <w:rFonts w:ascii="Arial" w:eastAsia="Times New Roman" w:hAnsi="Arial" w:cs="Arial"/>
                <w:sz w:val="21"/>
                <w:szCs w:val="21"/>
                <w:lang w:eastAsia="nb-NO"/>
              </w:rPr>
            </w:pPr>
            <w:r w:rsidRPr="006D0B37">
              <w:rPr>
                <w:rFonts w:ascii="Arial" w:eastAsia="Times New Roman" w:hAnsi="Arial" w:cs="Arial"/>
                <w:sz w:val="21"/>
                <w:szCs w:val="21"/>
                <w:lang w:eastAsia="nb-NO"/>
              </w:rPr>
              <w:t>&gt; 250 U/L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0B37" w:rsidRPr="006A2A80" w:rsidRDefault="006D0B37" w:rsidP="001E455A">
            <w:pPr>
              <w:overflowPunct w:val="0"/>
              <w:autoSpaceDE w:val="0"/>
              <w:autoSpaceDN w:val="0"/>
              <w:spacing w:after="0" w:line="240" w:lineRule="auto"/>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0B37" w:rsidRDefault="006D0B37" w:rsidP="001E455A">
            <w:pPr>
              <w:overflowPunct w:val="0"/>
              <w:autoSpaceDE w:val="0"/>
              <w:autoSpaceDN w:val="0"/>
              <w:spacing w:after="0" w:line="240" w:lineRule="auto"/>
              <w:jc w:val="center"/>
              <w:rPr>
                <w:lang w:val="en-US"/>
              </w:rPr>
            </w:pPr>
          </w:p>
        </w:tc>
      </w:tr>
    </w:tbl>
    <w:p w:rsidR="00E0149B" w:rsidRPr="00E0149B" w:rsidRDefault="00E0149B" w:rsidP="00C856FD">
      <w:pPr>
        <w:pStyle w:val="Overskrift4"/>
        <w:rPr>
          <w:i w:val="0"/>
        </w:rPr>
      </w:pPr>
    </w:p>
    <w:p w:rsidR="00C856FD" w:rsidRDefault="003B3746" w:rsidP="00C856FD">
      <w:pPr>
        <w:pStyle w:val="Overskrift4"/>
      </w:pPr>
      <w:r>
        <w:t>Vurdering</w:t>
      </w:r>
    </w:p>
    <w:p w:rsidR="00C856FD" w:rsidRDefault="006D0B37" w:rsidP="00C856FD">
      <w:r>
        <w:t xml:space="preserve">Bare </w:t>
      </w:r>
      <w:r w:rsidR="00C856FD">
        <w:t xml:space="preserve">HNT har hatt varslingsgrense for amylase. </w:t>
      </w:r>
      <w:r w:rsidR="00CD5ABE">
        <w:t>De slutter med denne rutinen.</w:t>
      </w:r>
    </w:p>
    <w:p w:rsidR="00C856FD" w:rsidRDefault="00C856FD" w:rsidP="00C856FD"/>
    <w:p w:rsidR="00C856FD" w:rsidRDefault="00C856FD" w:rsidP="006D0B37">
      <w:pPr>
        <w:pStyle w:val="Overskrift2"/>
        <w:numPr>
          <w:ilvl w:val="0"/>
          <w:numId w:val="4"/>
        </w:numPr>
      </w:pPr>
      <w:bookmarkStart w:id="25" w:name="_Toc54859787"/>
      <w:r w:rsidRPr="00CD5ABE">
        <w:rPr>
          <w:b/>
        </w:rPr>
        <w:t>Valproat</w:t>
      </w:r>
      <w:bookmarkEnd w:id="25"/>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361"/>
        <w:gridCol w:w="1276"/>
        <w:gridCol w:w="1276"/>
      </w:tblGrid>
      <w:tr w:rsidR="00C856FD"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C856FD" w:rsidRPr="00F5040E" w:rsidRDefault="00C856F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C856FD"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C856FD"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856FD" w:rsidRPr="00F5040E" w:rsidRDefault="00C856FD"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C856FD" w:rsidRPr="00F5040E" w:rsidRDefault="00C856FD"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856FD" w:rsidRPr="00F5040E" w:rsidRDefault="00C856FD"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C856FD" w:rsidRPr="00F5040E" w:rsidRDefault="00C856F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C856FD" w:rsidRPr="00F5040E" w:rsidRDefault="00C856FD"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856FD" w:rsidRPr="00F5040E" w:rsidRDefault="00C856F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856FD" w:rsidRPr="00F5040E" w:rsidRDefault="00C856FD"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174B99"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174B99" w:rsidRDefault="00174B99" w:rsidP="00174B99">
            <w:pPr>
              <w:overflowPunct w:val="0"/>
              <w:autoSpaceDE w:val="0"/>
              <w:autoSpaceDN w:val="0"/>
              <w:spacing w:after="0" w:line="240" w:lineRule="auto"/>
              <w:jc w:val="center"/>
              <w:rPr>
                <w:rFonts w:ascii="Arial" w:eastAsia="Times New Roman" w:hAnsi="Arial" w:cs="Arial"/>
                <w:sz w:val="21"/>
                <w:szCs w:val="21"/>
                <w:lang w:val="en-GB" w:eastAsia="nb-NO"/>
              </w:rPr>
            </w:pPr>
            <w:r>
              <w:rPr>
                <w:rFonts w:ascii="Arial" w:eastAsia="Times New Roman" w:hAnsi="Arial" w:cs="Arial"/>
                <w:sz w:val="21"/>
                <w:szCs w:val="21"/>
                <w:lang w:val="en-GB" w:eastAsia="nb-NO"/>
              </w:rPr>
              <w:t>Valproat</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174B99" w:rsidRPr="006A2A80" w:rsidRDefault="00174B99" w:rsidP="00174B99">
            <w:pPr>
              <w:overflowPunct w:val="0"/>
              <w:autoSpaceDE w:val="0"/>
              <w:autoSpaceDN w:val="0"/>
              <w:spacing w:after="0" w:line="240" w:lineRule="auto"/>
              <w:jc w:val="center"/>
              <w:rPr>
                <w:rFonts w:ascii="Arial" w:eastAsia="Times New Roman" w:hAnsi="Arial" w:cs="Arial"/>
                <w:sz w:val="21"/>
                <w:szCs w:val="21"/>
                <w:lang w:val="en-GB"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74B99" w:rsidRDefault="00174B99" w:rsidP="00174B99">
            <w:pPr>
              <w:pStyle w:val="Listeavsnitt"/>
              <w:overflowPunct w:val="0"/>
              <w:autoSpaceDE w:val="0"/>
              <w:autoSpaceDN w:val="0"/>
              <w:spacing w:after="0" w:line="240" w:lineRule="auto"/>
              <w:jc w:val="center"/>
              <w:rPr>
                <w:rFonts w:ascii="Arial" w:eastAsia="Times New Roman" w:hAnsi="Arial" w:cs="Arial"/>
                <w:sz w:val="21"/>
                <w:szCs w:val="21"/>
                <w:lang w:eastAsia="nb-NO"/>
              </w:rPr>
            </w:pPr>
          </w:p>
          <w:p w:rsidR="00174B99" w:rsidRDefault="00174B99" w:rsidP="00174B99">
            <w:pPr>
              <w:pStyle w:val="Listeavsnitt"/>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&gt;900 umol/L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74B99" w:rsidRDefault="00174B99" w:rsidP="00174B99">
            <w:pPr>
              <w:jc w:val="center"/>
              <w:rPr>
                <w:vertAlign w:val="superscript"/>
              </w:rPr>
            </w:pPr>
            <w:r>
              <w:t>&gt;900 umol/L</w:t>
            </w:r>
            <w:r>
              <w:rPr>
                <w:vertAlign w:val="superscript"/>
              </w:rPr>
              <w:t xml:space="preserve">9 </w:t>
            </w:r>
            <w:r w:rsidRPr="005360A7">
              <w:t>over 18 år</w:t>
            </w:r>
          </w:p>
          <w:p w:rsidR="00174B99" w:rsidRPr="006A2A80" w:rsidRDefault="00174B99" w:rsidP="00174B99">
            <w:pPr>
              <w:overflowPunct w:val="0"/>
              <w:autoSpaceDE w:val="0"/>
              <w:autoSpaceDN w:val="0"/>
              <w:spacing w:after="0" w:line="240" w:lineRule="auto"/>
              <w:jc w:val="center"/>
              <w:rPr>
                <w:rFonts w:ascii="Arial" w:eastAsia="Times New Roman" w:hAnsi="Arial" w:cs="Arial"/>
                <w:sz w:val="21"/>
                <w:szCs w:val="21"/>
                <w:lang w:eastAsia="nb-NO"/>
              </w:rPr>
            </w:pPr>
            <w:r>
              <w:t>&gt;700 umol/L</w:t>
            </w:r>
            <w:r>
              <w:rPr>
                <w:vertAlign w:val="superscript"/>
              </w:rPr>
              <w:t xml:space="preserve">2 </w:t>
            </w:r>
            <w:r w:rsidRPr="005360A7">
              <w:t xml:space="preserve">under </w:t>
            </w:r>
            <w:r w:rsidRPr="005360A7">
              <w:rPr>
                <w:rFonts w:ascii="Arial" w:eastAsia="Times New Roman" w:hAnsi="Arial" w:cs="Arial"/>
                <w:sz w:val="21"/>
                <w:szCs w:val="21"/>
                <w:lang w:eastAsia="nb-NO"/>
              </w:rPr>
              <w:t>18 år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74B99" w:rsidRDefault="00174B99" w:rsidP="00174B99">
            <w:pPr>
              <w:jc w:val="center"/>
            </w:pPr>
            <w:r>
              <w:rPr>
                <w:rFonts w:ascii="Arial" w:eastAsia="Times New Roman" w:hAnsi="Arial" w:cs="Arial"/>
                <w:sz w:val="21"/>
                <w:szCs w:val="21"/>
                <w:lang w:eastAsia="nb-NO"/>
              </w:rPr>
              <w:t>≥900 umol/L</w:t>
            </w:r>
          </w:p>
        </w:tc>
      </w:tr>
    </w:tbl>
    <w:p w:rsidR="00C856FD" w:rsidRDefault="00C856FD" w:rsidP="00C856FD"/>
    <w:p w:rsidR="00174B99" w:rsidRDefault="003B3746" w:rsidP="00174B99">
      <w:pPr>
        <w:pStyle w:val="Overskrift4"/>
      </w:pPr>
      <w:r>
        <w:t>Vurdering</w:t>
      </w:r>
    </w:p>
    <w:p w:rsidR="00174B99" w:rsidRDefault="006D0B37" w:rsidP="00174B99">
      <w:r>
        <w:t>Endring av rutiner vurderes eventuelt i samråd med spesialist i Klinisk farmakologi.</w:t>
      </w:r>
    </w:p>
    <w:p w:rsidR="00174B99" w:rsidRDefault="00174B99" w:rsidP="00174B99"/>
    <w:p w:rsidR="000F3F28" w:rsidRPr="00CD5ABE" w:rsidRDefault="000F3F28" w:rsidP="006D0B37">
      <w:pPr>
        <w:pStyle w:val="Overskrift2"/>
        <w:numPr>
          <w:ilvl w:val="0"/>
          <w:numId w:val="4"/>
        </w:numPr>
        <w:rPr>
          <w:b/>
        </w:rPr>
      </w:pPr>
      <w:bookmarkStart w:id="26" w:name="_Toc54859788"/>
      <w:r w:rsidRPr="00CD5ABE">
        <w:rPr>
          <w:b/>
        </w:rPr>
        <w:t>S-100</w:t>
      </w:r>
      <w:bookmarkEnd w:id="26"/>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0F3F28"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0F3F28" w:rsidRPr="00F5040E" w:rsidRDefault="000F3F2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0F3F28"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0F3F28"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3F28" w:rsidRPr="00F5040E" w:rsidRDefault="000F3F28"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0F3F28" w:rsidRPr="00F5040E" w:rsidRDefault="000F3F28"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F3F28" w:rsidRPr="00F5040E" w:rsidRDefault="000F3F28"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0F3F28" w:rsidRPr="00F5040E" w:rsidRDefault="000F3F2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0F3F28" w:rsidRPr="00F5040E" w:rsidRDefault="000F3F28"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F3F28" w:rsidRPr="00F5040E" w:rsidRDefault="000F3F2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F3F28" w:rsidRPr="00F5040E" w:rsidRDefault="000F3F28"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0F3F28"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0F3F28" w:rsidRPr="006A2A80" w:rsidRDefault="000F3F28" w:rsidP="000F3F28">
            <w:pPr>
              <w:overflowPunct w:val="0"/>
              <w:autoSpaceDE w:val="0"/>
              <w:autoSpaceDN w:val="0"/>
              <w:spacing w:after="0" w:line="240" w:lineRule="auto"/>
              <w:jc w:val="center"/>
              <w:rPr>
                <w:rFonts w:ascii="Arial" w:eastAsia="Times New Roman" w:hAnsi="Arial" w:cs="Arial"/>
                <w:sz w:val="21"/>
                <w:szCs w:val="21"/>
                <w:lang w:val="en-GB" w:eastAsia="nb-NO"/>
              </w:rPr>
            </w:pPr>
            <w:r w:rsidRPr="000F3F28">
              <w:rPr>
                <w:rFonts w:ascii="Arial" w:eastAsia="Times New Roman" w:hAnsi="Arial" w:cs="Arial"/>
                <w:sz w:val="21"/>
                <w:szCs w:val="21"/>
                <w:lang w:val="en-GB" w:eastAsia="nb-NO"/>
              </w:rPr>
              <w:t>S-100</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0F3F28" w:rsidRPr="00B43D13" w:rsidRDefault="000F3F28" w:rsidP="000F3F28">
            <w:pPr>
              <w:overflowPunct w:val="0"/>
              <w:autoSpaceDE w:val="0"/>
              <w:autoSpaceDN w:val="0"/>
              <w:spacing w:after="0" w:line="240" w:lineRule="auto"/>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3F28" w:rsidRDefault="000F3F28" w:rsidP="000F3F28">
            <w:pPr>
              <w:pStyle w:val="Listeavsnitt"/>
              <w:overflowPunct w:val="0"/>
              <w:autoSpaceDE w:val="0"/>
              <w:autoSpaceDN w:val="0"/>
              <w:spacing w:after="0" w:line="240" w:lineRule="auto"/>
              <w:jc w:val="center"/>
              <w:rPr>
                <w:rFonts w:ascii="Arial" w:eastAsia="Times New Roman" w:hAnsi="Arial" w:cs="Arial"/>
                <w:sz w:val="21"/>
                <w:szCs w:val="21"/>
                <w:lang w:eastAsia="nb-NO"/>
              </w:rPr>
            </w:pPr>
          </w:p>
          <w:p w:rsidR="000F3F28" w:rsidRPr="000F3F28" w:rsidRDefault="000F3F28" w:rsidP="000F3F28">
            <w:pPr>
              <w:overflowPunct w:val="0"/>
              <w:autoSpaceDE w:val="0"/>
              <w:autoSpaceDN w:val="0"/>
              <w:spacing w:after="0" w:line="240" w:lineRule="auto"/>
              <w:rPr>
                <w:rFonts w:ascii="Arial" w:eastAsia="Times New Roman" w:hAnsi="Arial" w:cs="Arial"/>
                <w:color w:val="FF0000"/>
                <w:sz w:val="21"/>
                <w:szCs w:val="21"/>
                <w:lang w:eastAsia="nb-NO"/>
              </w:rPr>
            </w:pPr>
            <w:r w:rsidRPr="000F3F28">
              <w:rPr>
                <w:rFonts w:ascii="Arial" w:eastAsia="Times New Roman" w:hAnsi="Arial" w:cs="Arial"/>
                <w:sz w:val="21"/>
                <w:szCs w:val="21"/>
                <w:lang w:eastAsia="nb-NO"/>
              </w:rPr>
              <w:t xml:space="preserve">&gt;0,10 ug/L </w:t>
            </w:r>
          </w:p>
          <w:p w:rsidR="000F3F28" w:rsidRPr="00077B5A" w:rsidRDefault="000F3F28" w:rsidP="000F3F28">
            <w:pPr>
              <w:pStyle w:val="Listeavsnitt"/>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3F28" w:rsidRDefault="000F3F28" w:rsidP="000F3F28">
            <w:pPr>
              <w:overflowPunct w:val="0"/>
              <w:autoSpaceDE w:val="0"/>
              <w:autoSpaceDN w:val="0"/>
              <w:spacing w:after="0" w:line="240" w:lineRule="auto"/>
              <w:jc w:val="center"/>
              <w:rPr>
                <w:rFonts w:ascii="Arial" w:eastAsia="Times New Roman" w:hAnsi="Arial" w:cs="Arial"/>
                <w:sz w:val="21"/>
                <w:szCs w:val="21"/>
                <w:lang w:eastAsia="nb-NO"/>
              </w:rPr>
            </w:pPr>
          </w:p>
          <w:p w:rsidR="000F3F28" w:rsidRPr="006A2A80" w:rsidRDefault="000F3F28" w:rsidP="000F3F28">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3F28" w:rsidRDefault="000F3F28" w:rsidP="000F3F28">
            <w:pPr>
              <w:overflowPunct w:val="0"/>
              <w:autoSpaceDE w:val="0"/>
              <w:autoSpaceDN w:val="0"/>
              <w:spacing w:after="0" w:line="240" w:lineRule="auto"/>
              <w:jc w:val="center"/>
              <w:rPr>
                <w:rFonts w:ascii="Arial" w:eastAsia="Times New Roman" w:hAnsi="Arial" w:cs="Arial"/>
                <w:sz w:val="21"/>
                <w:szCs w:val="21"/>
                <w:lang w:eastAsia="nb-NO"/>
              </w:rPr>
            </w:pPr>
          </w:p>
        </w:tc>
      </w:tr>
    </w:tbl>
    <w:p w:rsidR="00174B99" w:rsidRDefault="00174B99" w:rsidP="00174B99"/>
    <w:p w:rsidR="000F3F28" w:rsidRDefault="003B3746" w:rsidP="000F3F28">
      <w:pPr>
        <w:pStyle w:val="Overskrift4"/>
      </w:pPr>
      <w:r>
        <w:t>Vurdering</w:t>
      </w:r>
    </w:p>
    <w:p w:rsidR="000F3F28" w:rsidRDefault="006D0B37" w:rsidP="000F3F28">
      <w:r>
        <w:t xml:space="preserve">Denne analysen </w:t>
      </w:r>
      <w:r w:rsidR="00395673">
        <w:t>blir</w:t>
      </w:r>
      <w:r>
        <w:t xml:space="preserve"> nedlagt ved St. Olavs hospital pga. svært lav etterspørsel. </w:t>
      </w:r>
      <w:r w:rsidR="00006930">
        <w:t xml:space="preserve">De laboratoriene som har analysen på repertoaret </w:t>
      </w:r>
      <w:r w:rsidR="000F3F28">
        <w:t xml:space="preserve">innfører varsling av resultater &gt; 10 </w:t>
      </w:r>
      <w:r w:rsidR="005D7914">
        <w:t>µ</w:t>
      </w:r>
      <w:r w:rsidR="000F3F28">
        <w:t xml:space="preserve">g/L </w:t>
      </w:r>
      <w:r w:rsidR="00BB3E6B">
        <w:t>til inneliggende pasienter.</w:t>
      </w:r>
    </w:p>
    <w:p w:rsidR="00BB3E6B" w:rsidRDefault="00BB3E6B" w:rsidP="00006930">
      <w:pPr>
        <w:pStyle w:val="Overskrift2"/>
        <w:numPr>
          <w:ilvl w:val="0"/>
          <w:numId w:val="4"/>
        </w:numPr>
      </w:pPr>
      <w:bookmarkStart w:id="27" w:name="_Toc54859789"/>
      <w:r w:rsidRPr="00CD5ABE">
        <w:rPr>
          <w:b/>
        </w:rPr>
        <w:t>Digoksin</w:t>
      </w:r>
      <w:bookmarkEnd w:id="27"/>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BB3E6B"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BB3E6B" w:rsidRPr="00F5040E" w:rsidRDefault="00BB3E6B"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BB3E6B" w:rsidRPr="00F5040E" w:rsidRDefault="00EB0130"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BB3E6B"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B3E6B" w:rsidRPr="00F5040E" w:rsidRDefault="00BB3E6B"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BB3E6B" w:rsidRPr="00F5040E" w:rsidRDefault="00BB3E6B"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B3E6B" w:rsidRPr="00F5040E" w:rsidRDefault="00BB3E6B"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BB3E6B" w:rsidRPr="00F5040E" w:rsidRDefault="00BB3E6B"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BB3E6B" w:rsidRPr="00F5040E" w:rsidRDefault="00BB3E6B"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B3E6B" w:rsidRPr="00F5040E" w:rsidRDefault="00BB3E6B"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B3E6B" w:rsidRPr="00F5040E" w:rsidRDefault="00BB3E6B"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BB3E6B"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BB3E6B" w:rsidRPr="006D0B37" w:rsidRDefault="00BB3E6B" w:rsidP="00BB3E6B">
            <w:pPr>
              <w:overflowPunct w:val="0"/>
              <w:autoSpaceDE w:val="0"/>
              <w:autoSpaceDN w:val="0"/>
              <w:spacing w:after="0" w:line="240" w:lineRule="auto"/>
              <w:jc w:val="center"/>
              <w:rPr>
                <w:rFonts w:ascii="Arial" w:eastAsia="Times New Roman" w:hAnsi="Arial" w:cs="Arial"/>
                <w:sz w:val="21"/>
                <w:szCs w:val="21"/>
                <w:lang w:eastAsia="nb-NO"/>
              </w:rPr>
            </w:pPr>
            <w:r w:rsidRPr="006D0B37">
              <w:rPr>
                <w:rFonts w:ascii="Arial" w:eastAsia="Times New Roman" w:hAnsi="Arial" w:cs="Arial"/>
                <w:sz w:val="21"/>
                <w:szCs w:val="21"/>
                <w:lang w:eastAsia="nb-NO"/>
              </w:rPr>
              <w:t>Digoksin</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BB3E6B" w:rsidRPr="006D0B37" w:rsidRDefault="00BB3E6B" w:rsidP="00BB3E6B">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E6B" w:rsidRPr="00BB3E6B" w:rsidRDefault="00BB3E6B" w:rsidP="00BB3E6B">
            <w:pPr>
              <w:overflowPunct w:val="0"/>
              <w:autoSpaceDE w:val="0"/>
              <w:autoSpaceDN w:val="0"/>
              <w:spacing w:after="0" w:line="240" w:lineRule="auto"/>
              <w:rPr>
                <w:rFonts w:ascii="Arial" w:eastAsia="Times New Roman" w:hAnsi="Arial" w:cs="Arial"/>
                <w:sz w:val="21"/>
                <w:szCs w:val="21"/>
                <w:lang w:eastAsia="nb-NO"/>
              </w:rPr>
            </w:pPr>
            <w:r w:rsidRPr="00BB3E6B">
              <w:rPr>
                <w:rFonts w:ascii="Arial" w:eastAsia="Times New Roman" w:hAnsi="Arial" w:cs="Arial"/>
                <w:sz w:val="21"/>
                <w:szCs w:val="21"/>
                <w:lang w:eastAsia="nb-NO"/>
              </w:rPr>
              <w:t>&gt;2,6 nmol/L</w:t>
            </w:r>
          </w:p>
          <w:p w:rsidR="00BB3E6B" w:rsidRDefault="00BB3E6B" w:rsidP="00BB3E6B">
            <w:pPr>
              <w:pStyle w:val="Listeavsnitt"/>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E6B" w:rsidRPr="006A2A80" w:rsidRDefault="00BB3E6B" w:rsidP="00BB3E6B">
            <w:pPr>
              <w:overflowPunct w:val="0"/>
              <w:autoSpaceDE w:val="0"/>
              <w:autoSpaceDN w:val="0"/>
              <w:spacing w:after="0" w:line="240" w:lineRule="auto"/>
              <w:rPr>
                <w:rFonts w:ascii="Arial" w:eastAsia="Times New Roman" w:hAnsi="Arial" w:cs="Arial"/>
                <w:sz w:val="21"/>
                <w:szCs w:val="21"/>
                <w:lang w:eastAsia="nb-NO"/>
              </w:rPr>
            </w:pPr>
            <w:r w:rsidRPr="006D0B37">
              <w:t>&gt;2,6 nmol</w:t>
            </w:r>
            <w:r>
              <w:rPr>
                <w:lang w:val="en-US"/>
              </w:rPr>
              <w:t>/L</w:t>
            </w:r>
            <w:r>
              <w:rPr>
                <w:vertAlign w:val="superscript"/>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E6B" w:rsidRDefault="00BB3E6B" w:rsidP="00BB3E6B">
            <w:pPr>
              <w:overflowPunct w:val="0"/>
              <w:autoSpaceDE w:val="0"/>
              <w:autoSpaceDN w:val="0"/>
              <w:spacing w:after="0" w:line="240" w:lineRule="auto"/>
              <w:jc w:val="center"/>
              <w:rPr>
                <w:lang w:val="en-US"/>
              </w:rPr>
            </w:pPr>
            <w:r>
              <w:rPr>
                <w:rFonts w:cstheme="minorHAnsi"/>
                <w:lang w:val="en-US"/>
              </w:rPr>
              <w:t>≥</w:t>
            </w:r>
            <w:r>
              <w:rPr>
                <w:lang w:val="en-US"/>
              </w:rPr>
              <w:t>2,6 nmol/L</w:t>
            </w:r>
          </w:p>
        </w:tc>
      </w:tr>
    </w:tbl>
    <w:p w:rsidR="00BB3E6B" w:rsidRDefault="00BB3E6B" w:rsidP="00BB3E6B"/>
    <w:p w:rsidR="00BB3E6B" w:rsidRDefault="003B3746" w:rsidP="00BB3E6B">
      <w:pPr>
        <w:pStyle w:val="Overskrift4"/>
      </w:pPr>
      <w:r>
        <w:t>Vurdering</w:t>
      </w:r>
    </w:p>
    <w:p w:rsidR="00BB3E6B" w:rsidRDefault="00BB3E6B" w:rsidP="00BB3E6B">
      <w:r>
        <w:t>Nasjonale anbefalinger videreføres i hele regionen.</w:t>
      </w:r>
      <w:r w:rsidR="00006930">
        <w:t xml:space="preserve"> </w:t>
      </w:r>
      <w:r w:rsidR="005D7914">
        <w:t>Eventuelle endringer vurderes i samråd med klinisk farmakolog.</w:t>
      </w:r>
    </w:p>
    <w:p w:rsidR="00BB3E6B" w:rsidRDefault="00444DE2" w:rsidP="00006930">
      <w:pPr>
        <w:pStyle w:val="Overskrift2"/>
        <w:numPr>
          <w:ilvl w:val="0"/>
          <w:numId w:val="4"/>
        </w:numPr>
      </w:pPr>
      <w:bookmarkStart w:id="28" w:name="_Toc54859790"/>
      <w:r w:rsidRPr="00CD5ABE">
        <w:rPr>
          <w:b/>
        </w:rPr>
        <w:t>APTT</w:t>
      </w:r>
      <w:bookmarkEnd w:id="28"/>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BB3E6B"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BB3E6B" w:rsidRPr="00F5040E" w:rsidRDefault="00BB3E6B"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BB3E6B" w:rsidRPr="00F5040E" w:rsidRDefault="003329DC" w:rsidP="00BB3E6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 xml:space="preserve"> Eksisterende</w:t>
            </w:r>
            <w:r w:rsidRPr="00F5040E">
              <w:rPr>
                <w:rFonts w:ascii="Arial" w:eastAsia="Times New Roman" w:hAnsi="Arial" w:cs="Arial"/>
                <w:b/>
                <w:bCs/>
                <w:sz w:val="18"/>
                <w:szCs w:val="21"/>
                <w:lang w:eastAsia="nb-NO"/>
              </w:rPr>
              <w:t xml:space="preserve"> </w:t>
            </w:r>
            <w:r w:rsidR="00EB0130">
              <w:rPr>
                <w:rFonts w:ascii="Arial" w:eastAsia="Times New Roman" w:hAnsi="Arial" w:cs="Arial"/>
                <w:b/>
                <w:bCs/>
                <w:sz w:val="18"/>
                <w:szCs w:val="21"/>
                <w:lang w:eastAsia="nb-NO"/>
              </w:rPr>
              <w:t>Gjeldende varslingsgrenser</w:t>
            </w:r>
          </w:p>
        </w:tc>
      </w:tr>
      <w:tr w:rsidR="00BB3E6B" w:rsidRPr="00F5040E" w:rsidTr="00BB3E6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B3E6B" w:rsidRPr="00F5040E" w:rsidRDefault="00BB3E6B" w:rsidP="00BB3E6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BB3E6B" w:rsidRPr="00F5040E" w:rsidRDefault="00BB3E6B" w:rsidP="00BB3E6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B3E6B" w:rsidRPr="00F5040E" w:rsidRDefault="00BB3E6B" w:rsidP="00BB3E6B">
            <w:pPr>
              <w:overflowPunct w:val="0"/>
              <w:autoSpaceDE w:val="0"/>
              <w:autoSpaceDN w:val="0"/>
              <w:spacing w:after="0" w:line="240" w:lineRule="auto"/>
              <w:jc w:val="center"/>
              <w:rPr>
                <w:rFonts w:ascii="Arial" w:eastAsia="Times New Roman" w:hAnsi="Arial" w:cs="Arial"/>
                <w:b/>
                <w:bCs/>
                <w:sz w:val="18"/>
                <w:szCs w:val="21"/>
                <w:lang w:eastAsia="nb-NO"/>
              </w:rPr>
            </w:pPr>
          </w:p>
          <w:p w:rsidR="00BB3E6B" w:rsidRPr="00F5040E" w:rsidRDefault="00BB3E6B"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BB3E6B" w:rsidRPr="00F5040E" w:rsidRDefault="00BB3E6B" w:rsidP="00BB3E6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B3E6B" w:rsidRPr="00F5040E" w:rsidRDefault="00BB3E6B"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B3E6B" w:rsidRPr="00F5040E" w:rsidRDefault="00BB3E6B" w:rsidP="00BB3E6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433260" w:rsidRPr="00F5040E" w:rsidTr="00117EF3">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433260" w:rsidRDefault="00433260" w:rsidP="00433260">
            <w:pPr>
              <w:overflowPunct w:val="0"/>
              <w:autoSpaceDE w:val="0"/>
              <w:autoSpaceDN w:val="0"/>
              <w:spacing w:after="0" w:line="240" w:lineRule="auto"/>
              <w:jc w:val="center"/>
              <w:rPr>
                <w:rFonts w:ascii="Arial" w:eastAsia="Times New Roman" w:hAnsi="Arial" w:cs="Arial"/>
                <w:sz w:val="21"/>
                <w:szCs w:val="21"/>
                <w:lang w:eastAsia="nb-NO"/>
              </w:rPr>
            </w:pPr>
            <w:r w:rsidRPr="00444DE2">
              <w:rPr>
                <w:rFonts w:ascii="Arial" w:eastAsia="Times New Roman" w:hAnsi="Arial" w:cs="Arial"/>
                <w:sz w:val="21"/>
                <w:szCs w:val="21"/>
                <w:lang w:eastAsia="nb-NO"/>
              </w:rPr>
              <w:t>APTT</w:t>
            </w:r>
          </w:p>
          <w:p w:rsidR="00433260" w:rsidRPr="0053448E" w:rsidRDefault="00433260" w:rsidP="00433260">
            <w:pPr>
              <w:overflowPunct w:val="0"/>
              <w:autoSpaceDE w:val="0"/>
              <w:autoSpaceDN w:val="0"/>
              <w:spacing w:after="0" w:line="240" w:lineRule="auto"/>
              <w:jc w:val="center"/>
              <w:rPr>
                <w:rFonts w:ascii="Times New Roman" w:eastAsia="Times New Roman" w:hAnsi="Times New Roman" w:cs="Times New Roman"/>
                <w:sz w:val="16"/>
                <w:szCs w:val="16"/>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433260" w:rsidRDefault="00433260" w:rsidP="00433260">
            <w:pPr>
              <w:overflowPunct w:val="0"/>
              <w:autoSpaceDE w:val="0"/>
              <w:autoSpaceDN w:val="0"/>
              <w:spacing w:after="0" w:line="240" w:lineRule="auto"/>
              <w:jc w:val="center"/>
              <w:rPr>
                <w:rFonts w:ascii="Arial" w:eastAsia="Times New Roman" w:hAnsi="Arial" w:cs="Arial"/>
                <w:sz w:val="21"/>
                <w:szCs w:val="21"/>
                <w:lang w:eastAsia="nb-NO"/>
              </w:rPr>
            </w:pPr>
          </w:p>
          <w:p w:rsidR="00433260" w:rsidRDefault="00433260" w:rsidP="00433260">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&gt; 200 s</w:t>
            </w:r>
          </w:p>
          <w:p w:rsidR="00433260" w:rsidRPr="005D1358" w:rsidRDefault="00433260" w:rsidP="00444DE2">
            <w:pPr>
              <w:overflowPunct w:val="0"/>
              <w:autoSpaceDE w:val="0"/>
              <w:autoSpaceDN w:val="0"/>
              <w:spacing w:after="0" w:line="240" w:lineRule="auto"/>
              <w:rPr>
                <w:rFonts w:ascii="Times New Roman" w:eastAsia="Times New Roman" w:hAnsi="Times New Roman" w:cs="Times New Roman"/>
                <w:sz w:val="16"/>
                <w:szCs w:val="16"/>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260" w:rsidRDefault="00433260" w:rsidP="00433260">
            <w:pPr>
              <w:overflowPunct w:val="0"/>
              <w:autoSpaceDE w:val="0"/>
              <w:autoSpaceDN w:val="0"/>
              <w:spacing w:after="0" w:line="240" w:lineRule="auto"/>
              <w:jc w:val="center"/>
              <w:rPr>
                <w:rFonts w:ascii="Arial" w:eastAsia="Times New Roman" w:hAnsi="Arial" w:cs="Arial"/>
                <w:sz w:val="21"/>
                <w:szCs w:val="21"/>
                <w:lang w:eastAsia="nb-NO"/>
              </w:rPr>
            </w:pPr>
          </w:p>
          <w:p w:rsidR="00433260" w:rsidRDefault="00433260" w:rsidP="00433260">
            <w:pPr>
              <w:overflowPunct w:val="0"/>
              <w:autoSpaceDE w:val="0"/>
              <w:autoSpaceDN w:val="0"/>
              <w:spacing w:after="0" w:line="240" w:lineRule="auto"/>
              <w:jc w:val="center"/>
              <w:rPr>
                <w:rFonts w:ascii="Arial" w:eastAsia="Times New Roman" w:hAnsi="Arial" w:cs="Arial"/>
                <w:sz w:val="21"/>
                <w:szCs w:val="21"/>
                <w:lang w:eastAsia="nb-NO"/>
              </w:rPr>
            </w:pPr>
          </w:p>
          <w:p w:rsidR="00433260" w:rsidRPr="006A2A80" w:rsidRDefault="00433260" w:rsidP="00433260">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260" w:rsidRDefault="00433260" w:rsidP="00433260">
            <w:pPr>
              <w:overflowPunct w:val="0"/>
              <w:autoSpaceDE w:val="0"/>
              <w:autoSpaceDN w:val="0"/>
              <w:spacing w:after="0" w:line="240" w:lineRule="auto"/>
              <w:jc w:val="center"/>
              <w:rPr>
                <w:rFonts w:ascii="Arial" w:eastAsia="Times New Roman" w:hAnsi="Arial" w:cs="Arial"/>
                <w:sz w:val="21"/>
                <w:szCs w:val="21"/>
                <w:lang w:eastAsia="nb-NO"/>
              </w:rPr>
            </w:pPr>
          </w:p>
          <w:p w:rsidR="00433260" w:rsidRPr="00C10E49" w:rsidRDefault="00433260" w:rsidP="00C10E49">
            <w:pPr>
              <w:overflowPunct w:val="0"/>
              <w:autoSpaceDE w:val="0"/>
              <w:autoSpaceDN w:val="0"/>
              <w:spacing w:after="0" w:line="240" w:lineRule="auto"/>
              <w:jc w:val="center"/>
              <w:rPr>
                <w:vertAlign w:val="superscript"/>
              </w:rPr>
            </w:pPr>
            <w:r>
              <w:rPr>
                <w:rFonts w:ascii="Arial" w:eastAsia="Times New Roman" w:hAnsi="Arial" w:cs="Arial"/>
                <w:sz w:val="21"/>
                <w:szCs w:val="21"/>
                <w:lang w:eastAsia="nb-NO"/>
              </w:rPr>
              <w:t xml:space="preserve">Interne : </w:t>
            </w:r>
            <w:r>
              <w:t>&gt;150 s</w:t>
            </w:r>
            <w:r>
              <w:rPr>
                <w:vertAlign w:val="superscript"/>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260" w:rsidRDefault="00433260" w:rsidP="00433260">
            <w:pPr>
              <w:overflowPunct w:val="0"/>
              <w:autoSpaceDE w:val="0"/>
              <w:autoSpaceDN w:val="0"/>
              <w:spacing w:after="0" w:line="240" w:lineRule="auto"/>
              <w:jc w:val="center"/>
              <w:rPr>
                <w:rFonts w:ascii="Arial" w:eastAsia="Times New Roman" w:hAnsi="Arial" w:cs="Arial"/>
                <w:sz w:val="21"/>
                <w:szCs w:val="21"/>
                <w:lang w:eastAsia="nb-NO"/>
              </w:rPr>
            </w:pPr>
          </w:p>
        </w:tc>
      </w:tr>
    </w:tbl>
    <w:p w:rsidR="00BB3E6B" w:rsidRDefault="00BB3E6B" w:rsidP="00BB3E6B"/>
    <w:p w:rsidR="00BB3E6B" w:rsidRDefault="003B3746" w:rsidP="00444DE2">
      <w:pPr>
        <w:pStyle w:val="Overskrift4"/>
      </w:pPr>
      <w:r>
        <w:t>Vurdering</w:t>
      </w:r>
    </w:p>
    <w:p w:rsidR="00444DE2" w:rsidRDefault="00444DE2" w:rsidP="00444DE2">
      <w:r>
        <w:t>Ålesun</w:t>
      </w:r>
      <w:r w:rsidR="00CD5ABE">
        <w:t>d har forhørt seg med hematolog</w:t>
      </w:r>
      <w:r>
        <w:t xml:space="preserve"> som ikke mener det er nødvendig å </w:t>
      </w:r>
      <w:r w:rsidR="00006930">
        <w:t>varsle om høye APTT. Se vedlegg</w:t>
      </w:r>
      <w:r>
        <w:t xml:space="preserve"> for utfyllende info. Ved St. Olav oppgir fagbioingeniør at det er </w:t>
      </w:r>
      <w:r w:rsidR="00C10E49">
        <w:t xml:space="preserve">ønskelig med en varsling av APTT &gt; 200 s mer av praktiske årsaker fordi man da ønsker å ta kontakt med rekvirent for avklaring av medikamentbruk. </w:t>
      </w:r>
    </w:p>
    <w:p w:rsidR="00C10E49" w:rsidRDefault="00C10E49" w:rsidP="00444DE2">
      <w:r>
        <w:t>HMR fjerner APTT fra sin ringeliste.</w:t>
      </w:r>
    </w:p>
    <w:p w:rsidR="00C10E49" w:rsidRDefault="00C10E49" w:rsidP="00444DE2">
      <w:r>
        <w:t xml:space="preserve">St. Olav beholder </w:t>
      </w:r>
      <w:r w:rsidR="00CD5ABE">
        <w:t>«</w:t>
      </w:r>
      <w:r>
        <w:t>varsling</w:t>
      </w:r>
      <w:r w:rsidR="00CD5ABE">
        <w:t>»</w:t>
      </w:r>
      <w:r>
        <w:t xml:space="preserve"> &gt; 200 s av praktiske årsaker.</w:t>
      </w:r>
    </w:p>
    <w:p w:rsidR="00C10E49" w:rsidRDefault="00C10E49" w:rsidP="00444DE2"/>
    <w:p w:rsidR="00C10E49" w:rsidRDefault="00C10E49" w:rsidP="00006930">
      <w:pPr>
        <w:pStyle w:val="Overskrift2"/>
        <w:numPr>
          <w:ilvl w:val="0"/>
          <w:numId w:val="4"/>
        </w:numPr>
      </w:pPr>
      <w:bookmarkStart w:id="29" w:name="_Toc54859791"/>
      <w:r w:rsidRPr="00BC343A">
        <w:rPr>
          <w:b/>
        </w:rPr>
        <w:t>Fibrinogen</w:t>
      </w:r>
      <w:bookmarkEnd w:id="29"/>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C10E49" w:rsidRPr="00F5040E" w:rsidTr="00117EF3">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C10E49" w:rsidRPr="00F5040E" w:rsidRDefault="00C10E49" w:rsidP="00117EF3">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C10E49" w:rsidRPr="00F5040E" w:rsidRDefault="00EB0130" w:rsidP="003329DC">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C10E49" w:rsidRPr="00F5040E" w:rsidTr="00117EF3">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10E49" w:rsidRPr="00F5040E" w:rsidRDefault="00C10E49" w:rsidP="00117EF3">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C10E49" w:rsidRPr="00F5040E" w:rsidRDefault="00C10E49" w:rsidP="00117EF3">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0E49" w:rsidRPr="00F5040E" w:rsidRDefault="00C10E49" w:rsidP="00117EF3">
            <w:pPr>
              <w:overflowPunct w:val="0"/>
              <w:autoSpaceDE w:val="0"/>
              <w:autoSpaceDN w:val="0"/>
              <w:spacing w:after="0" w:line="240" w:lineRule="auto"/>
              <w:jc w:val="center"/>
              <w:rPr>
                <w:rFonts w:ascii="Arial" w:eastAsia="Times New Roman" w:hAnsi="Arial" w:cs="Arial"/>
                <w:b/>
                <w:bCs/>
                <w:sz w:val="18"/>
                <w:szCs w:val="21"/>
                <w:lang w:eastAsia="nb-NO"/>
              </w:rPr>
            </w:pPr>
          </w:p>
          <w:p w:rsidR="00C10E49" w:rsidRPr="00F5040E" w:rsidRDefault="00C10E49" w:rsidP="00117EF3">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C10E49" w:rsidRPr="00F5040E" w:rsidRDefault="00C10E49" w:rsidP="00117EF3">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0E49" w:rsidRPr="00F5040E" w:rsidRDefault="00C10E49" w:rsidP="00117EF3">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0E49" w:rsidRPr="00F5040E" w:rsidRDefault="00C10E49" w:rsidP="00117EF3">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A6115C" w:rsidRPr="00F5040E" w:rsidTr="00117EF3">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A6115C" w:rsidRDefault="00A6115C" w:rsidP="00A6115C">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Fibrinogen</w:t>
            </w:r>
          </w:p>
          <w:p w:rsidR="00A6115C" w:rsidRPr="0076753E" w:rsidRDefault="00A6115C" w:rsidP="00A6115C">
            <w:pPr>
              <w:overflowPunct w:val="0"/>
              <w:autoSpaceDE w:val="0"/>
              <w:autoSpaceDN w:val="0"/>
              <w:spacing w:after="0" w:line="240" w:lineRule="auto"/>
              <w:rPr>
                <w:rFonts w:ascii="Times New Roman" w:eastAsia="Times New Roman" w:hAnsi="Times New Roman" w:cs="Times New Roman"/>
                <w:sz w:val="16"/>
                <w:szCs w:val="16"/>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A6115C" w:rsidRDefault="00A6115C" w:rsidP="00A6115C">
            <w:pPr>
              <w:overflowPunct w:val="0"/>
              <w:autoSpaceDE w:val="0"/>
              <w:autoSpaceDN w:val="0"/>
              <w:spacing w:after="0" w:line="240" w:lineRule="auto"/>
              <w:jc w:val="center"/>
              <w:rPr>
                <w:rFonts w:ascii="Arial" w:eastAsia="Times New Roman" w:hAnsi="Arial" w:cs="Arial"/>
                <w:sz w:val="21"/>
                <w:szCs w:val="21"/>
                <w:lang w:eastAsia="nb-NO"/>
              </w:rPr>
            </w:pPr>
          </w:p>
          <w:p w:rsidR="00A6115C" w:rsidRDefault="00A6115C" w:rsidP="00A6115C">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1,0 g/L</w:t>
            </w:r>
          </w:p>
          <w:p w:rsidR="00A6115C" w:rsidRPr="006A2A80" w:rsidRDefault="00A6115C" w:rsidP="00A6115C">
            <w:pPr>
              <w:overflowPunct w:val="0"/>
              <w:autoSpaceDE w:val="0"/>
              <w:autoSpaceDN w:val="0"/>
              <w:spacing w:after="0" w:line="240" w:lineRule="auto"/>
              <w:jc w:val="center"/>
              <w:rPr>
                <w:rFonts w:ascii="Times New Roman" w:eastAsia="Times New Roman" w:hAnsi="Times New Roman" w:cs="Times New Roman"/>
                <w:sz w:val="24"/>
                <w:szCs w:val="24"/>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6115C" w:rsidRPr="006A2A80" w:rsidRDefault="00A6115C" w:rsidP="00A6115C">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6115C" w:rsidRPr="00A6115C" w:rsidRDefault="00A6115C" w:rsidP="00A6115C">
            <w:pPr>
              <w:overflowPunct w:val="0"/>
              <w:autoSpaceDE w:val="0"/>
              <w:autoSpaceDN w:val="0"/>
              <w:spacing w:after="0" w:line="240" w:lineRule="auto"/>
              <w:rPr>
                <w:vertAlign w:val="superscript"/>
              </w:rPr>
            </w:pPr>
            <w:r>
              <w:t>&lt;0,8 g/L*</w:t>
            </w:r>
            <w:r>
              <w:rPr>
                <w:vertAlign w:val="superscript"/>
              </w:rPr>
              <w:t xml:space="preserve">4  </w:t>
            </w:r>
            <w:r w:rsidRPr="00341814">
              <w:rPr>
                <w:color w:val="FF0000"/>
                <w:vertAlign w:val="superscript"/>
              </w:rPr>
              <w:t>( IFCC)</w:t>
            </w:r>
            <w:r>
              <w:rPr>
                <w:vertAlign w:val="superscript"/>
              </w:rPr>
              <w:t xml:space="preserve"> </w:t>
            </w:r>
            <w:r w:rsidRPr="00A6115C">
              <w:rPr>
                <w:sz w:val="24"/>
                <w:vertAlign w:val="superscript"/>
              </w:rPr>
              <w:t>( 1 gangs observasjon</w:t>
            </w:r>
            <w:r>
              <w:rPr>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6115C" w:rsidRDefault="00A6115C" w:rsidP="00A6115C">
            <w:pPr>
              <w:overflowPunct w:val="0"/>
              <w:autoSpaceDE w:val="0"/>
              <w:autoSpaceDN w:val="0"/>
              <w:spacing w:after="0" w:line="240" w:lineRule="auto"/>
              <w:jc w:val="center"/>
            </w:pPr>
          </w:p>
        </w:tc>
      </w:tr>
    </w:tbl>
    <w:p w:rsidR="00C10E49" w:rsidRDefault="00C10E49" w:rsidP="00C10E49"/>
    <w:p w:rsidR="00A6115C" w:rsidRDefault="003B3746" w:rsidP="00A6115C">
      <w:pPr>
        <w:pStyle w:val="Overskrift4"/>
      </w:pPr>
      <w:r>
        <w:t>Vurdering</w:t>
      </w:r>
    </w:p>
    <w:p w:rsidR="00BC343A" w:rsidRDefault="003606E4" w:rsidP="00BC343A">
      <w:r>
        <w:t xml:space="preserve">St. Olav beholder sin grense på 1,0 g/L etter </w:t>
      </w:r>
      <w:r w:rsidR="00A65CBC">
        <w:t>vurdering</w:t>
      </w:r>
      <w:r>
        <w:t xml:space="preserve"> fra fagansvarlig lege. </w:t>
      </w:r>
    </w:p>
    <w:p w:rsidR="002D18B4" w:rsidRPr="00BC343A" w:rsidRDefault="00C03474" w:rsidP="00BC343A">
      <w:pPr>
        <w:pStyle w:val="Overskrift2"/>
        <w:numPr>
          <w:ilvl w:val="0"/>
          <w:numId w:val="4"/>
        </w:numPr>
        <w:rPr>
          <w:b/>
        </w:rPr>
      </w:pPr>
      <w:bookmarkStart w:id="30" w:name="_Toc54859792"/>
      <w:r w:rsidRPr="00BC343A">
        <w:rPr>
          <w:b/>
        </w:rPr>
        <w:t>PT-INR</w:t>
      </w:r>
      <w:bookmarkEnd w:id="30"/>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C03474" w:rsidRPr="00F5040E" w:rsidTr="00117EF3">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C03474" w:rsidRPr="00F5040E" w:rsidRDefault="00C03474" w:rsidP="00117EF3">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C03474" w:rsidRPr="00F5040E" w:rsidRDefault="00EB0130" w:rsidP="00117EF3">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C03474" w:rsidRPr="00F5040E" w:rsidTr="00117EF3">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03474" w:rsidRPr="00F5040E" w:rsidRDefault="00C03474" w:rsidP="00117EF3">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C03474" w:rsidRPr="00F5040E" w:rsidRDefault="00C03474" w:rsidP="00117EF3">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3474" w:rsidRPr="00F5040E" w:rsidRDefault="00C03474" w:rsidP="00117EF3">
            <w:pPr>
              <w:overflowPunct w:val="0"/>
              <w:autoSpaceDE w:val="0"/>
              <w:autoSpaceDN w:val="0"/>
              <w:spacing w:after="0" w:line="240" w:lineRule="auto"/>
              <w:jc w:val="center"/>
              <w:rPr>
                <w:rFonts w:ascii="Arial" w:eastAsia="Times New Roman" w:hAnsi="Arial" w:cs="Arial"/>
                <w:b/>
                <w:bCs/>
                <w:sz w:val="18"/>
                <w:szCs w:val="21"/>
                <w:lang w:eastAsia="nb-NO"/>
              </w:rPr>
            </w:pPr>
          </w:p>
          <w:p w:rsidR="00C03474" w:rsidRPr="00F5040E" w:rsidRDefault="00C03474" w:rsidP="00117EF3">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C03474" w:rsidRPr="00F5040E" w:rsidRDefault="00C03474" w:rsidP="00117EF3">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3474" w:rsidRPr="00F5040E" w:rsidRDefault="00C03474" w:rsidP="00117EF3">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3474" w:rsidRPr="00F5040E" w:rsidRDefault="00C03474" w:rsidP="00117EF3">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301141" w:rsidRPr="00F5040E" w:rsidTr="00117EF3">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301141" w:rsidRDefault="00301141" w:rsidP="00301141">
            <w:pPr>
              <w:overflowPunct w:val="0"/>
              <w:autoSpaceDE w:val="0"/>
              <w:autoSpaceDN w:val="0"/>
              <w:spacing w:after="0" w:line="240" w:lineRule="auto"/>
              <w:jc w:val="center"/>
              <w:rPr>
                <w:rFonts w:ascii="Arial" w:eastAsia="Times New Roman" w:hAnsi="Arial" w:cs="Arial"/>
                <w:sz w:val="21"/>
                <w:szCs w:val="21"/>
                <w:lang w:eastAsia="nb-NO"/>
              </w:rPr>
            </w:pPr>
            <w:r w:rsidRPr="00281E21">
              <w:rPr>
                <w:rFonts w:ascii="Arial" w:eastAsia="Times New Roman" w:hAnsi="Arial" w:cs="Arial"/>
                <w:sz w:val="21"/>
                <w:szCs w:val="21"/>
                <w:lang w:eastAsia="nb-NO"/>
              </w:rPr>
              <w:t>PT-INR</w:t>
            </w:r>
          </w:p>
          <w:p w:rsidR="00301141" w:rsidRPr="00885170" w:rsidRDefault="00301141" w:rsidP="00301141">
            <w:pPr>
              <w:overflowPunct w:val="0"/>
              <w:autoSpaceDE w:val="0"/>
              <w:autoSpaceDN w:val="0"/>
              <w:spacing w:after="0" w:line="240" w:lineRule="auto"/>
              <w:jc w:val="center"/>
              <w:rPr>
                <w:rStyle w:val="Sterk"/>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301141" w:rsidRDefault="00301141" w:rsidP="00281E21">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&gt; 4,5</w:t>
            </w:r>
          </w:p>
          <w:p w:rsidR="00301141" w:rsidRDefault="00301141" w:rsidP="00301141">
            <w:pPr>
              <w:overflowPunct w:val="0"/>
              <w:autoSpaceDE w:val="0"/>
              <w:autoSpaceDN w:val="0"/>
              <w:spacing w:after="0" w:line="240" w:lineRule="auto"/>
              <w:jc w:val="center"/>
              <w:rPr>
                <w:rFonts w:ascii="Arial" w:eastAsia="Times New Roman" w:hAnsi="Arial" w:cs="Arial"/>
                <w:sz w:val="21"/>
                <w:szCs w:val="21"/>
                <w:lang w:eastAsia="nb-NO"/>
              </w:rPr>
            </w:pPr>
          </w:p>
          <w:p w:rsidR="00301141" w:rsidRPr="006A2A80" w:rsidRDefault="00301141" w:rsidP="00301141">
            <w:pPr>
              <w:overflowPunct w:val="0"/>
              <w:autoSpaceDE w:val="0"/>
              <w:autoSpaceDN w:val="0"/>
              <w:spacing w:after="0" w:line="240" w:lineRule="auto"/>
              <w:jc w:val="center"/>
              <w:rPr>
                <w:rFonts w:ascii="Times New Roman" w:eastAsia="Times New Roman" w:hAnsi="Times New Roman" w:cs="Times New Roman"/>
                <w:sz w:val="16"/>
                <w:szCs w:val="16"/>
                <w:lang w:eastAsia="nb-NO"/>
              </w:rPr>
            </w:pPr>
            <w:r w:rsidRPr="006A2A80">
              <w:rPr>
                <w:rFonts w:ascii="Arial" w:eastAsia="Times New Roman" w:hAnsi="Arial" w:cs="Arial"/>
                <w:sz w:val="16"/>
                <w:szCs w:val="16"/>
                <w:lang w:eastAsia="nb-NO"/>
              </w:rPr>
              <w:t xml:space="preserve">PT-INR fra </w:t>
            </w:r>
            <w:r w:rsidRPr="006A2A80">
              <w:rPr>
                <w:rFonts w:ascii="Arial" w:eastAsia="Times New Roman" w:hAnsi="Arial" w:cs="Arial"/>
                <w:i/>
                <w:iCs/>
                <w:sz w:val="16"/>
                <w:szCs w:val="16"/>
                <w:lang w:eastAsia="nb-NO"/>
              </w:rPr>
              <w:t>hjemmetjenesten</w:t>
            </w:r>
            <w:r>
              <w:rPr>
                <w:rFonts w:ascii="Arial" w:eastAsia="Times New Roman" w:hAnsi="Arial" w:cs="Arial"/>
                <w:sz w:val="16"/>
                <w:szCs w:val="16"/>
                <w:lang w:eastAsia="nb-NO"/>
              </w:rPr>
              <w:t>: </w:t>
            </w:r>
            <w:r w:rsidRPr="006A2A80">
              <w:rPr>
                <w:rFonts w:ascii="Arial" w:eastAsia="Times New Roman" w:hAnsi="Arial" w:cs="Arial"/>
                <w:sz w:val="16"/>
                <w:szCs w:val="16"/>
                <w:lang w:eastAsia="nb-NO"/>
              </w:rPr>
              <w:t>Dersom telefonnummer er påført rekvisisjonen kan den som utfører analysen kontakte hjemmetjenesten direkte. Det gjelder både prøvesvar og eventuelle preanalytiske feil.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01141" w:rsidRPr="00281E21" w:rsidRDefault="00301141" w:rsidP="00281E21">
            <w:pPr>
              <w:overflowPunct w:val="0"/>
              <w:autoSpaceDE w:val="0"/>
              <w:autoSpaceDN w:val="0"/>
              <w:spacing w:after="0" w:line="240" w:lineRule="auto"/>
              <w:rPr>
                <w:rFonts w:ascii="Arial" w:eastAsia="Times New Roman" w:hAnsi="Arial" w:cs="Arial"/>
                <w:sz w:val="21"/>
                <w:szCs w:val="21"/>
                <w:lang w:eastAsia="nb-NO"/>
              </w:rPr>
            </w:pPr>
            <w:r w:rsidRPr="00281E21">
              <w:rPr>
                <w:rFonts w:ascii="Arial" w:eastAsia="Times New Roman" w:hAnsi="Arial" w:cs="Arial"/>
                <w:sz w:val="21"/>
                <w:szCs w:val="21"/>
                <w:lang w:eastAsia="nb-NO"/>
              </w:rPr>
              <w:t>&gt;4,8</w:t>
            </w:r>
          </w:p>
          <w:p w:rsidR="00301141" w:rsidRPr="008B673C" w:rsidRDefault="00301141" w:rsidP="00281E21">
            <w:pPr>
              <w:pStyle w:val="Listeavsnitt"/>
              <w:overflowPunct w:val="0"/>
              <w:autoSpaceDE w:val="0"/>
              <w:autoSpaceDN w:val="0"/>
              <w:spacing w:after="0" w:line="240" w:lineRule="auto"/>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01141" w:rsidRDefault="00301141" w:rsidP="00281E21">
            <w:pPr>
              <w:overflowPunct w:val="0"/>
              <w:autoSpaceDE w:val="0"/>
              <w:autoSpaceDN w:val="0"/>
              <w:spacing w:after="0" w:line="240" w:lineRule="auto"/>
              <w:rPr>
                <w:rFonts w:ascii="Arial" w:eastAsia="Times New Roman" w:hAnsi="Arial" w:cs="Arial"/>
                <w:sz w:val="21"/>
                <w:szCs w:val="21"/>
                <w:lang w:eastAsia="nb-NO"/>
              </w:rPr>
            </w:pPr>
            <w:r>
              <w:rPr>
                <w:rFonts w:ascii="Arial" w:eastAsia="Times New Roman" w:hAnsi="Arial" w:cs="Arial"/>
                <w:sz w:val="21"/>
                <w:szCs w:val="21"/>
                <w:lang w:eastAsia="nb-NO"/>
              </w:rPr>
              <w:t xml:space="preserve">&gt; 6,0 (&gt;5,0 før fridag) </w:t>
            </w:r>
          </w:p>
          <w:p w:rsidR="00301141" w:rsidRPr="006A2A80" w:rsidRDefault="00301141" w:rsidP="00301141">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01141" w:rsidRDefault="00301141" w:rsidP="00301141">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 xml:space="preserve">&gt; 6,0 (&gt;5,0 før fridag) </w:t>
            </w:r>
          </w:p>
          <w:p w:rsidR="00301141" w:rsidRDefault="00301141" w:rsidP="00301141">
            <w:pPr>
              <w:overflowPunct w:val="0"/>
              <w:autoSpaceDE w:val="0"/>
              <w:autoSpaceDN w:val="0"/>
              <w:spacing w:after="0" w:line="240" w:lineRule="auto"/>
              <w:rPr>
                <w:rFonts w:ascii="Arial" w:eastAsia="Times New Roman" w:hAnsi="Arial" w:cs="Arial"/>
                <w:sz w:val="21"/>
                <w:szCs w:val="21"/>
                <w:lang w:eastAsia="nb-NO"/>
              </w:rPr>
            </w:pPr>
          </w:p>
        </w:tc>
      </w:tr>
    </w:tbl>
    <w:p w:rsidR="002D18B4" w:rsidRDefault="002D18B4" w:rsidP="003329DC"/>
    <w:p w:rsidR="00281E21" w:rsidRDefault="003B3746" w:rsidP="00281E21">
      <w:pPr>
        <w:pStyle w:val="Overskrift4"/>
      </w:pPr>
      <w:r>
        <w:t>Vurdering</w:t>
      </w:r>
    </w:p>
    <w:p w:rsidR="0084069A" w:rsidRDefault="00AF7EB6" w:rsidP="00433D83">
      <w:r>
        <w:t>Det er noe</w:t>
      </w:r>
      <w:r w:rsidR="0084069A">
        <w:t xml:space="preserve"> forskjell i hvilke rekvirenter som sender prøver til laboratoriet for måling av PT-INR. </w:t>
      </w:r>
      <w:r w:rsidR="0054523A">
        <w:t>F.eks. har St. Olavs hospital</w:t>
      </w:r>
      <w:r w:rsidR="0084069A">
        <w:t xml:space="preserve"> mange slike prøver fra hjemmetjenesten. </w:t>
      </w:r>
      <w:r w:rsidR="00CD5ABE">
        <w:t>Medianen fo</w:t>
      </w:r>
      <w:r w:rsidR="00722D86">
        <w:t>r ønsket grense da allmennleger ble forespurt i 2013 var på 5,0.</w:t>
      </w:r>
    </w:p>
    <w:p w:rsidR="00433D83" w:rsidRDefault="00795C79" w:rsidP="00433D83">
      <w:r>
        <w:t xml:space="preserve">HNT </w:t>
      </w:r>
      <w:r w:rsidR="00BF7FD6">
        <w:t>beholder si</w:t>
      </w:r>
      <w:r w:rsidR="00AA30D2">
        <w:t>n grense på 4,8 slik de ønsker.</w:t>
      </w:r>
      <w:r w:rsidR="00BC343A">
        <w:t xml:space="preserve"> Det ble foreslått at</w:t>
      </w:r>
      <w:r w:rsidR="00AA30D2">
        <w:t xml:space="preserve"> </w:t>
      </w:r>
      <w:r w:rsidR="00BF7FD6">
        <w:t>St. Olav øker sin grense til 4,8</w:t>
      </w:r>
      <w:r w:rsidR="00BC343A">
        <w:t xml:space="preserve"> men etter vurdering fra fagansvarlig lege</w:t>
      </w:r>
      <w:r w:rsidR="00B63728">
        <w:t xml:space="preserve"> Arash Bigonah</w:t>
      </w:r>
      <w:r w:rsidR="00BC343A">
        <w:t xml:space="preserve"> beholdes grensen på 4,5 for St. Olavs Hospital</w:t>
      </w:r>
      <w:r>
        <w:t>. HMR vurdere</w:t>
      </w:r>
      <w:r w:rsidR="007006DE">
        <w:t>r å redusere sin grense til 5,0</w:t>
      </w:r>
      <w:r w:rsidR="00477813">
        <w:t>.</w:t>
      </w:r>
    </w:p>
    <w:p w:rsidR="00477813" w:rsidRDefault="00477813" w:rsidP="00433D83"/>
    <w:p w:rsidR="00477813" w:rsidRDefault="00652EEB" w:rsidP="00477813">
      <w:pPr>
        <w:pStyle w:val="Overskrift2"/>
        <w:numPr>
          <w:ilvl w:val="0"/>
          <w:numId w:val="4"/>
        </w:numPr>
      </w:pPr>
      <w:bookmarkStart w:id="31" w:name="_Toc54859793"/>
      <w:r w:rsidRPr="00AA30D2">
        <w:rPr>
          <w:b/>
        </w:rPr>
        <w:t>D-d</w:t>
      </w:r>
      <w:r w:rsidR="00477813" w:rsidRPr="00AA30D2">
        <w:rPr>
          <w:b/>
        </w:rPr>
        <w:t>imer</w:t>
      </w:r>
      <w:bookmarkEnd w:id="31"/>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652EEB" w:rsidRPr="00F5040E" w:rsidTr="001E455A">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652EEB" w:rsidRPr="00F5040E" w:rsidRDefault="00652EEB" w:rsidP="001E455A">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652EEB" w:rsidRPr="00F5040E" w:rsidRDefault="00EB0130" w:rsidP="001E455A">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652EEB" w:rsidRPr="00F5040E" w:rsidTr="001E455A">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52EEB" w:rsidRPr="00F5040E" w:rsidRDefault="00652EEB" w:rsidP="001E455A">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652EEB" w:rsidRPr="00F5040E" w:rsidRDefault="00652EEB" w:rsidP="001E455A">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2EEB" w:rsidRPr="00F5040E" w:rsidRDefault="00652EEB" w:rsidP="001E455A">
            <w:pPr>
              <w:overflowPunct w:val="0"/>
              <w:autoSpaceDE w:val="0"/>
              <w:autoSpaceDN w:val="0"/>
              <w:spacing w:after="0" w:line="240" w:lineRule="auto"/>
              <w:jc w:val="center"/>
              <w:rPr>
                <w:rFonts w:ascii="Arial" w:eastAsia="Times New Roman" w:hAnsi="Arial" w:cs="Arial"/>
                <w:b/>
                <w:bCs/>
                <w:sz w:val="18"/>
                <w:szCs w:val="21"/>
                <w:lang w:eastAsia="nb-NO"/>
              </w:rPr>
            </w:pPr>
          </w:p>
          <w:p w:rsidR="00652EEB" w:rsidRPr="00F5040E" w:rsidRDefault="00652EEB" w:rsidP="001E455A">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652EEB" w:rsidRPr="00F5040E" w:rsidRDefault="00652EEB" w:rsidP="001E455A">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2EEB" w:rsidRPr="00F5040E" w:rsidRDefault="00652EEB" w:rsidP="001E455A">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2EEB" w:rsidRPr="00F5040E" w:rsidRDefault="00652EEB" w:rsidP="001E455A">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652EEB" w:rsidRPr="00F5040E" w:rsidTr="001E455A">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652EEB" w:rsidRDefault="00652EEB" w:rsidP="001E455A">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D-dimer</w:t>
            </w:r>
          </w:p>
          <w:p w:rsidR="00652EEB" w:rsidRPr="00885170" w:rsidRDefault="00652EEB" w:rsidP="001E455A">
            <w:pPr>
              <w:overflowPunct w:val="0"/>
              <w:autoSpaceDE w:val="0"/>
              <w:autoSpaceDN w:val="0"/>
              <w:spacing w:after="0" w:line="240" w:lineRule="auto"/>
              <w:jc w:val="center"/>
              <w:rPr>
                <w:rStyle w:val="Sterk"/>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652EEB" w:rsidRPr="006A2A80" w:rsidRDefault="00652EEB" w:rsidP="001E455A">
            <w:pPr>
              <w:overflowPunct w:val="0"/>
              <w:autoSpaceDE w:val="0"/>
              <w:autoSpaceDN w:val="0"/>
              <w:spacing w:after="0" w:line="240" w:lineRule="auto"/>
              <w:jc w:val="center"/>
              <w:rPr>
                <w:rFonts w:ascii="Times New Roman" w:eastAsia="Times New Roman" w:hAnsi="Times New Roman" w:cs="Times New Roman"/>
                <w:sz w:val="16"/>
                <w:szCs w:val="16"/>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52EEB" w:rsidRPr="008B673C" w:rsidRDefault="00652EEB" w:rsidP="001E455A">
            <w:pPr>
              <w:pStyle w:val="Listeavsnitt"/>
              <w:overflowPunct w:val="0"/>
              <w:autoSpaceDE w:val="0"/>
              <w:autoSpaceDN w:val="0"/>
              <w:spacing w:after="0" w:line="240" w:lineRule="auto"/>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52EEB" w:rsidRDefault="00652EEB" w:rsidP="00652EEB">
            <w:pPr>
              <w:overflowPunct w:val="0"/>
              <w:autoSpaceDE w:val="0"/>
              <w:autoSpaceDN w:val="0"/>
              <w:spacing w:after="0" w:line="240" w:lineRule="auto"/>
              <w:jc w:val="center"/>
              <w:rPr>
                <w:vertAlign w:val="superscript"/>
              </w:rPr>
            </w:pPr>
            <w:r>
              <w:rPr>
                <w:rFonts w:ascii="Arial" w:eastAsia="Times New Roman" w:hAnsi="Arial" w:cs="Arial"/>
                <w:sz w:val="21"/>
                <w:szCs w:val="21"/>
                <w:lang w:eastAsia="nb-NO"/>
              </w:rPr>
              <w:t xml:space="preserve">Interne : &gt; 4,0 </w:t>
            </w:r>
            <w:r>
              <w:t>mg/L</w:t>
            </w:r>
            <w:r>
              <w:rPr>
                <w:vertAlign w:val="superscript"/>
              </w:rPr>
              <w:t>13 ( 1.gangs observasjon)</w:t>
            </w:r>
          </w:p>
          <w:p w:rsidR="00652EEB" w:rsidRPr="00652EEB" w:rsidRDefault="00652EEB" w:rsidP="00652EEB">
            <w:pPr>
              <w:overflowPunct w:val="0"/>
              <w:autoSpaceDE w:val="0"/>
              <w:autoSpaceDN w:val="0"/>
              <w:spacing w:after="0" w:line="240" w:lineRule="auto"/>
              <w:jc w:val="center"/>
              <w:rPr>
                <w:vertAlign w:val="superscript"/>
              </w:rPr>
            </w:pPr>
            <w:r w:rsidRPr="00282222">
              <w:t>Eksterne</w:t>
            </w:r>
            <w:r>
              <w:t xml:space="preserve"> : &gt;4,0 mg/L</w:t>
            </w:r>
            <w:r>
              <w:rPr>
                <w:vertAlign w:val="superscript"/>
              </w:rPr>
              <w:t>13 Ringes samme kveld</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52EEB" w:rsidRDefault="00652EEB" w:rsidP="001E455A">
            <w:pPr>
              <w:overflowPunct w:val="0"/>
              <w:autoSpaceDE w:val="0"/>
              <w:autoSpaceDN w:val="0"/>
              <w:spacing w:after="0" w:line="240" w:lineRule="auto"/>
              <w:rPr>
                <w:rFonts w:ascii="Arial" w:eastAsia="Times New Roman" w:hAnsi="Arial" w:cs="Arial"/>
                <w:sz w:val="21"/>
                <w:szCs w:val="21"/>
                <w:lang w:eastAsia="nb-NO"/>
              </w:rPr>
            </w:pPr>
          </w:p>
        </w:tc>
      </w:tr>
    </w:tbl>
    <w:p w:rsidR="00477813" w:rsidRDefault="00477813" w:rsidP="00477813"/>
    <w:p w:rsidR="00EB0130" w:rsidRDefault="003B3746" w:rsidP="00EB0130">
      <w:pPr>
        <w:pStyle w:val="Overskrift4"/>
      </w:pPr>
      <w:r>
        <w:t>Vurdering</w:t>
      </w:r>
    </w:p>
    <w:p w:rsidR="00EB0130" w:rsidRDefault="00155355" w:rsidP="00EB0130">
      <w:r>
        <w:t>Fagansvarlig lege</w:t>
      </w:r>
      <w:r w:rsidR="00B63728">
        <w:t xml:space="preserve"> for koagulasjon ved</w:t>
      </w:r>
      <w:r>
        <w:t xml:space="preserve"> St. Olav</w:t>
      </w:r>
      <w:r w:rsidR="00B63728">
        <w:t>, Arash Bigonah,</w:t>
      </w:r>
      <w:r w:rsidR="00116567">
        <w:t xml:space="preserve"> har vurdert varsling av D-dimer og</w:t>
      </w:r>
      <w:r w:rsidR="00B63728">
        <w:t xml:space="preserve"> ønsker at St. Olav skal innføre varsling av D-timer &gt; 4 mg/L til primærhelsetjenesten.</w:t>
      </w:r>
      <w:r>
        <w:t xml:space="preserve"> </w:t>
      </w:r>
    </w:p>
    <w:p w:rsidR="00155355" w:rsidRDefault="00155355" w:rsidP="00155355">
      <w:r>
        <w:rPr>
          <w:b/>
          <w:bCs/>
        </w:rPr>
        <w:t>Medisinsk vurdering</w:t>
      </w:r>
      <w:r>
        <w:t>: Stor sannsynlighet for tromboembolisk tilstand når D-dimer er i konsentrasjoner lik eller over 4 mg/L.</w:t>
      </w:r>
    </w:p>
    <w:p w:rsidR="00155355" w:rsidRDefault="00155355" w:rsidP="00155355">
      <w:r>
        <w:t>Evidens for at en pasient med D-dimer på mer enn 4 mg/L har 9 ganger så stort sannsynlighetsratio som en pasient med D-dimer i området 0,5-1,0 mg/L og dermed 9 ganger så stor sannsynlighet for lungeemboli hvis pretestsannsynlighet (klinikk) er lik.</w:t>
      </w:r>
    </w:p>
    <w:p w:rsidR="00155355" w:rsidRDefault="00155355" w:rsidP="00155355">
      <w:r>
        <w:rPr>
          <w:b/>
          <w:bCs/>
        </w:rPr>
        <w:t>Praktiske konsekvenser</w:t>
      </w:r>
      <w:r>
        <w:t>: ikke stor</w:t>
      </w:r>
    </w:p>
    <w:p w:rsidR="00155355" w:rsidRDefault="00155355" w:rsidP="00155355">
      <w:r>
        <w:t>I 2019, kun 29 pasienter m</w:t>
      </w:r>
      <w:r w:rsidR="00116567">
        <w:t>ed D-dimer =/&gt; 4 mg/L, ca. halv</w:t>
      </w:r>
      <w:r>
        <w:t>parten verifisert etter kl. 15:00</w:t>
      </w:r>
      <w:r w:rsidR="00116567">
        <w:t>.</w:t>
      </w:r>
    </w:p>
    <w:p w:rsidR="00155355" w:rsidRDefault="00155355" w:rsidP="00EB0130">
      <w:r>
        <w:t>Antallet vil bli mindre da</w:t>
      </w:r>
      <w:r w:rsidR="00116567">
        <w:t xml:space="preserve"> det</w:t>
      </w:r>
      <w:r>
        <w:t xml:space="preserve"> i 2019</w:t>
      </w:r>
      <w:r w:rsidR="00116567">
        <w:t xml:space="preserve"> ble</w:t>
      </w:r>
      <w:r>
        <w:t xml:space="preserve"> etablert akuttpoliklinikk for pasienter med mistanke om DVT fra primærhelsetjenesten. D-dimer vil da bli rekvirert av sykehuset og ikke av primærhelsetjenesten.</w:t>
      </w:r>
    </w:p>
    <w:p w:rsidR="008E1424" w:rsidRDefault="008E1424" w:rsidP="00EB0130"/>
    <w:p w:rsidR="00061B31" w:rsidRPr="00722D86" w:rsidRDefault="00061B31" w:rsidP="00061B31">
      <w:pPr>
        <w:pStyle w:val="Overskrift2"/>
        <w:numPr>
          <w:ilvl w:val="0"/>
          <w:numId w:val="4"/>
        </w:numPr>
        <w:rPr>
          <w:b/>
        </w:rPr>
      </w:pPr>
      <w:bookmarkStart w:id="32" w:name="_Toc54859794"/>
      <w:r w:rsidRPr="00722D86">
        <w:rPr>
          <w:b/>
        </w:rPr>
        <w:t>Hemoglobin</w:t>
      </w:r>
      <w:bookmarkEnd w:id="32"/>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3402"/>
        <w:gridCol w:w="1276"/>
        <w:gridCol w:w="1276"/>
        <w:gridCol w:w="1276"/>
      </w:tblGrid>
      <w:tr w:rsidR="008E1424" w:rsidRPr="00F5040E" w:rsidTr="0000634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8E1424" w:rsidRPr="00F5040E" w:rsidRDefault="008E1424"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8E1424" w:rsidRPr="00F5040E" w:rsidRDefault="008E1424" w:rsidP="0000634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8E1424" w:rsidRPr="00F5040E" w:rsidTr="0000634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8E1424" w:rsidRPr="00F5040E" w:rsidRDefault="008E1424" w:rsidP="0000634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8E1424" w:rsidRPr="00F5040E" w:rsidRDefault="008E1424" w:rsidP="0000634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E1424" w:rsidRPr="00F5040E" w:rsidRDefault="008E1424" w:rsidP="0000634B">
            <w:pPr>
              <w:overflowPunct w:val="0"/>
              <w:autoSpaceDE w:val="0"/>
              <w:autoSpaceDN w:val="0"/>
              <w:spacing w:after="0" w:line="240" w:lineRule="auto"/>
              <w:jc w:val="center"/>
              <w:rPr>
                <w:rFonts w:ascii="Arial" w:eastAsia="Times New Roman" w:hAnsi="Arial" w:cs="Arial"/>
                <w:b/>
                <w:bCs/>
                <w:sz w:val="18"/>
                <w:szCs w:val="21"/>
                <w:lang w:eastAsia="nb-NO"/>
              </w:rPr>
            </w:pPr>
          </w:p>
          <w:p w:rsidR="008E1424" w:rsidRPr="00F5040E" w:rsidRDefault="008E1424"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8E1424" w:rsidRPr="00F5040E" w:rsidRDefault="008E1424" w:rsidP="0000634B">
            <w:pPr>
              <w:overflowPunct w:val="0"/>
              <w:autoSpaceDE w:val="0"/>
              <w:autoSpaceDN w:val="0"/>
              <w:spacing w:after="0" w:line="240" w:lineRule="auto"/>
              <w:jc w:val="center"/>
              <w:rPr>
                <w:rFonts w:ascii="Arial" w:eastAsia="Times New Roman" w:hAnsi="Arial" w:cs="Arial"/>
                <w:b/>
                <w:bCs/>
                <w:sz w:val="18"/>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E1424" w:rsidRPr="00F5040E" w:rsidRDefault="008E1424"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E1424" w:rsidRPr="00F5040E" w:rsidRDefault="008E1424"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8E1424" w:rsidRPr="00F5040E" w:rsidTr="00F91644">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8E1424" w:rsidRPr="00F91644" w:rsidRDefault="008E1424" w:rsidP="00F91644">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Hemoglobin</w:t>
            </w:r>
          </w:p>
        </w:tc>
        <w:tc>
          <w:tcPr>
            <w:tcW w:w="3402"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tcPr>
          <w:p w:rsidR="008E1424" w:rsidRDefault="008E1424" w:rsidP="00132841">
            <w:pPr>
              <w:overflowPunct w:val="0"/>
              <w:autoSpaceDE w:val="0"/>
              <w:autoSpaceDN w:val="0"/>
              <w:spacing w:after="0" w:line="240" w:lineRule="auto"/>
              <w:rPr>
                <w:rFonts w:ascii="Arial" w:eastAsia="Times New Roman" w:hAnsi="Arial" w:cs="Arial"/>
                <w:sz w:val="21"/>
                <w:szCs w:val="21"/>
                <w:lang w:eastAsia="nb-NO"/>
              </w:rPr>
            </w:pPr>
            <w:r>
              <w:rPr>
                <w:rFonts w:ascii="Arial" w:eastAsia="Times New Roman" w:hAnsi="Arial" w:cs="Arial"/>
                <w:sz w:val="21"/>
                <w:szCs w:val="21"/>
                <w:lang w:eastAsia="nb-NO"/>
              </w:rPr>
              <w:t>&lt; 7,0 </w:t>
            </w:r>
            <w:r w:rsidRPr="006A2A80">
              <w:rPr>
                <w:rFonts w:ascii="Arial" w:eastAsia="Times New Roman" w:hAnsi="Arial" w:cs="Arial"/>
                <w:sz w:val="21"/>
                <w:szCs w:val="21"/>
                <w:lang w:eastAsia="nb-NO"/>
              </w:rPr>
              <w:t>og &gt; 20 g/dL</w:t>
            </w:r>
          </w:p>
          <w:p w:rsidR="008E1424" w:rsidRPr="007A2686" w:rsidRDefault="008E1424" w:rsidP="008E1424">
            <w:pPr>
              <w:overflowPunct w:val="0"/>
              <w:autoSpaceDE w:val="0"/>
              <w:autoSpaceDN w:val="0"/>
              <w:spacing w:after="0" w:line="240" w:lineRule="auto"/>
              <w:jc w:val="center"/>
              <w:rPr>
                <w:rFonts w:ascii="Arial" w:eastAsia="Times New Roman" w:hAnsi="Arial" w:cs="Arial"/>
                <w:color w:val="FF0000"/>
                <w:sz w:val="16"/>
                <w:szCs w:val="16"/>
                <w:lang w:eastAsia="nb-NO"/>
              </w:rPr>
            </w:pPr>
            <w:r w:rsidRPr="006A2A80">
              <w:rPr>
                <w:rFonts w:ascii="Arial" w:eastAsia="Times New Roman" w:hAnsi="Arial" w:cs="Arial"/>
                <w:sz w:val="21"/>
                <w:szCs w:val="21"/>
                <w:lang w:eastAsia="nb-NO"/>
              </w:rPr>
              <w:br/>
            </w:r>
            <w:r w:rsidRPr="006A2A80">
              <w:rPr>
                <w:rFonts w:ascii="Arial" w:eastAsia="Times New Roman" w:hAnsi="Arial" w:cs="Arial"/>
                <w:sz w:val="16"/>
                <w:szCs w:val="16"/>
                <w:lang w:eastAsia="nb-NO"/>
              </w:rPr>
              <w:t>Nyfødte inntil 1 måned / premature:</w:t>
            </w:r>
            <w:r w:rsidRPr="006A2A80">
              <w:rPr>
                <w:rFonts w:ascii="Arial" w:eastAsia="Times New Roman" w:hAnsi="Arial" w:cs="Arial"/>
                <w:sz w:val="16"/>
                <w:szCs w:val="16"/>
                <w:lang w:eastAsia="nb-NO"/>
              </w:rPr>
              <w:br/>
              <w:t>&lt; 12 g/dL</w:t>
            </w:r>
            <w:r>
              <w:rPr>
                <w:rFonts w:ascii="Arial" w:eastAsia="Times New Roman" w:hAnsi="Arial" w:cs="Arial"/>
                <w:sz w:val="16"/>
                <w:szCs w:val="16"/>
                <w:lang w:eastAsia="nb-NO"/>
              </w:rPr>
              <w:t xml:space="preserve"> </w:t>
            </w:r>
          </w:p>
          <w:p w:rsidR="008E1424" w:rsidRPr="006A2A80" w:rsidRDefault="008E1424" w:rsidP="008E1424">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F91F90">
              <w:rPr>
                <w:rFonts w:ascii="Arial" w:eastAsia="Times New Roman" w:hAnsi="Arial" w:cs="Arial"/>
                <w:sz w:val="16"/>
                <w:szCs w:val="16"/>
                <w:lang w:eastAsia="nb-NO"/>
              </w:rPr>
              <w:t xml:space="preserve">Ringes etter </w:t>
            </w:r>
            <w:r w:rsidR="00A65CBC">
              <w:rPr>
                <w:rFonts w:ascii="Arial" w:eastAsia="Times New Roman" w:hAnsi="Arial" w:cs="Arial"/>
                <w:sz w:val="16"/>
                <w:szCs w:val="16"/>
                <w:lang w:eastAsia="nb-NO"/>
              </w:rPr>
              <w:t>vurdering</w:t>
            </w:r>
            <w:r w:rsidRPr="00F91F90">
              <w:rPr>
                <w:rFonts w:ascii="Arial" w:eastAsia="Times New Roman" w:hAnsi="Arial" w:cs="Arial"/>
                <w:sz w:val="16"/>
                <w:szCs w:val="16"/>
                <w:lang w:eastAsia="nb-NO"/>
              </w:rPr>
              <w:t xml:space="preserve"> av bioingeniør eller lege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E1424" w:rsidRDefault="00F91644" w:rsidP="00061B31">
            <w:pPr>
              <w:overflowPunct w:val="0"/>
              <w:autoSpaceDE w:val="0"/>
              <w:autoSpaceDN w:val="0"/>
              <w:spacing w:after="0" w:line="240" w:lineRule="auto"/>
              <w:rPr>
                <w:rFonts w:ascii="Arial" w:eastAsia="Times New Roman" w:hAnsi="Arial" w:cs="Arial"/>
                <w:sz w:val="21"/>
                <w:szCs w:val="21"/>
                <w:lang w:eastAsia="nb-NO"/>
              </w:rPr>
            </w:pPr>
            <w:r>
              <w:rPr>
                <w:rFonts w:ascii="Arial" w:eastAsia="Times New Roman" w:hAnsi="Arial" w:cs="Arial"/>
                <w:sz w:val="21"/>
                <w:szCs w:val="21"/>
                <w:lang w:eastAsia="nb-NO"/>
              </w:rPr>
              <w:t>&lt; 8 g/dl (</w:t>
            </w:r>
            <w:r w:rsidR="008E1424" w:rsidRPr="00132841">
              <w:rPr>
                <w:rFonts w:ascii="Arial" w:eastAsia="Times New Roman" w:hAnsi="Arial" w:cs="Arial"/>
                <w:sz w:val="21"/>
                <w:szCs w:val="21"/>
                <w:lang w:eastAsia="nb-NO"/>
              </w:rPr>
              <w:t>alle pas kategorier)</w:t>
            </w:r>
          </w:p>
          <w:p w:rsidR="008E1424" w:rsidRDefault="008E1424" w:rsidP="008E1424">
            <w:pPr>
              <w:overflowPunct w:val="0"/>
              <w:autoSpaceDE w:val="0"/>
              <w:autoSpaceDN w:val="0"/>
              <w:spacing w:after="0" w:line="240" w:lineRule="auto"/>
              <w:jc w:val="center"/>
              <w:rPr>
                <w:rFonts w:ascii="Arial" w:eastAsia="Times New Roman" w:hAnsi="Arial" w:cs="Arial"/>
                <w:color w:val="FF0000"/>
                <w:sz w:val="21"/>
                <w:szCs w:val="21"/>
                <w:lang w:eastAsia="nb-NO"/>
              </w:rPr>
            </w:pPr>
          </w:p>
          <w:p w:rsidR="008E1424" w:rsidRPr="006A2A80" w:rsidRDefault="008E1424" w:rsidP="008E1424">
            <w:pPr>
              <w:overflowPunct w:val="0"/>
              <w:autoSpaceDE w:val="0"/>
              <w:autoSpaceDN w:val="0"/>
              <w:spacing w:after="0" w:line="240" w:lineRule="auto"/>
              <w:jc w:val="center"/>
              <w:rPr>
                <w:rFonts w:ascii="Arial" w:eastAsia="Times New Roman" w:hAnsi="Arial" w:cs="Arial"/>
                <w:sz w:val="21"/>
                <w:szCs w:val="21"/>
                <w:lang w:eastAsia="nb-NO"/>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E1424" w:rsidRDefault="008E1424" w:rsidP="00132841">
            <w:pPr>
              <w:overflowPunct w:val="0"/>
              <w:autoSpaceDE w:val="0"/>
              <w:autoSpaceDN w:val="0"/>
              <w:spacing w:after="0" w:line="240" w:lineRule="auto"/>
              <w:rPr>
                <w:rFonts w:ascii="Arial" w:eastAsia="Times New Roman" w:hAnsi="Arial" w:cs="Arial"/>
                <w:sz w:val="21"/>
                <w:szCs w:val="21"/>
                <w:lang w:eastAsia="nb-NO"/>
              </w:rPr>
            </w:pPr>
            <w:r>
              <w:rPr>
                <w:rFonts w:ascii="Arial" w:eastAsia="Times New Roman" w:hAnsi="Arial" w:cs="Arial"/>
                <w:sz w:val="21"/>
                <w:szCs w:val="21"/>
                <w:lang w:eastAsia="nb-NO"/>
              </w:rPr>
              <w:t>&lt; 7,0 </w:t>
            </w:r>
            <w:r w:rsidRPr="006A2A80">
              <w:rPr>
                <w:rFonts w:ascii="Arial" w:eastAsia="Times New Roman" w:hAnsi="Arial" w:cs="Arial"/>
                <w:sz w:val="21"/>
                <w:szCs w:val="21"/>
                <w:lang w:eastAsia="nb-NO"/>
              </w:rPr>
              <w:t>og &gt; 20 g/dL</w:t>
            </w:r>
          </w:p>
          <w:p w:rsidR="008E1424" w:rsidRPr="00F91F90" w:rsidRDefault="008E1424" w:rsidP="00F91644">
            <w:pPr>
              <w:rPr>
                <w:sz w:val="16"/>
                <w:szCs w:val="16"/>
              </w:rPr>
            </w:pPr>
            <w:r w:rsidRPr="00F91F90">
              <w:rPr>
                <w:sz w:val="16"/>
                <w:szCs w:val="16"/>
              </w:rPr>
              <w:t>Neo og nyfødtseksjonene:</w:t>
            </w:r>
          </w:p>
          <w:p w:rsidR="008E1424" w:rsidRPr="00F91644" w:rsidRDefault="008E1424" w:rsidP="00F91644">
            <w:pPr>
              <w:jc w:val="center"/>
              <w:rPr>
                <w:sz w:val="16"/>
                <w:szCs w:val="16"/>
                <w:vertAlign w:val="superscript"/>
              </w:rPr>
            </w:pPr>
            <w:r w:rsidRPr="00F91F90">
              <w:rPr>
                <w:sz w:val="16"/>
                <w:szCs w:val="16"/>
              </w:rPr>
              <w:t>&lt;10 g/dL og &gt;23 g/dL</w:t>
            </w:r>
            <w:r w:rsidRPr="00F91F90">
              <w:rPr>
                <w:sz w:val="16"/>
                <w:szCs w:val="16"/>
                <w:vertAlign w:val="superscript"/>
              </w:rPr>
              <w:t>2</w:t>
            </w:r>
            <w:r>
              <w:rPr>
                <w:sz w:val="16"/>
                <w:szCs w:val="16"/>
                <w:vertAlign w:val="superscrip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E1424" w:rsidRPr="00F91644" w:rsidRDefault="008E1424" w:rsidP="00132841">
            <w:pPr>
              <w:overflowPunct w:val="0"/>
              <w:autoSpaceDE w:val="0"/>
              <w:autoSpaceDN w:val="0"/>
              <w:spacing w:after="0" w:line="240" w:lineRule="auto"/>
              <w:rPr>
                <w:rFonts w:ascii="Arial" w:eastAsia="Times New Roman" w:hAnsi="Arial" w:cs="Arial"/>
                <w:sz w:val="20"/>
                <w:szCs w:val="21"/>
                <w:lang w:eastAsia="nb-NO"/>
              </w:rPr>
            </w:pPr>
            <w:r w:rsidRPr="00F91644">
              <w:rPr>
                <w:rFonts w:ascii="Arial" w:eastAsia="Times New Roman" w:hAnsi="Arial" w:cs="Arial"/>
                <w:sz w:val="20"/>
                <w:szCs w:val="21"/>
                <w:lang w:eastAsia="nb-NO"/>
              </w:rPr>
              <w:t>Hemoglobin</w:t>
            </w:r>
          </w:p>
          <w:p w:rsidR="008E1424" w:rsidRPr="00F91644" w:rsidRDefault="008E1424" w:rsidP="008E1424">
            <w:pPr>
              <w:overflowPunct w:val="0"/>
              <w:autoSpaceDE w:val="0"/>
              <w:autoSpaceDN w:val="0"/>
              <w:spacing w:after="0" w:line="240" w:lineRule="auto"/>
              <w:jc w:val="center"/>
              <w:rPr>
                <w:rFonts w:ascii="Arial" w:eastAsia="Times New Roman" w:hAnsi="Arial" w:cs="Arial"/>
                <w:color w:val="000000" w:themeColor="text1"/>
                <w:sz w:val="20"/>
                <w:szCs w:val="21"/>
                <w:lang w:eastAsia="nb-NO"/>
              </w:rPr>
            </w:pPr>
            <w:r w:rsidRPr="00F91644">
              <w:rPr>
                <w:rFonts w:ascii="Arial" w:eastAsia="Times New Roman" w:hAnsi="Arial" w:cs="Arial"/>
                <w:color w:val="000000" w:themeColor="text1"/>
                <w:sz w:val="20"/>
                <w:szCs w:val="21"/>
                <w:lang w:eastAsia="nb-NO"/>
              </w:rPr>
              <w:t>&lt; 7,0 nasjonal anbefaling</w:t>
            </w:r>
          </w:p>
          <w:p w:rsidR="008E1424" w:rsidRPr="00B26789" w:rsidRDefault="008E1424" w:rsidP="008E1424">
            <w:pPr>
              <w:overflowPunct w:val="0"/>
              <w:autoSpaceDE w:val="0"/>
              <w:autoSpaceDN w:val="0"/>
              <w:spacing w:after="0" w:line="240" w:lineRule="auto"/>
              <w:rPr>
                <w:rFonts w:ascii="Times New Roman" w:eastAsia="Times New Roman" w:hAnsi="Times New Roman" w:cs="Times New Roman"/>
                <w:sz w:val="24"/>
                <w:szCs w:val="24"/>
                <w:lang w:eastAsia="nb-NO"/>
              </w:rPr>
            </w:pPr>
            <w:r w:rsidRPr="00F91644">
              <w:rPr>
                <w:rFonts w:ascii="Times New Roman" w:eastAsia="Times New Roman" w:hAnsi="Times New Roman" w:cs="Times New Roman"/>
                <w:color w:val="000000" w:themeColor="text1"/>
                <w:szCs w:val="24"/>
                <w:lang w:eastAsia="nb-NO"/>
              </w:rPr>
              <w:t>&gt;20 (IFCC</w:t>
            </w:r>
            <w:r w:rsidRPr="00A50A4F">
              <w:rPr>
                <w:rFonts w:ascii="Times New Roman" w:eastAsia="Times New Roman" w:hAnsi="Times New Roman" w:cs="Times New Roman"/>
                <w:color w:val="000000" w:themeColor="text1"/>
                <w:sz w:val="24"/>
                <w:szCs w:val="24"/>
                <w:lang w:eastAsia="nb-NO"/>
              </w:rPr>
              <w:t>)</w:t>
            </w:r>
          </w:p>
        </w:tc>
      </w:tr>
    </w:tbl>
    <w:p w:rsidR="008E1424" w:rsidRDefault="008E1424" w:rsidP="00A50A4F"/>
    <w:p w:rsidR="00F91644" w:rsidRDefault="003B3746" w:rsidP="00F91644">
      <w:pPr>
        <w:pStyle w:val="Overskrift4"/>
      </w:pPr>
      <w:r>
        <w:t>Vurdering</w:t>
      </w:r>
    </w:p>
    <w:p w:rsidR="00377564" w:rsidRDefault="001C4B2C" w:rsidP="004939B8">
      <w:pPr>
        <w:spacing w:after="0"/>
      </w:pPr>
      <w:r>
        <w:t xml:space="preserve">St. Olav og HNT: </w:t>
      </w:r>
      <w:r w:rsidR="00377564">
        <w:t>Varsler ved Hb &lt; 7,0 og &gt; 20,0 g/dL. Nyfødte inntil 1 måned gamle:</w:t>
      </w:r>
    </w:p>
    <w:p w:rsidR="00F91644" w:rsidRDefault="00377564" w:rsidP="00377564">
      <w:r>
        <w:t>&lt; 12 g/dL.</w:t>
      </w:r>
    </w:p>
    <w:p w:rsidR="00377564" w:rsidRDefault="00377564" w:rsidP="00377564">
      <w:r>
        <w:t xml:space="preserve">HMR beholder samme grenser øvrige for voksne, men har egen avtale med </w:t>
      </w:r>
      <w:r w:rsidR="002A7F50">
        <w:t>nyfødtseksjonene hvor det varsles om verdier &lt; 10 g/dL og &gt; 23 g/dL.</w:t>
      </w:r>
    </w:p>
    <w:p w:rsidR="002A7F50" w:rsidRDefault="002A7F50" w:rsidP="002A7F50">
      <w:pPr>
        <w:pStyle w:val="Overskrift2"/>
        <w:numPr>
          <w:ilvl w:val="0"/>
          <w:numId w:val="4"/>
        </w:numPr>
      </w:pPr>
      <w:bookmarkStart w:id="33" w:name="_Toc54859795"/>
      <w:r w:rsidRPr="00AA30D2">
        <w:rPr>
          <w:b/>
        </w:rPr>
        <w:t>EVF</w:t>
      </w:r>
      <w:bookmarkEnd w:id="33"/>
    </w:p>
    <w:p w:rsidR="002A7F50" w:rsidRDefault="002A7F50" w:rsidP="00377564">
      <w:r>
        <w:t>HMR har avtale med nyfødtseksjoner om å varsle EVF &gt; 0,7. De beholder sin rutine. Ingen av de øvrige laboratoriene varsler om høy EVF.</w:t>
      </w:r>
    </w:p>
    <w:p w:rsidR="002A7F50" w:rsidRDefault="00DC7C8C" w:rsidP="00377564">
      <w:pPr>
        <w:pStyle w:val="Overskrift2"/>
        <w:numPr>
          <w:ilvl w:val="0"/>
          <w:numId w:val="4"/>
        </w:numPr>
      </w:pPr>
      <w:bookmarkStart w:id="34" w:name="_Toc54859796"/>
      <w:r w:rsidRPr="00AA30D2">
        <w:rPr>
          <w:b/>
        </w:rPr>
        <w:t>Leukocytter</w:t>
      </w:r>
      <w:bookmarkEnd w:id="34"/>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91"/>
        <w:gridCol w:w="1363"/>
        <w:gridCol w:w="2039"/>
        <w:gridCol w:w="2552"/>
        <w:gridCol w:w="1412"/>
      </w:tblGrid>
      <w:tr w:rsidR="002A7F50" w:rsidRPr="00F5040E" w:rsidTr="000864E9">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2A7F50" w:rsidRPr="00F5040E" w:rsidRDefault="002A7F50"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366"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2A7F50" w:rsidRPr="00F5040E" w:rsidRDefault="002A7F50" w:rsidP="0000634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2A7F50" w:rsidRPr="00F5040E" w:rsidTr="002F4087">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7F50" w:rsidRPr="00F5040E" w:rsidRDefault="002A7F50" w:rsidP="0000634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1363"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2A7F50" w:rsidRPr="00F5040E" w:rsidRDefault="002A7F50" w:rsidP="0000634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2039" w:type="dxa"/>
            <w:tcBorders>
              <w:top w:val="single" w:sz="4" w:space="0" w:color="auto"/>
              <w:left w:val="single" w:sz="4" w:space="0" w:color="auto"/>
              <w:bottom w:val="single" w:sz="4" w:space="0" w:color="auto"/>
              <w:right w:val="single" w:sz="4" w:space="0" w:color="auto"/>
            </w:tcBorders>
            <w:shd w:val="clear" w:color="auto" w:fill="FFFFFF"/>
            <w:vAlign w:val="center"/>
          </w:tcPr>
          <w:p w:rsidR="002A7F50" w:rsidRPr="00F5040E" w:rsidRDefault="002A7F50" w:rsidP="0000634B">
            <w:pPr>
              <w:overflowPunct w:val="0"/>
              <w:autoSpaceDE w:val="0"/>
              <w:autoSpaceDN w:val="0"/>
              <w:spacing w:after="0" w:line="240" w:lineRule="auto"/>
              <w:jc w:val="center"/>
              <w:rPr>
                <w:rFonts w:ascii="Arial" w:eastAsia="Times New Roman" w:hAnsi="Arial" w:cs="Arial"/>
                <w:b/>
                <w:bCs/>
                <w:sz w:val="18"/>
                <w:szCs w:val="21"/>
                <w:lang w:eastAsia="nb-NO"/>
              </w:rPr>
            </w:pPr>
          </w:p>
          <w:p w:rsidR="002A7F50" w:rsidRPr="00F5040E" w:rsidRDefault="002A7F50"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2A7F50" w:rsidRPr="00F5040E" w:rsidRDefault="002A7F50" w:rsidP="0000634B">
            <w:pPr>
              <w:overflowPunct w:val="0"/>
              <w:autoSpaceDE w:val="0"/>
              <w:autoSpaceDN w:val="0"/>
              <w:spacing w:after="0" w:line="240" w:lineRule="auto"/>
              <w:jc w:val="center"/>
              <w:rPr>
                <w:rFonts w:ascii="Arial" w:eastAsia="Times New Roman" w:hAnsi="Arial" w:cs="Arial"/>
                <w:b/>
                <w:bCs/>
                <w:sz w:val="18"/>
                <w:szCs w:val="21"/>
                <w:lang w:eastAsia="nb-NO"/>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A7F50" w:rsidRPr="00F5040E" w:rsidRDefault="002A7F50"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2A7F50" w:rsidRPr="00F5040E" w:rsidRDefault="002A7F50"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0864E9" w:rsidRPr="00F5040E" w:rsidTr="002F4087">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0864E9" w:rsidRDefault="000864E9" w:rsidP="000864E9">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Leukocytter, antall</w:t>
            </w:r>
          </w:p>
          <w:p w:rsidR="000864E9" w:rsidRPr="00885170" w:rsidRDefault="000864E9" w:rsidP="000864E9">
            <w:pPr>
              <w:overflowPunct w:val="0"/>
              <w:autoSpaceDE w:val="0"/>
              <w:autoSpaceDN w:val="0"/>
              <w:spacing w:after="0" w:line="240" w:lineRule="auto"/>
              <w:jc w:val="center"/>
              <w:rPr>
                <w:rStyle w:val="Sterk"/>
              </w:rPr>
            </w:pPr>
          </w:p>
        </w:tc>
        <w:tc>
          <w:tcPr>
            <w:tcW w:w="1363"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0864E9" w:rsidRDefault="000864E9" w:rsidP="000864E9">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2,0 og &gt; 30,0 x 10</w:t>
            </w:r>
            <w:r w:rsidRPr="006A2A80">
              <w:rPr>
                <w:rFonts w:ascii="Arial" w:eastAsia="Times New Roman" w:hAnsi="Arial" w:cs="Arial"/>
                <w:sz w:val="21"/>
                <w:szCs w:val="21"/>
                <w:vertAlign w:val="superscript"/>
                <w:lang w:eastAsia="nb-NO"/>
              </w:rPr>
              <w:t>9</w:t>
            </w:r>
            <w:r w:rsidRPr="006A2A80">
              <w:rPr>
                <w:rFonts w:ascii="Arial" w:eastAsia="Times New Roman" w:hAnsi="Arial" w:cs="Arial"/>
                <w:sz w:val="21"/>
                <w:szCs w:val="21"/>
                <w:lang w:eastAsia="nb-NO"/>
              </w:rPr>
              <w:t>/L</w:t>
            </w:r>
          </w:p>
          <w:p w:rsidR="000864E9" w:rsidRPr="00B12B49" w:rsidRDefault="000864E9" w:rsidP="000864E9">
            <w:pPr>
              <w:overflowPunct w:val="0"/>
              <w:autoSpaceDE w:val="0"/>
              <w:autoSpaceDN w:val="0"/>
              <w:spacing w:after="0" w:line="240" w:lineRule="auto"/>
              <w:jc w:val="center"/>
              <w:rPr>
                <w:rFonts w:ascii="Arial" w:eastAsia="Times New Roman" w:hAnsi="Arial" w:cs="Arial"/>
                <w:sz w:val="16"/>
                <w:szCs w:val="16"/>
                <w:lang w:eastAsia="nb-NO"/>
              </w:rPr>
            </w:pPr>
            <w:r w:rsidRPr="006A2A80">
              <w:rPr>
                <w:rFonts w:ascii="Arial" w:eastAsia="Times New Roman" w:hAnsi="Arial" w:cs="Arial"/>
                <w:sz w:val="21"/>
                <w:szCs w:val="21"/>
                <w:lang w:eastAsia="nb-NO"/>
              </w:rPr>
              <w:br/>
            </w:r>
            <w:r w:rsidRPr="006A2A80">
              <w:rPr>
                <w:rFonts w:ascii="Arial" w:eastAsia="Times New Roman" w:hAnsi="Arial" w:cs="Arial"/>
                <w:sz w:val="16"/>
                <w:szCs w:val="16"/>
                <w:lang w:eastAsia="nb-NO"/>
              </w:rPr>
              <w:t>Nyfødte inntil 1 måned / premature:</w:t>
            </w:r>
            <w:r w:rsidRPr="006A2A80">
              <w:rPr>
                <w:rFonts w:ascii="Arial" w:eastAsia="Times New Roman" w:hAnsi="Arial" w:cs="Arial"/>
                <w:sz w:val="16"/>
                <w:szCs w:val="16"/>
                <w:lang w:eastAsia="nb-NO"/>
              </w:rPr>
              <w:br/>
              <w:t>&lt; 6,0 x 10</w:t>
            </w:r>
            <w:r w:rsidRPr="006A2A80">
              <w:rPr>
                <w:rFonts w:ascii="Arial" w:eastAsia="Times New Roman" w:hAnsi="Arial" w:cs="Arial"/>
                <w:sz w:val="16"/>
                <w:szCs w:val="16"/>
                <w:vertAlign w:val="superscript"/>
                <w:lang w:eastAsia="nb-NO"/>
              </w:rPr>
              <w:t>9</w:t>
            </w:r>
            <w:r w:rsidRPr="006A2A80">
              <w:rPr>
                <w:rFonts w:ascii="Arial" w:eastAsia="Times New Roman" w:hAnsi="Arial" w:cs="Arial"/>
                <w:sz w:val="16"/>
                <w:szCs w:val="16"/>
                <w:lang w:eastAsia="nb-NO"/>
              </w:rPr>
              <w:t>/L</w:t>
            </w:r>
          </w:p>
          <w:p w:rsidR="000864E9" w:rsidRPr="006A2A80" w:rsidRDefault="000864E9" w:rsidP="000864E9">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sidRPr="00B12B49">
              <w:rPr>
                <w:rFonts w:ascii="Arial" w:eastAsia="Times New Roman" w:hAnsi="Arial" w:cs="Arial"/>
                <w:sz w:val="16"/>
                <w:szCs w:val="16"/>
                <w:lang w:eastAsia="nb-NO"/>
              </w:rPr>
              <w:t xml:space="preserve">Ringes etter </w:t>
            </w:r>
            <w:r w:rsidR="00A65CBC">
              <w:rPr>
                <w:rFonts w:ascii="Arial" w:eastAsia="Times New Roman" w:hAnsi="Arial" w:cs="Arial"/>
                <w:sz w:val="16"/>
                <w:szCs w:val="16"/>
                <w:lang w:eastAsia="nb-NO"/>
              </w:rPr>
              <w:t>vurdering</w:t>
            </w:r>
            <w:r w:rsidRPr="00B12B49">
              <w:rPr>
                <w:rFonts w:ascii="Arial" w:eastAsia="Times New Roman" w:hAnsi="Arial" w:cs="Arial"/>
                <w:sz w:val="16"/>
                <w:szCs w:val="16"/>
                <w:lang w:eastAsia="nb-NO"/>
              </w:rPr>
              <w:t xml:space="preserve"> av bioingeniør eller lege</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0864E9" w:rsidRDefault="000864E9" w:rsidP="000864E9">
            <w:pPr>
              <w:overflowPunct w:val="0"/>
              <w:autoSpaceDE w:val="0"/>
              <w:autoSpaceDN w:val="0"/>
              <w:spacing w:after="0" w:line="240" w:lineRule="auto"/>
              <w:jc w:val="center"/>
              <w:rPr>
                <w:rFonts w:ascii="Arial" w:eastAsia="Times New Roman" w:hAnsi="Arial" w:cs="Arial"/>
                <w:sz w:val="21"/>
                <w:szCs w:val="21"/>
                <w:lang w:eastAsia="nb-NO"/>
              </w:rPr>
            </w:pPr>
          </w:p>
          <w:p w:rsidR="000864E9" w:rsidRDefault="000864E9" w:rsidP="000864E9">
            <w:pPr>
              <w:overflowPunct w:val="0"/>
              <w:autoSpaceDE w:val="0"/>
              <w:autoSpaceDN w:val="0"/>
              <w:spacing w:after="0" w:line="240" w:lineRule="auto"/>
              <w:jc w:val="center"/>
              <w:rPr>
                <w:rFonts w:ascii="Arial" w:eastAsia="Times New Roman" w:hAnsi="Arial" w:cs="Arial"/>
                <w:sz w:val="21"/>
                <w:szCs w:val="21"/>
                <w:lang w:eastAsia="nb-NO"/>
              </w:rPr>
            </w:pPr>
          </w:p>
          <w:p w:rsidR="000864E9" w:rsidRDefault="000864E9" w:rsidP="000864E9">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 xml:space="preserve">&lt; 2,0 </w:t>
            </w:r>
            <w:r w:rsidRPr="006A2A80">
              <w:rPr>
                <w:rFonts w:ascii="Arial" w:eastAsia="Times New Roman" w:hAnsi="Arial" w:cs="Arial"/>
                <w:sz w:val="21"/>
                <w:szCs w:val="21"/>
                <w:lang w:eastAsia="nb-NO"/>
              </w:rPr>
              <w:t>10</w:t>
            </w:r>
            <w:r w:rsidRPr="006A2A80">
              <w:rPr>
                <w:rFonts w:ascii="Arial" w:eastAsia="Times New Roman" w:hAnsi="Arial" w:cs="Arial"/>
                <w:sz w:val="21"/>
                <w:szCs w:val="21"/>
                <w:vertAlign w:val="superscript"/>
                <w:lang w:eastAsia="nb-NO"/>
              </w:rPr>
              <w:t>9</w:t>
            </w:r>
            <w:r w:rsidRPr="006A2A80">
              <w:rPr>
                <w:rFonts w:ascii="Arial" w:eastAsia="Times New Roman" w:hAnsi="Arial" w:cs="Arial"/>
                <w:sz w:val="21"/>
                <w:szCs w:val="21"/>
                <w:lang w:eastAsia="nb-NO"/>
              </w:rPr>
              <w:t>/L</w:t>
            </w:r>
          </w:p>
          <w:p w:rsidR="000864E9" w:rsidRPr="006A2A80" w:rsidRDefault="000864E9" w:rsidP="000864E9">
            <w:pPr>
              <w:overflowPunct w:val="0"/>
              <w:autoSpaceDE w:val="0"/>
              <w:autoSpaceDN w:val="0"/>
              <w:spacing w:after="0" w:line="240" w:lineRule="auto"/>
              <w:jc w:val="center"/>
              <w:rPr>
                <w:rFonts w:ascii="Arial" w:eastAsia="Times New Roman" w:hAnsi="Arial" w:cs="Arial"/>
                <w:sz w:val="21"/>
                <w:szCs w:val="21"/>
                <w:lang w:eastAsia="nb-NO"/>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864E9" w:rsidRPr="000864E9" w:rsidRDefault="000864E9" w:rsidP="000864E9">
            <w:pPr>
              <w:jc w:val="center"/>
              <w:rPr>
                <w:vertAlign w:val="superscript"/>
              </w:rPr>
            </w:pPr>
            <w:r>
              <w:t>&lt;1,5* og &gt;50* x 10</w:t>
            </w:r>
            <w:r>
              <w:rPr>
                <w:vertAlign w:val="superscript"/>
              </w:rPr>
              <w:t>9</w:t>
            </w:r>
            <w:r>
              <w:t>/L</w:t>
            </w:r>
            <w:r>
              <w:rPr>
                <w:vertAlign w:val="superscript"/>
              </w:rPr>
              <w:t xml:space="preserve">1  </w:t>
            </w:r>
            <w:r w:rsidRPr="00A75050">
              <w:rPr>
                <w:color w:val="FF0000"/>
                <w:vertAlign w:val="superscript"/>
              </w:rPr>
              <w:t>( Nasjonale anbefalinger)</w:t>
            </w:r>
          </w:p>
          <w:p w:rsidR="000864E9" w:rsidRPr="00B12B49" w:rsidRDefault="000864E9" w:rsidP="000864E9">
            <w:pPr>
              <w:jc w:val="center"/>
              <w:rPr>
                <w:sz w:val="16"/>
                <w:szCs w:val="16"/>
              </w:rPr>
            </w:pPr>
            <w:r w:rsidRPr="00B12B49">
              <w:rPr>
                <w:sz w:val="16"/>
                <w:szCs w:val="16"/>
              </w:rPr>
              <w:t>*ringes ved første gangs observasjon (ukjent).</w:t>
            </w:r>
          </w:p>
          <w:p w:rsidR="000864E9" w:rsidRPr="00B12B49" w:rsidRDefault="000864E9" w:rsidP="000864E9">
            <w:pPr>
              <w:jc w:val="center"/>
              <w:rPr>
                <w:sz w:val="16"/>
                <w:szCs w:val="16"/>
              </w:rPr>
            </w:pPr>
            <w:r w:rsidRPr="00B12B49">
              <w:rPr>
                <w:sz w:val="16"/>
                <w:szCs w:val="16"/>
              </w:rPr>
              <w:t>Neo og nyfødtseksjonene:</w:t>
            </w:r>
          </w:p>
          <w:p w:rsidR="000864E9" w:rsidRPr="000864E9" w:rsidRDefault="000864E9" w:rsidP="000864E9">
            <w:pPr>
              <w:jc w:val="center"/>
              <w:rPr>
                <w:sz w:val="16"/>
                <w:szCs w:val="16"/>
                <w:vertAlign w:val="superscript"/>
              </w:rPr>
            </w:pPr>
            <w:r w:rsidRPr="00B12B49">
              <w:rPr>
                <w:sz w:val="16"/>
                <w:szCs w:val="16"/>
              </w:rPr>
              <w:t>&lt;4,0 og &gt;50 x 10</w:t>
            </w:r>
            <w:r w:rsidRPr="00B12B49">
              <w:rPr>
                <w:sz w:val="16"/>
                <w:szCs w:val="16"/>
                <w:vertAlign w:val="superscript"/>
              </w:rPr>
              <w:t>9</w:t>
            </w:r>
            <w:r w:rsidRPr="00B12B49">
              <w:rPr>
                <w:sz w:val="16"/>
                <w:szCs w:val="16"/>
              </w:rPr>
              <w:t>/L</w:t>
            </w:r>
            <w:r w:rsidRPr="00B12B49">
              <w:rPr>
                <w:sz w:val="16"/>
                <w:szCs w:val="16"/>
                <w:vertAlign w:val="superscript"/>
              </w:rPr>
              <w:t>2</w:t>
            </w:r>
          </w:p>
          <w:p w:rsidR="000864E9" w:rsidRPr="006A2A80" w:rsidRDefault="000864E9" w:rsidP="000864E9">
            <w:pPr>
              <w:overflowPunct w:val="0"/>
              <w:autoSpaceDE w:val="0"/>
              <w:autoSpaceDN w:val="0"/>
              <w:spacing w:after="0" w:line="240" w:lineRule="auto"/>
              <w:jc w:val="center"/>
              <w:rPr>
                <w:rFonts w:ascii="Arial" w:eastAsia="Times New Roman" w:hAnsi="Arial" w:cs="Arial"/>
                <w:sz w:val="21"/>
                <w:szCs w:val="21"/>
                <w:lang w:eastAsia="nb-NO"/>
              </w:rPr>
            </w:pPr>
            <w:r w:rsidRPr="00D44568">
              <w:rPr>
                <w:sz w:val="24"/>
                <w:szCs w:val="24"/>
                <w:vertAlign w:val="superscript"/>
              </w:rPr>
              <w:t xml:space="preserve">Polikliniske : </w:t>
            </w:r>
            <w:r w:rsidRPr="00D44568">
              <w:rPr>
                <w:sz w:val="24"/>
                <w:szCs w:val="24"/>
              </w:rPr>
              <w:t>&gt;</w:t>
            </w:r>
            <w:r>
              <w:t>100 x 10</w:t>
            </w:r>
            <w:r>
              <w:rPr>
                <w:vertAlign w:val="superscript"/>
              </w:rPr>
              <w:t>9</w:t>
            </w:r>
            <w:r>
              <w:t>/L</w:t>
            </w:r>
            <w:r>
              <w:rPr>
                <w:vertAlign w:val="superscript"/>
              </w:rPr>
              <w:t>1</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0864E9" w:rsidRDefault="002F4087" w:rsidP="000864E9">
            <w:pPr>
              <w:overflowPunct w:val="0"/>
              <w:autoSpaceDE w:val="0"/>
              <w:autoSpaceDN w:val="0"/>
              <w:spacing w:after="0" w:line="240" w:lineRule="auto"/>
              <w:rPr>
                <w:rFonts w:ascii="Arial" w:eastAsia="Times New Roman" w:hAnsi="Arial" w:cs="Arial"/>
                <w:sz w:val="21"/>
                <w:szCs w:val="21"/>
                <w:lang w:eastAsia="nb-NO"/>
              </w:rPr>
            </w:pPr>
            <w:r>
              <w:rPr>
                <w:rFonts w:ascii="Arial" w:eastAsia="Times New Roman" w:hAnsi="Arial" w:cs="Arial"/>
                <w:sz w:val="21"/>
                <w:szCs w:val="21"/>
                <w:lang w:eastAsia="nb-NO"/>
              </w:rPr>
              <w:t>&lt; 1,5 x10</w:t>
            </w:r>
            <w:r w:rsidR="00591228" w:rsidRPr="00591228">
              <w:rPr>
                <w:rFonts w:ascii="Arial" w:eastAsia="Times New Roman" w:hAnsi="Arial" w:cs="Arial"/>
                <w:sz w:val="21"/>
                <w:szCs w:val="21"/>
                <w:vertAlign w:val="superscript"/>
                <w:lang w:eastAsia="nb-NO"/>
              </w:rPr>
              <w:t>9</w:t>
            </w:r>
            <w:r>
              <w:rPr>
                <w:rFonts w:ascii="Arial" w:eastAsia="Times New Roman" w:hAnsi="Arial" w:cs="Arial"/>
                <w:sz w:val="21"/>
                <w:szCs w:val="21"/>
                <w:lang w:eastAsia="nb-NO"/>
              </w:rPr>
              <w:t>/L</w:t>
            </w:r>
          </w:p>
          <w:p w:rsidR="002F4087" w:rsidRDefault="002F4087" w:rsidP="000864E9">
            <w:pPr>
              <w:overflowPunct w:val="0"/>
              <w:autoSpaceDE w:val="0"/>
              <w:autoSpaceDN w:val="0"/>
              <w:spacing w:after="0" w:line="240" w:lineRule="auto"/>
              <w:rPr>
                <w:rFonts w:ascii="Arial" w:eastAsia="Times New Roman" w:hAnsi="Arial" w:cs="Arial"/>
                <w:sz w:val="21"/>
                <w:szCs w:val="21"/>
                <w:lang w:eastAsia="nb-NO"/>
              </w:rPr>
            </w:pPr>
          </w:p>
          <w:p w:rsidR="002F4087" w:rsidRDefault="002F4087" w:rsidP="000864E9">
            <w:pPr>
              <w:overflowPunct w:val="0"/>
              <w:autoSpaceDE w:val="0"/>
              <w:autoSpaceDN w:val="0"/>
              <w:spacing w:after="0" w:line="240" w:lineRule="auto"/>
              <w:rPr>
                <w:rFonts w:ascii="Arial" w:eastAsia="Times New Roman" w:hAnsi="Arial" w:cs="Arial"/>
                <w:sz w:val="21"/>
                <w:szCs w:val="21"/>
                <w:lang w:eastAsia="nb-NO"/>
              </w:rPr>
            </w:pPr>
            <w:r>
              <w:rPr>
                <w:rFonts w:ascii="Arial" w:eastAsia="Times New Roman" w:hAnsi="Arial" w:cs="Arial"/>
                <w:sz w:val="21"/>
                <w:szCs w:val="21"/>
                <w:lang w:eastAsia="nb-NO"/>
              </w:rPr>
              <w:t>&gt; 50,0 ved første gangs observasjon. Senere &gt; 100.</w:t>
            </w:r>
          </w:p>
        </w:tc>
      </w:tr>
    </w:tbl>
    <w:p w:rsidR="002A7F50" w:rsidRDefault="002A7F50" w:rsidP="00377564"/>
    <w:p w:rsidR="006B4496" w:rsidRDefault="003B3746" w:rsidP="006B4496">
      <w:pPr>
        <w:pStyle w:val="Overskrift4"/>
      </w:pPr>
      <w:r>
        <w:t>Vurdering</w:t>
      </w:r>
      <w:r w:rsidR="006B4496">
        <w:t xml:space="preserve"> </w:t>
      </w:r>
    </w:p>
    <w:p w:rsidR="006B4496" w:rsidRDefault="008031D2" w:rsidP="006B4496">
      <w:r>
        <w:t>Lokale r</w:t>
      </w:r>
      <w:r w:rsidR="006B4496">
        <w:t xml:space="preserve">utiner beholdes </w:t>
      </w:r>
      <w:r>
        <w:t xml:space="preserve">omtrent </w:t>
      </w:r>
      <w:r w:rsidR="006B4496">
        <w:t xml:space="preserve">uendret. </w:t>
      </w:r>
      <w:r w:rsidR="00407C36">
        <w:t>HNT innfører varsling av leukocytter &gt; 50 x 10</w:t>
      </w:r>
      <w:r w:rsidR="00BE4EDE" w:rsidRPr="00BE4EDE">
        <w:rPr>
          <w:vertAlign w:val="superscript"/>
        </w:rPr>
        <w:t>9</w:t>
      </w:r>
      <w:r w:rsidR="00407C36">
        <w:t xml:space="preserve">/L ved første gangs observasjon. </w:t>
      </w:r>
      <w:r w:rsidR="006B4496">
        <w:t xml:space="preserve">Analyseseksjonen gjør </w:t>
      </w:r>
      <w:r w:rsidR="00AA0C58">
        <w:t xml:space="preserve">individuelle </w:t>
      </w:r>
      <w:r w:rsidR="00A65CBC">
        <w:t>vurdering</w:t>
      </w:r>
      <w:r w:rsidR="00AA0C58">
        <w:t>er om behov for varsling i de ulike tilfellene. Denne praksisen kan fortsette.</w:t>
      </w:r>
      <w:r w:rsidR="00407C36">
        <w:t xml:space="preserve"> Rutiner er avklart med lokale spesialister i blodsykdommer.</w:t>
      </w:r>
      <w:r w:rsidR="00151DF5">
        <w:t xml:space="preserve"> Se vedlegg for tilleggsinformasjon.</w:t>
      </w:r>
    </w:p>
    <w:p w:rsidR="00AA0C58" w:rsidRDefault="00AA0C58" w:rsidP="006B4496"/>
    <w:p w:rsidR="00AA0C58" w:rsidRPr="00AA30D2" w:rsidRDefault="00AA0C58" w:rsidP="00AA0C58">
      <w:pPr>
        <w:pStyle w:val="Overskrift2"/>
        <w:numPr>
          <w:ilvl w:val="0"/>
          <w:numId w:val="4"/>
        </w:numPr>
        <w:rPr>
          <w:b/>
        </w:rPr>
      </w:pPr>
      <w:bookmarkStart w:id="35" w:name="_Toc54859797"/>
      <w:r w:rsidRPr="00AA30D2">
        <w:rPr>
          <w:b/>
        </w:rPr>
        <w:t>Nøytrofile granulocytter</w:t>
      </w:r>
      <w:bookmarkEnd w:id="35"/>
    </w:p>
    <w:p w:rsidR="008031D2" w:rsidRDefault="008031D2" w:rsidP="008031D2"/>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2835"/>
        <w:gridCol w:w="1134"/>
        <w:gridCol w:w="1985"/>
        <w:gridCol w:w="1276"/>
      </w:tblGrid>
      <w:tr w:rsidR="008031D2" w:rsidRPr="00F5040E" w:rsidTr="0000634B">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8031D2" w:rsidRPr="00F5040E" w:rsidRDefault="008031D2"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230"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8031D2" w:rsidRPr="00F5040E" w:rsidRDefault="008031D2" w:rsidP="0000634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8031D2" w:rsidRPr="00F5040E" w:rsidTr="00DE78A3">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8031D2" w:rsidRPr="00F5040E" w:rsidRDefault="008031D2" w:rsidP="0000634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2835"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8031D2" w:rsidRPr="00F5040E" w:rsidRDefault="008031D2" w:rsidP="0000634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031D2" w:rsidRPr="00F5040E" w:rsidRDefault="008031D2" w:rsidP="0000634B">
            <w:pPr>
              <w:overflowPunct w:val="0"/>
              <w:autoSpaceDE w:val="0"/>
              <w:autoSpaceDN w:val="0"/>
              <w:spacing w:after="0" w:line="240" w:lineRule="auto"/>
              <w:jc w:val="center"/>
              <w:rPr>
                <w:rFonts w:ascii="Arial" w:eastAsia="Times New Roman" w:hAnsi="Arial" w:cs="Arial"/>
                <w:b/>
                <w:bCs/>
                <w:sz w:val="18"/>
                <w:szCs w:val="21"/>
                <w:lang w:eastAsia="nb-NO"/>
              </w:rPr>
            </w:pPr>
          </w:p>
          <w:p w:rsidR="008031D2" w:rsidRPr="00F5040E" w:rsidRDefault="008031D2"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8031D2" w:rsidRPr="00F5040E" w:rsidRDefault="008031D2" w:rsidP="0000634B">
            <w:pPr>
              <w:overflowPunct w:val="0"/>
              <w:autoSpaceDE w:val="0"/>
              <w:autoSpaceDN w:val="0"/>
              <w:spacing w:after="0" w:line="240" w:lineRule="auto"/>
              <w:jc w:val="center"/>
              <w:rPr>
                <w:rFonts w:ascii="Arial" w:eastAsia="Times New Roman" w:hAnsi="Arial" w:cs="Arial"/>
                <w:b/>
                <w:bCs/>
                <w:sz w:val="18"/>
                <w:szCs w:val="21"/>
                <w:lang w:eastAsia="nb-NO"/>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031D2" w:rsidRPr="00F5040E" w:rsidRDefault="008031D2"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031D2" w:rsidRPr="00F5040E" w:rsidRDefault="008031D2"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8031D2" w:rsidRPr="00F5040E" w:rsidTr="00DE78A3">
        <w:trPr>
          <w:cantSplit/>
          <w:tblHeader/>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8031D2" w:rsidRDefault="00151DF5" w:rsidP="008031D2">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Nøyt</w:t>
            </w:r>
            <w:r w:rsidR="00AA30D2">
              <w:rPr>
                <w:rFonts w:ascii="Arial" w:eastAsia="Times New Roman" w:hAnsi="Arial" w:cs="Arial"/>
                <w:sz w:val="21"/>
                <w:szCs w:val="21"/>
                <w:lang w:eastAsia="nb-NO"/>
              </w:rPr>
              <w:t>r</w:t>
            </w:r>
            <w:r>
              <w:rPr>
                <w:rFonts w:ascii="Arial" w:eastAsia="Times New Roman" w:hAnsi="Arial" w:cs="Arial"/>
                <w:sz w:val="21"/>
                <w:szCs w:val="21"/>
                <w:lang w:eastAsia="nb-NO"/>
              </w:rPr>
              <w:t>ofile granulocytter</w:t>
            </w:r>
          </w:p>
          <w:p w:rsidR="008031D2" w:rsidRPr="006A2A80" w:rsidRDefault="008031D2" w:rsidP="008031D2">
            <w:pPr>
              <w:overflowPunct w:val="0"/>
              <w:autoSpaceDE w:val="0"/>
              <w:autoSpaceDN w:val="0"/>
              <w:spacing w:after="0" w:line="240" w:lineRule="auto"/>
              <w:jc w:val="center"/>
              <w:rPr>
                <w:rFonts w:ascii="Times New Roman" w:eastAsia="Times New Roman" w:hAnsi="Times New Roman" w:cs="Times New Roman"/>
                <w:sz w:val="24"/>
                <w:szCs w:val="24"/>
                <w:lang w:eastAsia="nb-NO"/>
              </w:rPr>
            </w:pPr>
          </w:p>
        </w:tc>
        <w:tc>
          <w:tcPr>
            <w:tcW w:w="2835"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8031D2" w:rsidRDefault="008031D2" w:rsidP="008031D2">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1,0 x 10</w:t>
            </w:r>
            <w:r w:rsidRPr="006A2A80">
              <w:rPr>
                <w:rFonts w:ascii="Arial" w:eastAsia="Times New Roman" w:hAnsi="Arial" w:cs="Arial"/>
                <w:sz w:val="21"/>
                <w:szCs w:val="21"/>
                <w:vertAlign w:val="superscript"/>
                <w:lang w:eastAsia="nb-NO"/>
              </w:rPr>
              <w:t>9</w:t>
            </w:r>
            <w:r w:rsidRPr="006A2A80">
              <w:rPr>
                <w:rFonts w:ascii="Arial" w:eastAsia="Times New Roman" w:hAnsi="Arial" w:cs="Arial"/>
                <w:sz w:val="21"/>
                <w:szCs w:val="21"/>
                <w:lang w:eastAsia="nb-NO"/>
              </w:rPr>
              <w:t>/L</w:t>
            </w:r>
          </w:p>
          <w:p w:rsidR="008031D2" w:rsidRDefault="008031D2" w:rsidP="008031D2">
            <w:pPr>
              <w:overflowPunct w:val="0"/>
              <w:autoSpaceDE w:val="0"/>
              <w:autoSpaceDN w:val="0"/>
              <w:spacing w:after="0" w:line="240" w:lineRule="auto"/>
              <w:jc w:val="center"/>
              <w:rPr>
                <w:rFonts w:ascii="Arial" w:eastAsia="Times New Roman" w:hAnsi="Arial" w:cs="Arial"/>
                <w:sz w:val="16"/>
                <w:szCs w:val="16"/>
                <w:lang w:eastAsia="nb-NO"/>
              </w:rPr>
            </w:pPr>
            <w:r w:rsidRPr="006A2A80">
              <w:rPr>
                <w:rFonts w:ascii="Arial" w:eastAsia="Times New Roman" w:hAnsi="Arial" w:cs="Arial"/>
                <w:sz w:val="16"/>
                <w:szCs w:val="16"/>
                <w:lang w:eastAsia="nb-NO"/>
              </w:rPr>
              <w:t>Hvis ikke forventet for pasientgruppen</w:t>
            </w:r>
          </w:p>
          <w:p w:rsidR="008031D2" w:rsidRPr="006A2A80" w:rsidRDefault="008031D2" w:rsidP="008031D2">
            <w:pPr>
              <w:overflowPunct w:val="0"/>
              <w:autoSpaceDE w:val="0"/>
              <w:autoSpaceDN w:val="0"/>
              <w:spacing w:after="0" w:line="240" w:lineRule="auto"/>
              <w:jc w:val="center"/>
              <w:rPr>
                <w:rFonts w:ascii="Times New Roman" w:eastAsia="Times New Roman" w:hAnsi="Times New Roman" w:cs="Times New Roman"/>
                <w:sz w:val="16"/>
                <w:szCs w:val="16"/>
                <w:lang w:eastAsia="nb-N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031D2" w:rsidRDefault="008031D2" w:rsidP="008031D2">
            <w:pPr>
              <w:overflowPunct w:val="0"/>
              <w:autoSpaceDE w:val="0"/>
              <w:autoSpaceDN w:val="0"/>
              <w:spacing w:after="0" w:line="240" w:lineRule="auto"/>
              <w:jc w:val="center"/>
              <w:rPr>
                <w:rFonts w:ascii="Arial" w:eastAsia="Times New Roman" w:hAnsi="Arial" w:cs="Arial"/>
                <w:sz w:val="21"/>
                <w:szCs w:val="21"/>
                <w:lang w:eastAsia="nb-NO"/>
              </w:rPr>
            </w:pPr>
          </w:p>
          <w:p w:rsidR="008031D2" w:rsidRDefault="008031D2" w:rsidP="00DE78A3">
            <w:pPr>
              <w:overflowPunct w:val="0"/>
              <w:autoSpaceDE w:val="0"/>
              <w:autoSpaceDN w:val="0"/>
              <w:spacing w:after="0" w:line="240" w:lineRule="auto"/>
              <w:rPr>
                <w:rFonts w:ascii="Arial" w:eastAsia="Times New Roman" w:hAnsi="Arial" w:cs="Arial"/>
                <w:sz w:val="21"/>
                <w:szCs w:val="21"/>
                <w:lang w:eastAsia="nb-NO"/>
              </w:rPr>
            </w:pPr>
            <w:r w:rsidRPr="006A2A80">
              <w:rPr>
                <w:rFonts w:ascii="Arial" w:eastAsia="Times New Roman" w:hAnsi="Arial" w:cs="Arial"/>
                <w:sz w:val="21"/>
                <w:szCs w:val="21"/>
                <w:lang w:eastAsia="nb-NO"/>
              </w:rPr>
              <w:t>&lt; 1,0 x 10</w:t>
            </w:r>
            <w:r w:rsidRPr="006A2A80">
              <w:rPr>
                <w:rFonts w:ascii="Arial" w:eastAsia="Times New Roman" w:hAnsi="Arial" w:cs="Arial"/>
                <w:sz w:val="21"/>
                <w:szCs w:val="21"/>
                <w:vertAlign w:val="superscript"/>
                <w:lang w:eastAsia="nb-NO"/>
              </w:rPr>
              <w:t>9</w:t>
            </w:r>
            <w:r w:rsidRPr="006A2A80">
              <w:rPr>
                <w:rFonts w:ascii="Arial" w:eastAsia="Times New Roman" w:hAnsi="Arial" w:cs="Arial"/>
                <w:sz w:val="21"/>
                <w:szCs w:val="21"/>
                <w:lang w:eastAsia="nb-NO"/>
              </w:rPr>
              <w:t>/L</w:t>
            </w:r>
          </w:p>
          <w:p w:rsidR="008031D2" w:rsidRPr="006A2A80" w:rsidRDefault="008031D2" w:rsidP="008031D2">
            <w:pPr>
              <w:overflowPunct w:val="0"/>
              <w:autoSpaceDE w:val="0"/>
              <w:autoSpaceDN w:val="0"/>
              <w:spacing w:after="0" w:line="240" w:lineRule="auto"/>
              <w:jc w:val="center"/>
              <w:rPr>
                <w:rFonts w:ascii="Arial" w:eastAsia="Times New Roman" w:hAnsi="Arial" w:cs="Arial"/>
                <w:sz w:val="21"/>
                <w:szCs w:val="21"/>
                <w:lang w:eastAsia="nb-NO"/>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031D2" w:rsidRPr="00DE78A3" w:rsidRDefault="008031D2" w:rsidP="00DE78A3">
            <w:pPr>
              <w:overflowPunct w:val="0"/>
              <w:autoSpaceDE w:val="0"/>
              <w:autoSpaceDN w:val="0"/>
              <w:spacing w:after="0" w:line="240" w:lineRule="auto"/>
              <w:rPr>
                <w:vertAlign w:val="superscript"/>
              </w:rPr>
            </w:pPr>
            <w:r w:rsidRPr="00DE78A3">
              <w:rPr>
                <w:color w:val="FF0000"/>
              </w:rPr>
              <w:t>Interne</w:t>
            </w:r>
            <w:r w:rsidRPr="00DE78A3">
              <w:t xml:space="preserve"> &lt;0,5 x 10</w:t>
            </w:r>
            <w:r w:rsidRPr="00DE78A3">
              <w:rPr>
                <w:vertAlign w:val="superscript"/>
              </w:rPr>
              <w:t>9</w:t>
            </w:r>
            <w:r w:rsidRPr="00DE78A3">
              <w:t>/L</w:t>
            </w:r>
            <w:r w:rsidRPr="00DE78A3">
              <w:rPr>
                <w:vertAlign w:val="superscript"/>
              </w:rPr>
              <w:t>1,3</w:t>
            </w:r>
          </w:p>
          <w:p w:rsidR="008031D2" w:rsidRPr="00DE78A3" w:rsidRDefault="008031D2" w:rsidP="008031D2">
            <w:pPr>
              <w:jc w:val="center"/>
              <w:rPr>
                <w:vertAlign w:val="superscript"/>
              </w:rPr>
            </w:pPr>
            <w:r w:rsidRPr="00DE78A3">
              <w:rPr>
                <w:color w:val="FF0000"/>
              </w:rPr>
              <w:t xml:space="preserve">Eksterne </w:t>
            </w:r>
            <w:r w:rsidRPr="00DE78A3">
              <w:rPr>
                <w:rFonts w:cstheme="minorHAnsi"/>
              </w:rPr>
              <w:t>≤</w:t>
            </w:r>
            <w:r w:rsidRPr="00DE78A3">
              <w:t>0,2 x 10</w:t>
            </w:r>
            <w:r w:rsidRPr="00DE78A3">
              <w:rPr>
                <w:vertAlign w:val="superscript"/>
              </w:rPr>
              <w:t>9</w:t>
            </w:r>
            <w:r w:rsidRPr="00DE78A3">
              <w:t>/L</w:t>
            </w:r>
            <w:r w:rsidRPr="00DE78A3">
              <w:rPr>
                <w:vertAlign w:val="superscript"/>
              </w:rPr>
              <w:t>3</w:t>
            </w:r>
          </w:p>
          <w:p w:rsidR="008031D2" w:rsidRPr="00DE78A3" w:rsidRDefault="008031D2" w:rsidP="008031D2">
            <w:pPr>
              <w:jc w:val="center"/>
              <w:rPr>
                <w:color w:val="FF0000"/>
                <w:vertAlign w:val="superscript"/>
              </w:rPr>
            </w:pPr>
            <w:r w:rsidRPr="00DE78A3">
              <w:rPr>
                <w:color w:val="FF0000"/>
                <w:vertAlign w:val="superscript"/>
              </w:rPr>
              <w:t>( ubekvem tid)</w:t>
            </w:r>
          </w:p>
          <w:p w:rsidR="008031D2" w:rsidRPr="00DE78A3" w:rsidRDefault="008031D2" w:rsidP="008031D2">
            <w:pPr>
              <w:jc w:val="center"/>
              <w:rPr>
                <w:vertAlign w:val="superscript"/>
              </w:rPr>
            </w:pPr>
            <w:r w:rsidRPr="00DE78A3">
              <w:t>0,3-0,4 x 10</w:t>
            </w:r>
            <w:r w:rsidRPr="00DE78A3">
              <w:rPr>
                <w:vertAlign w:val="superscript"/>
              </w:rPr>
              <w:t>9</w:t>
            </w:r>
            <w:r w:rsidRPr="00DE78A3">
              <w:t>/L</w:t>
            </w:r>
            <w:r w:rsidRPr="00DE78A3">
              <w:rPr>
                <w:vertAlign w:val="superscript"/>
              </w:rPr>
              <w:t xml:space="preserve">1,3 </w:t>
            </w:r>
            <w:r w:rsidRPr="00DE78A3">
              <w:t>:</w:t>
            </w:r>
          </w:p>
          <w:p w:rsidR="008031D2" w:rsidRPr="00DE78A3" w:rsidRDefault="008031D2" w:rsidP="008031D2">
            <w:pPr>
              <w:rPr>
                <w:sz w:val="16"/>
                <w:szCs w:val="16"/>
                <w:vertAlign w:val="superscript"/>
              </w:rPr>
            </w:pPr>
            <w:r w:rsidRPr="00DE78A3">
              <w:rPr>
                <w:sz w:val="16"/>
                <w:szCs w:val="16"/>
              </w:rPr>
              <w:t xml:space="preserve">ved første gangs observasjon (ukjent) ringes resultatet neste morgen </w:t>
            </w:r>
            <w:r w:rsidRPr="00DE78A3">
              <w:rPr>
                <w:sz w:val="16"/>
                <w:szCs w:val="16"/>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031D2" w:rsidRDefault="00DE78A3" w:rsidP="008031D2">
            <w:pPr>
              <w:overflowPunct w:val="0"/>
              <w:autoSpaceDE w:val="0"/>
              <w:autoSpaceDN w:val="0"/>
              <w:spacing w:after="0" w:line="240" w:lineRule="auto"/>
              <w:rPr>
                <w:rFonts w:ascii="Arial" w:eastAsia="Times New Roman" w:hAnsi="Arial" w:cs="Arial"/>
                <w:sz w:val="21"/>
                <w:szCs w:val="21"/>
                <w:lang w:eastAsia="nb-NO"/>
              </w:rPr>
            </w:pPr>
            <w:r>
              <w:rPr>
                <w:rFonts w:ascii="Arial" w:eastAsia="Times New Roman" w:hAnsi="Arial" w:cs="Arial"/>
                <w:sz w:val="21"/>
                <w:szCs w:val="21"/>
                <w:lang w:eastAsia="nb-NO"/>
              </w:rPr>
              <w:t>&lt; 0,5 x10</w:t>
            </w:r>
            <w:r w:rsidR="00BE4EDE" w:rsidRPr="00BE4EDE">
              <w:rPr>
                <w:rFonts w:ascii="Arial" w:eastAsia="Times New Roman" w:hAnsi="Arial" w:cs="Arial"/>
                <w:sz w:val="21"/>
                <w:szCs w:val="21"/>
                <w:vertAlign w:val="superscript"/>
                <w:lang w:eastAsia="nb-NO"/>
              </w:rPr>
              <w:t>9</w:t>
            </w:r>
            <w:r>
              <w:rPr>
                <w:rFonts w:ascii="Arial" w:eastAsia="Times New Roman" w:hAnsi="Arial" w:cs="Arial"/>
                <w:sz w:val="21"/>
                <w:szCs w:val="21"/>
                <w:lang w:eastAsia="nb-NO"/>
              </w:rPr>
              <w:t>/L</w:t>
            </w:r>
          </w:p>
        </w:tc>
      </w:tr>
    </w:tbl>
    <w:p w:rsidR="008031D2" w:rsidRDefault="008031D2" w:rsidP="008031D2"/>
    <w:p w:rsidR="00151DF5" w:rsidRDefault="003B3746" w:rsidP="00151DF5">
      <w:pPr>
        <w:pStyle w:val="Overskrift4"/>
      </w:pPr>
      <w:r>
        <w:t>Vurdering</w:t>
      </w:r>
    </w:p>
    <w:p w:rsidR="00151DF5" w:rsidRDefault="00151DF5" w:rsidP="00151DF5">
      <w:r>
        <w:t xml:space="preserve">Eksisterende lokale rutiner beholdes. </w:t>
      </w:r>
    </w:p>
    <w:p w:rsidR="008B1272" w:rsidRDefault="008B1272" w:rsidP="00151DF5"/>
    <w:p w:rsidR="008B1272" w:rsidRDefault="008B1272" w:rsidP="008B1272">
      <w:pPr>
        <w:pStyle w:val="Overskrift2"/>
        <w:numPr>
          <w:ilvl w:val="0"/>
          <w:numId w:val="4"/>
        </w:numPr>
      </w:pPr>
      <w:bookmarkStart w:id="36" w:name="_Toc54859798"/>
      <w:r w:rsidRPr="00AA30D2">
        <w:rPr>
          <w:b/>
        </w:rPr>
        <w:t>Trombocytter</w:t>
      </w:r>
      <w:bookmarkEnd w:id="36"/>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81"/>
        <w:gridCol w:w="2137"/>
        <w:gridCol w:w="1417"/>
        <w:gridCol w:w="2551"/>
        <w:gridCol w:w="1271"/>
      </w:tblGrid>
      <w:tr w:rsidR="008B1272" w:rsidRPr="00F5040E" w:rsidTr="001B3A25">
        <w:trPr>
          <w:cantSplit/>
          <w:tblHeader/>
        </w:trPr>
        <w:tc>
          <w:tcPr>
            <w:tcW w:w="16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8B1272" w:rsidRPr="00F5040E" w:rsidRDefault="008B1272"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Analyse</w:t>
            </w:r>
          </w:p>
        </w:tc>
        <w:tc>
          <w:tcPr>
            <w:tcW w:w="7376" w:type="dxa"/>
            <w:gridSpan w:val="4"/>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8B1272" w:rsidRPr="00F5040E" w:rsidRDefault="008B1272" w:rsidP="0000634B">
            <w:pPr>
              <w:overflowPunct w:val="0"/>
              <w:autoSpaceDE w:val="0"/>
              <w:autoSpaceDN w:val="0"/>
              <w:spacing w:after="0" w:line="240" w:lineRule="auto"/>
              <w:jc w:val="center"/>
              <w:rPr>
                <w:rFonts w:ascii="Arial" w:eastAsia="Times New Roman" w:hAnsi="Arial" w:cs="Arial"/>
                <w:b/>
                <w:bCs/>
                <w:sz w:val="18"/>
                <w:szCs w:val="21"/>
                <w:lang w:eastAsia="nb-NO"/>
              </w:rPr>
            </w:pPr>
            <w:r>
              <w:rPr>
                <w:rFonts w:ascii="Arial" w:eastAsia="Times New Roman" w:hAnsi="Arial" w:cs="Arial"/>
                <w:b/>
                <w:bCs/>
                <w:sz w:val="18"/>
                <w:szCs w:val="21"/>
                <w:lang w:eastAsia="nb-NO"/>
              </w:rPr>
              <w:t>Gjeldende varslingsgrenser</w:t>
            </w:r>
          </w:p>
        </w:tc>
      </w:tr>
      <w:tr w:rsidR="008B1272" w:rsidRPr="00F5040E" w:rsidTr="001B3A25">
        <w:trPr>
          <w:cantSplit/>
          <w:tblHeader/>
        </w:trPr>
        <w:tc>
          <w:tcPr>
            <w:tcW w:w="168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8B1272" w:rsidRPr="00F5040E" w:rsidRDefault="008B1272" w:rsidP="0000634B">
            <w:pPr>
              <w:overflowPunct w:val="0"/>
              <w:autoSpaceDE w:val="0"/>
              <w:autoSpaceDN w:val="0"/>
              <w:spacing w:after="0" w:line="240" w:lineRule="auto"/>
              <w:rPr>
                <w:rFonts w:ascii="Times New Roman" w:eastAsia="Times New Roman" w:hAnsi="Times New Roman" w:cs="Times New Roman"/>
                <w:sz w:val="18"/>
                <w:szCs w:val="24"/>
                <w:lang w:eastAsia="nb-NO"/>
              </w:rPr>
            </w:pPr>
          </w:p>
        </w:tc>
        <w:tc>
          <w:tcPr>
            <w:tcW w:w="2137"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hideMark/>
          </w:tcPr>
          <w:p w:rsidR="008B1272" w:rsidRPr="00F5040E" w:rsidRDefault="008B1272" w:rsidP="0000634B">
            <w:pPr>
              <w:overflowPunct w:val="0"/>
              <w:autoSpaceDE w:val="0"/>
              <w:autoSpaceDN w:val="0"/>
              <w:spacing w:after="0" w:line="240" w:lineRule="auto"/>
              <w:rPr>
                <w:rFonts w:ascii="Times New Roman" w:eastAsia="Times New Roman" w:hAnsi="Times New Roman" w:cs="Times New Roman"/>
                <w:sz w:val="18"/>
                <w:szCs w:val="24"/>
                <w:lang w:eastAsia="nb-NO"/>
              </w:rPr>
            </w:pPr>
            <w:r w:rsidRPr="00F5040E">
              <w:rPr>
                <w:rFonts w:ascii="Arial" w:eastAsia="Times New Roman" w:hAnsi="Arial" w:cs="Arial"/>
                <w:b/>
                <w:bCs/>
                <w:sz w:val="18"/>
                <w:szCs w:val="21"/>
                <w:lang w:eastAsia="nb-NO"/>
              </w:rPr>
              <w:t>St.Olavs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B1272" w:rsidRPr="00F5040E" w:rsidRDefault="008B1272" w:rsidP="0000634B">
            <w:pPr>
              <w:overflowPunct w:val="0"/>
              <w:autoSpaceDE w:val="0"/>
              <w:autoSpaceDN w:val="0"/>
              <w:spacing w:after="0" w:line="240" w:lineRule="auto"/>
              <w:jc w:val="center"/>
              <w:rPr>
                <w:rFonts w:ascii="Arial" w:eastAsia="Times New Roman" w:hAnsi="Arial" w:cs="Arial"/>
                <w:b/>
                <w:bCs/>
                <w:sz w:val="18"/>
                <w:szCs w:val="21"/>
                <w:lang w:eastAsia="nb-NO"/>
              </w:rPr>
            </w:pPr>
          </w:p>
          <w:p w:rsidR="008B1272" w:rsidRPr="00F5040E" w:rsidRDefault="008B1272"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HNT</w:t>
            </w:r>
          </w:p>
          <w:p w:rsidR="008B1272" w:rsidRPr="00F5040E" w:rsidRDefault="008B1272" w:rsidP="0000634B">
            <w:pPr>
              <w:overflowPunct w:val="0"/>
              <w:autoSpaceDE w:val="0"/>
              <w:autoSpaceDN w:val="0"/>
              <w:spacing w:after="0" w:line="240" w:lineRule="auto"/>
              <w:jc w:val="center"/>
              <w:rPr>
                <w:rFonts w:ascii="Arial" w:eastAsia="Times New Roman" w:hAnsi="Arial" w:cs="Arial"/>
                <w:b/>
                <w:bCs/>
                <w:sz w:val="18"/>
                <w:szCs w:val="21"/>
                <w:lang w:eastAsia="nb-N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B1272" w:rsidRPr="00F5040E" w:rsidRDefault="008B1272"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HMR</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8B1272" w:rsidRPr="00F5040E" w:rsidRDefault="008B1272" w:rsidP="0000634B">
            <w:pPr>
              <w:overflowPunct w:val="0"/>
              <w:autoSpaceDE w:val="0"/>
              <w:autoSpaceDN w:val="0"/>
              <w:spacing w:after="0" w:line="240" w:lineRule="auto"/>
              <w:rPr>
                <w:rFonts w:ascii="Arial" w:eastAsia="Times New Roman" w:hAnsi="Arial" w:cs="Arial"/>
                <w:b/>
                <w:bCs/>
                <w:sz w:val="18"/>
                <w:szCs w:val="21"/>
                <w:lang w:eastAsia="nb-NO"/>
              </w:rPr>
            </w:pPr>
            <w:r w:rsidRPr="00F5040E">
              <w:rPr>
                <w:rFonts w:ascii="Arial" w:eastAsia="Times New Roman" w:hAnsi="Arial" w:cs="Arial"/>
                <w:b/>
                <w:bCs/>
                <w:sz w:val="18"/>
                <w:szCs w:val="21"/>
                <w:lang w:eastAsia="nb-NO"/>
              </w:rPr>
              <w:t>Nasjonal anbefaling</w:t>
            </w:r>
          </w:p>
        </w:tc>
      </w:tr>
      <w:tr w:rsidR="001B3A25" w:rsidRPr="00F5040E" w:rsidTr="001B3A25">
        <w:trPr>
          <w:cantSplit/>
          <w:tblHeader/>
        </w:trPr>
        <w:tc>
          <w:tcPr>
            <w:tcW w:w="168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Trombocytter</w:t>
            </w:r>
          </w:p>
          <w:p w:rsidR="001B3A25" w:rsidRPr="0076753E" w:rsidRDefault="001B3A25" w:rsidP="001B3A25">
            <w:pPr>
              <w:overflowPunct w:val="0"/>
              <w:autoSpaceDE w:val="0"/>
              <w:autoSpaceDN w:val="0"/>
              <w:spacing w:after="0" w:line="240" w:lineRule="auto"/>
              <w:rPr>
                <w:rFonts w:ascii="Times New Roman" w:eastAsia="Times New Roman" w:hAnsi="Times New Roman" w:cs="Times New Roman"/>
                <w:sz w:val="16"/>
                <w:szCs w:val="16"/>
                <w:lang w:eastAsia="nb-NO"/>
              </w:rPr>
            </w:pPr>
          </w:p>
        </w:tc>
        <w:tc>
          <w:tcPr>
            <w:tcW w:w="2137" w:type="dxa"/>
            <w:tcBorders>
              <w:top w:val="single" w:sz="8" w:space="0" w:color="auto"/>
              <w:left w:val="nil"/>
              <w:bottom w:val="single" w:sz="8" w:space="0" w:color="auto"/>
              <w:right w:val="single" w:sz="4" w:space="0" w:color="auto"/>
            </w:tcBorders>
            <w:shd w:val="clear" w:color="auto" w:fill="FFFFFF"/>
            <w:tcMar>
              <w:top w:w="0" w:type="dxa"/>
              <w:left w:w="70" w:type="dxa"/>
              <w:bottom w:w="0" w:type="dxa"/>
              <w:right w:w="70" w:type="dxa"/>
            </w:tcMar>
            <w:vAlign w:val="center"/>
          </w:tcPr>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r w:rsidRPr="006A2A80">
              <w:rPr>
                <w:rFonts w:ascii="Arial" w:eastAsia="Times New Roman" w:hAnsi="Arial" w:cs="Arial"/>
                <w:sz w:val="21"/>
                <w:szCs w:val="21"/>
                <w:lang w:eastAsia="nb-NO"/>
              </w:rPr>
              <w:t>&lt; 50 og &gt; 1000 x 10</w:t>
            </w:r>
            <w:r w:rsidRPr="006A2A80">
              <w:rPr>
                <w:rFonts w:ascii="Arial" w:eastAsia="Times New Roman" w:hAnsi="Arial" w:cs="Arial"/>
                <w:sz w:val="21"/>
                <w:szCs w:val="21"/>
                <w:vertAlign w:val="superscript"/>
                <w:lang w:eastAsia="nb-NO"/>
              </w:rPr>
              <w:t>9</w:t>
            </w:r>
            <w:r w:rsidRPr="006A2A80">
              <w:rPr>
                <w:rFonts w:ascii="Arial" w:eastAsia="Times New Roman" w:hAnsi="Arial" w:cs="Arial"/>
                <w:sz w:val="21"/>
                <w:szCs w:val="21"/>
                <w:lang w:eastAsia="nb-NO"/>
              </w:rPr>
              <w:t>/L</w:t>
            </w:r>
          </w:p>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p>
          <w:p w:rsidR="001B3A25" w:rsidRPr="006A2A80" w:rsidRDefault="001B3A25" w:rsidP="001B3A25">
            <w:pPr>
              <w:overflowPunct w:val="0"/>
              <w:autoSpaceDE w:val="0"/>
              <w:autoSpaceDN w:val="0"/>
              <w:spacing w:after="0" w:line="240" w:lineRule="auto"/>
              <w:jc w:val="center"/>
              <w:rPr>
                <w:rFonts w:ascii="Times New Roman" w:eastAsia="Times New Roman" w:hAnsi="Times New Roman" w:cs="Times New Roman"/>
                <w:sz w:val="16"/>
                <w:szCs w:val="16"/>
                <w:lang w:eastAsia="nb-NO"/>
              </w:rPr>
            </w:pPr>
            <w:r w:rsidRPr="006A2A80">
              <w:rPr>
                <w:rFonts w:ascii="Arial" w:eastAsia="Times New Roman" w:hAnsi="Arial" w:cs="Arial"/>
                <w:sz w:val="16"/>
                <w:szCs w:val="16"/>
                <w:lang w:eastAsia="nb-NO"/>
              </w:rPr>
              <w:t>&gt; 1000 ringes hvis resultatet ukjent</w:t>
            </w:r>
          </w:p>
          <w:p w:rsidR="001B3A25" w:rsidRDefault="001B3A25" w:rsidP="001B3A25">
            <w:pPr>
              <w:overflowPunct w:val="0"/>
              <w:autoSpaceDE w:val="0"/>
              <w:autoSpaceDN w:val="0"/>
              <w:spacing w:after="0" w:line="240" w:lineRule="auto"/>
              <w:jc w:val="center"/>
              <w:rPr>
                <w:rFonts w:ascii="Arial" w:eastAsia="Times New Roman" w:hAnsi="Arial" w:cs="Arial"/>
                <w:sz w:val="16"/>
                <w:szCs w:val="16"/>
                <w:lang w:eastAsia="nb-NO"/>
              </w:rPr>
            </w:pPr>
            <w:r w:rsidRPr="006A2A80">
              <w:rPr>
                <w:rFonts w:ascii="Arial" w:eastAsia="Times New Roman" w:hAnsi="Arial" w:cs="Arial"/>
                <w:sz w:val="16"/>
                <w:szCs w:val="16"/>
                <w:lang w:eastAsia="nb-NO"/>
              </w:rPr>
              <w:t>&lt; 50 ringes hvis ikke forventet for pasientgruppen</w:t>
            </w:r>
          </w:p>
          <w:p w:rsidR="001B3A25" w:rsidRPr="006A2A80" w:rsidRDefault="001B3A25" w:rsidP="001B3A25">
            <w:pPr>
              <w:overflowPunct w:val="0"/>
              <w:autoSpaceDE w:val="0"/>
              <w:autoSpaceDN w:val="0"/>
              <w:spacing w:after="0" w:line="240" w:lineRule="auto"/>
              <w:jc w:val="center"/>
              <w:rPr>
                <w:rFonts w:ascii="Times New Roman" w:eastAsia="Times New Roman" w:hAnsi="Times New Roman" w:cs="Times New Roman"/>
                <w:sz w:val="24"/>
                <w:szCs w:val="24"/>
                <w:lang w:eastAsia="nb-N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p>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p>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p>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p>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p>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p>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 xml:space="preserve">&lt; 50 </w:t>
            </w:r>
            <w:r w:rsidRPr="006A2A80">
              <w:rPr>
                <w:rFonts w:ascii="Arial" w:eastAsia="Times New Roman" w:hAnsi="Arial" w:cs="Arial"/>
                <w:sz w:val="21"/>
                <w:szCs w:val="21"/>
                <w:lang w:eastAsia="nb-NO"/>
              </w:rPr>
              <w:t>x 10</w:t>
            </w:r>
            <w:r w:rsidRPr="006A2A80">
              <w:rPr>
                <w:rFonts w:ascii="Arial" w:eastAsia="Times New Roman" w:hAnsi="Arial" w:cs="Arial"/>
                <w:sz w:val="21"/>
                <w:szCs w:val="21"/>
                <w:vertAlign w:val="superscript"/>
                <w:lang w:eastAsia="nb-NO"/>
              </w:rPr>
              <w:t>9</w:t>
            </w:r>
            <w:r w:rsidRPr="006A2A80">
              <w:rPr>
                <w:rFonts w:ascii="Arial" w:eastAsia="Times New Roman" w:hAnsi="Arial" w:cs="Arial"/>
                <w:sz w:val="21"/>
                <w:szCs w:val="21"/>
                <w:lang w:eastAsia="nb-NO"/>
              </w:rPr>
              <w:t>/L</w:t>
            </w:r>
          </w:p>
          <w:p w:rsidR="001B3A25"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p>
          <w:p w:rsidR="001B3A25" w:rsidRPr="006A2A80"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3A25" w:rsidRPr="0000634B" w:rsidRDefault="001B3A25" w:rsidP="001B3A25">
            <w:pPr>
              <w:rPr>
                <w:sz w:val="20"/>
                <w:szCs w:val="20"/>
              </w:rPr>
            </w:pPr>
            <w:r w:rsidRPr="0000634B">
              <w:rPr>
                <w:rFonts w:ascii="Arial" w:eastAsia="Times New Roman" w:hAnsi="Arial" w:cs="Arial"/>
                <w:color w:val="FF0000"/>
                <w:sz w:val="20"/>
                <w:szCs w:val="20"/>
                <w:lang w:eastAsia="nb-NO"/>
              </w:rPr>
              <w:t xml:space="preserve">Interne : </w:t>
            </w:r>
            <w:r w:rsidRPr="0000634B">
              <w:rPr>
                <w:sz w:val="20"/>
                <w:szCs w:val="20"/>
              </w:rPr>
              <w:t>&lt;20 x 10</w:t>
            </w:r>
            <w:r w:rsidRPr="0000634B">
              <w:rPr>
                <w:sz w:val="20"/>
                <w:szCs w:val="20"/>
                <w:vertAlign w:val="superscript"/>
              </w:rPr>
              <w:t>9</w:t>
            </w:r>
            <w:r w:rsidRPr="0000634B">
              <w:rPr>
                <w:sz w:val="20"/>
                <w:szCs w:val="20"/>
              </w:rPr>
              <w:t>/L*</w:t>
            </w:r>
            <w:r w:rsidRPr="0000634B">
              <w:rPr>
                <w:sz w:val="20"/>
                <w:szCs w:val="20"/>
                <w:vertAlign w:val="superscript"/>
              </w:rPr>
              <w:t>1</w:t>
            </w:r>
            <w:r w:rsidRPr="0000634B">
              <w:rPr>
                <w:sz w:val="20"/>
                <w:szCs w:val="20"/>
                <w:vertAlign w:val="superscript"/>
              </w:rPr>
              <w:br/>
              <w:t>1.gangs observasjon</w:t>
            </w:r>
            <w:r w:rsidRPr="0000634B">
              <w:rPr>
                <w:sz w:val="20"/>
                <w:szCs w:val="20"/>
                <w:vertAlign w:val="superscript"/>
              </w:rPr>
              <w:br/>
            </w:r>
            <w:r w:rsidRPr="0000634B">
              <w:rPr>
                <w:sz w:val="20"/>
                <w:szCs w:val="20"/>
              </w:rPr>
              <w:t>Neo og nyfødtseksjonene:</w:t>
            </w:r>
          </w:p>
          <w:p w:rsidR="001B3A25" w:rsidRPr="0000634B" w:rsidRDefault="001B3A25" w:rsidP="001B3A25">
            <w:pPr>
              <w:overflowPunct w:val="0"/>
              <w:autoSpaceDE w:val="0"/>
              <w:autoSpaceDN w:val="0"/>
              <w:spacing w:after="0" w:line="240" w:lineRule="auto"/>
              <w:jc w:val="center"/>
              <w:rPr>
                <w:sz w:val="20"/>
                <w:szCs w:val="20"/>
                <w:vertAlign w:val="superscript"/>
              </w:rPr>
            </w:pPr>
            <w:r w:rsidRPr="0000634B">
              <w:rPr>
                <w:sz w:val="20"/>
                <w:szCs w:val="20"/>
              </w:rPr>
              <w:t>&lt;50 x 10</w:t>
            </w:r>
            <w:r w:rsidRPr="0000634B">
              <w:rPr>
                <w:sz w:val="20"/>
                <w:szCs w:val="20"/>
                <w:vertAlign w:val="superscript"/>
              </w:rPr>
              <w:t>9</w:t>
            </w:r>
            <w:r w:rsidRPr="0000634B">
              <w:rPr>
                <w:sz w:val="20"/>
                <w:szCs w:val="20"/>
              </w:rPr>
              <w:t>/L</w:t>
            </w:r>
            <w:r w:rsidRPr="0000634B">
              <w:rPr>
                <w:sz w:val="20"/>
                <w:szCs w:val="20"/>
                <w:vertAlign w:val="superscript"/>
              </w:rPr>
              <w:t>2</w:t>
            </w:r>
          </w:p>
          <w:p w:rsidR="001B3A25" w:rsidRPr="0000634B" w:rsidRDefault="001B3A25" w:rsidP="001B3A25">
            <w:pPr>
              <w:overflowPunct w:val="0"/>
              <w:autoSpaceDE w:val="0"/>
              <w:autoSpaceDN w:val="0"/>
              <w:spacing w:after="0" w:line="240" w:lineRule="auto"/>
              <w:jc w:val="center"/>
              <w:rPr>
                <w:sz w:val="20"/>
                <w:szCs w:val="20"/>
                <w:vertAlign w:val="superscript"/>
              </w:rPr>
            </w:pPr>
            <w:r w:rsidRPr="0000634B">
              <w:rPr>
                <w:sz w:val="20"/>
                <w:szCs w:val="20"/>
                <w:vertAlign w:val="superscript"/>
              </w:rPr>
              <w:t>Eksterne :</w:t>
            </w:r>
          </w:p>
          <w:p w:rsidR="001B3A25" w:rsidRPr="0000634B" w:rsidRDefault="001B3A25" w:rsidP="001B3A25">
            <w:pPr>
              <w:jc w:val="center"/>
            </w:pPr>
            <w:r w:rsidRPr="0000634B">
              <w:t>&lt;20 x 10</w:t>
            </w:r>
            <w:r w:rsidRPr="0000634B">
              <w:rPr>
                <w:vertAlign w:val="superscript"/>
              </w:rPr>
              <w:t>9</w:t>
            </w:r>
            <w:r w:rsidRPr="0000634B">
              <w:t>/L*</w:t>
            </w:r>
            <w:r w:rsidRPr="0000634B">
              <w:rPr>
                <w:vertAlign w:val="superscript"/>
              </w:rPr>
              <w:t>1</w:t>
            </w:r>
          </w:p>
          <w:p w:rsidR="001B3A25" w:rsidRPr="0000634B" w:rsidRDefault="001B3A25" w:rsidP="001B3A25">
            <w:pPr>
              <w:jc w:val="center"/>
            </w:pPr>
            <w:r w:rsidRPr="0000634B">
              <w:t>&lt;10 x 10</w:t>
            </w:r>
            <w:r w:rsidRPr="0000634B">
              <w:rPr>
                <w:vertAlign w:val="superscript"/>
              </w:rPr>
              <w:t>9</w:t>
            </w:r>
            <w:r w:rsidRPr="0000634B">
              <w:t>/L**</w:t>
            </w:r>
            <w:r w:rsidRPr="0000634B">
              <w:rPr>
                <w:vertAlign w:val="superscript"/>
              </w:rPr>
              <w:t>3</w:t>
            </w:r>
          </w:p>
          <w:p w:rsidR="001B3A25" w:rsidRPr="0000634B" w:rsidRDefault="001B3A25" w:rsidP="001B3A25">
            <w:pPr>
              <w:overflowPunct w:val="0"/>
              <w:autoSpaceDE w:val="0"/>
              <w:autoSpaceDN w:val="0"/>
              <w:spacing w:after="0" w:line="240" w:lineRule="auto"/>
              <w:jc w:val="center"/>
              <w:rPr>
                <w:vertAlign w:val="superscript"/>
              </w:rPr>
            </w:pPr>
            <w:r w:rsidRPr="0000634B">
              <w:t>&gt;1500 x 10</w:t>
            </w:r>
            <w:r w:rsidRPr="0000634B">
              <w:rPr>
                <w:vertAlign w:val="superscript"/>
              </w:rPr>
              <w:t>9</w:t>
            </w:r>
            <w:r w:rsidRPr="0000634B">
              <w:t>/L***</w:t>
            </w:r>
            <w:r w:rsidRPr="0000634B">
              <w:rPr>
                <w:vertAlign w:val="superscript"/>
              </w:rPr>
              <w:t>1</w:t>
            </w:r>
          </w:p>
          <w:p w:rsidR="001B3A25" w:rsidRPr="0000634B" w:rsidRDefault="001B3A25" w:rsidP="001B3A25">
            <w:pPr>
              <w:spacing w:after="0" w:line="240" w:lineRule="auto"/>
              <w:jc w:val="center"/>
              <w:rPr>
                <w:sz w:val="16"/>
                <w:szCs w:val="16"/>
              </w:rPr>
            </w:pPr>
            <w:r w:rsidRPr="0000634B">
              <w:t>*</w:t>
            </w:r>
            <w:r w:rsidRPr="0000634B">
              <w:rPr>
                <w:sz w:val="16"/>
                <w:szCs w:val="16"/>
              </w:rPr>
              <w:t>gjelder første gangs observasjon (ukjent).</w:t>
            </w:r>
          </w:p>
          <w:p w:rsidR="001B3A25" w:rsidRPr="0000634B" w:rsidRDefault="001B3A25" w:rsidP="001B3A25">
            <w:pPr>
              <w:spacing w:after="0" w:line="240" w:lineRule="auto"/>
              <w:jc w:val="center"/>
              <w:rPr>
                <w:sz w:val="16"/>
                <w:szCs w:val="16"/>
              </w:rPr>
            </w:pPr>
            <w:r w:rsidRPr="0000634B">
              <w:rPr>
                <w:sz w:val="16"/>
                <w:szCs w:val="16"/>
              </w:rPr>
              <w:t>** Gjelder for kjente pasienter, ringes samme kveld</w:t>
            </w:r>
          </w:p>
          <w:p w:rsidR="001B3A25" w:rsidRPr="006A2A80" w:rsidRDefault="001B3A25" w:rsidP="001B3A25">
            <w:pPr>
              <w:overflowPunct w:val="0"/>
              <w:autoSpaceDE w:val="0"/>
              <w:autoSpaceDN w:val="0"/>
              <w:spacing w:after="0" w:line="240" w:lineRule="auto"/>
              <w:jc w:val="center"/>
              <w:rPr>
                <w:rFonts w:ascii="Arial" w:eastAsia="Times New Roman" w:hAnsi="Arial" w:cs="Arial"/>
                <w:sz w:val="21"/>
                <w:szCs w:val="21"/>
                <w:lang w:eastAsia="nb-NO"/>
              </w:rPr>
            </w:pPr>
            <w:r w:rsidRPr="0000634B">
              <w:rPr>
                <w:sz w:val="16"/>
                <w:szCs w:val="16"/>
              </w:rPr>
              <w:t>***ringes neste morgen på førstkommende hverdag ved førstegangs observasjon (ukjent)</w:t>
            </w:r>
            <w:r w:rsidRPr="0000634B">
              <w:rPr>
                <w:sz w:val="16"/>
                <w:szCs w:val="16"/>
                <w:vertAlign w:val="superscript"/>
              </w:rPr>
              <w:t>3</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1B3A25" w:rsidRPr="006A2A80" w:rsidRDefault="001B3A25" w:rsidP="001B3A25">
            <w:pPr>
              <w:overflowPunct w:val="0"/>
              <w:autoSpaceDE w:val="0"/>
              <w:autoSpaceDN w:val="0"/>
              <w:spacing w:after="0" w:line="240" w:lineRule="auto"/>
              <w:jc w:val="center"/>
              <w:rPr>
                <w:rFonts w:ascii="Times New Roman" w:eastAsia="Times New Roman" w:hAnsi="Times New Roman" w:cs="Times New Roman"/>
                <w:sz w:val="24"/>
                <w:szCs w:val="24"/>
                <w:lang w:eastAsia="nb-NO"/>
              </w:rPr>
            </w:pPr>
            <w:r>
              <w:rPr>
                <w:rFonts w:ascii="Arial" w:eastAsia="Times New Roman" w:hAnsi="Arial" w:cs="Arial"/>
                <w:sz w:val="21"/>
                <w:szCs w:val="21"/>
                <w:lang w:eastAsia="nb-NO"/>
              </w:rPr>
              <w:t>&lt; 20 og &gt; 1500</w:t>
            </w:r>
          </w:p>
        </w:tc>
      </w:tr>
    </w:tbl>
    <w:p w:rsidR="001B6E58" w:rsidRDefault="001B6E58" w:rsidP="008B1272"/>
    <w:p w:rsidR="008B1272" w:rsidRDefault="003B3746" w:rsidP="001B6E58">
      <w:pPr>
        <w:pStyle w:val="Overskrift4"/>
      </w:pPr>
      <w:r>
        <w:t>Vurdering</w:t>
      </w:r>
    </w:p>
    <w:p w:rsidR="001B6E58" w:rsidRDefault="001B6E58" w:rsidP="001B6E58">
      <w:r>
        <w:t>Eksisterende lokale rutiner beholdes. HNT innfører varsling ved resultater &gt; 1000 x 10</w:t>
      </w:r>
      <w:r w:rsidR="00BE4EDE" w:rsidRPr="00BE4EDE">
        <w:rPr>
          <w:vertAlign w:val="superscript"/>
        </w:rPr>
        <w:t>9</w:t>
      </w:r>
      <w:r>
        <w:t>/L dersom ukjent. Rutinene er avklart med lokale spesialister i blodsykdommer.</w:t>
      </w:r>
    </w:p>
    <w:p w:rsidR="001B6E58" w:rsidRPr="00591228" w:rsidRDefault="0066074B" w:rsidP="0066074B">
      <w:pPr>
        <w:pStyle w:val="Overskrift2"/>
        <w:numPr>
          <w:ilvl w:val="0"/>
          <w:numId w:val="4"/>
        </w:numPr>
        <w:rPr>
          <w:b/>
        </w:rPr>
      </w:pPr>
      <w:bookmarkStart w:id="37" w:name="_Toc54859799"/>
      <w:r w:rsidRPr="00591228">
        <w:rPr>
          <w:b/>
        </w:rPr>
        <w:t>Leukocytter i spinalvæske og leddvæske</w:t>
      </w:r>
      <w:bookmarkEnd w:id="37"/>
    </w:p>
    <w:p w:rsidR="0066074B" w:rsidRDefault="0066074B" w:rsidP="0066074B">
      <w:r>
        <w:t>HNT har praktisert varsling av leukocytter i spinalvæske &gt; 5,0 x 10</w:t>
      </w:r>
      <w:r w:rsidR="00BE4EDE" w:rsidRPr="00BE4EDE">
        <w:rPr>
          <w:vertAlign w:val="superscript"/>
        </w:rPr>
        <w:t>6</w:t>
      </w:r>
      <w:r>
        <w:t>/L. Denne rutinen avvikles.</w:t>
      </w:r>
    </w:p>
    <w:p w:rsidR="0066074B" w:rsidRDefault="00EC5D6F" w:rsidP="0066074B">
      <w:r>
        <w:t>St. Olav har lokal avtale om va</w:t>
      </w:r>
      <w:r w:rsidR="0000634B">
        <w:t>rsling av leukocytter &gt; 50 x10</w:t>
      </w:r>
      <w:r w:rsidR="00BE4EDE" w:rsidRPr="00BE4EDE">
        <w:rPr>
          <w:vertAlign w:val="superscript"/>
        </w:rPr>
        <w:t>9</w:t>
      </w:r>
      <w:r>
        <w:t>/L i leddvæske. Denne beholdes.</w:t>
      </w:r>
    </w:p>
    <w:p w:rsidR="0000634B" w:rsidRPr="00591228" w:rsidRDefault="0000634B" w:rsidP="0000634B">
      <w:pPr>
        <w:pStyle w:val="Overskrift2"/>
        <w:numPr>
          <w:ilvl w:val="0"/>
          <w:numId w:val="4"/>
        </w:numPr>
        <w:rPr>
          <w:b/>
        </w:rPr>
      </w:pPr>
      <w:bookmarkStart w:id="38" w:name="_Toc54859800"/>
      <w:r w:rsidRPr="00591228">
        <w:rPr>
          <w:b/>
        </w:rPr>
        <w:t>Utseende spinalvæske</w:t>
      </w:r>
      <w:bookmarkEnd w:id="38"/>
    </w:p>
    <w:p w:rsidR="0000634B" w:rsidRDefault="0000634B" w:rsidP="0000634B">
      <w:r>
        <w:t>HNT har hatt rutine for å varsle synlig gulfarget spinalvæske. Denne rutinen avvikles.</w:t>
      </w:r>
    </w:p>
    <w:p w:rsidR="00D85FCE" w:rsidRDefault="00D85FCE" w:rsidP="0000634B"/>
    <w:p w:rsidR="00D85FCE" w:rsidRPr="0000634B" w:rsidRDefault="004939B8" w:rsidP="0000634B">
      <w:r>
        <w:tab/>
      </w:r>
      <w:r>
        <w:tab/>
      </w:r>
      <w:r>
        <w:tab/>
      </w:r>
      <w:r>
        <w:tab/>
      </w:r>
      <w:r>
        <w:tab/>
      </w:r>
      <w:r>
        <w:tab/>
      </w:r>
      <w:r>
        <w:tab/>
      </w:r>
      <w:r>
        <w:tab/>
        <w:t>Gunhild Garmo Hov, 29</w:t>
      </w:r>
      <w:r w:rsidR="001915F1">
        <w:t>.10</w:t>
      </w:r>
      <w:r w:rsidR="00D85FCE">
        <w:t>.20</w:t>
      </w:r>
    </w:p>
    <w:sectPr w:rsidR="00D85FCE" w:rsidRPr="00006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6F30"/>
    <w:multiLevelType w:val="hybridMultilevel"/>
    <w:tmpl w:val="3F12155A"/>
    <w:lvl w:ilvl="0" w:tplc="7054A8A4">
      <w:start w:val="1"/>
      <w:numFmt w:val="decimal"/>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D393B2A"/>
    <w:multiLevelType w:val="hybridMultilevel"/>
    <w:tmpl w:val="FB184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E715E94"/>
    <w:multiLevelType w:val="hybridMultilevel"/>
    <w:tmpl w:val="1A8021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F4B78CB"/>
    <w:multiLevelType w:val="hybridMultilevel"/>
    <w:tmpl w:val="166C8A60"/>
    <w:lvl w:ilvl="0" w:tplc="BAF007D0">
      <w:start w:val="13"/>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69AD661A"/>
    <w:multiLevelType w:val="hybridMultilevel"/>
    <w:tmpl w:val="7B1C3F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DAC1533"/>
    <w:multiLevelType w:val="hybridMultilevel"/>
    <w:tmpl w:val="A2425A9C"/>
    <w:lvl w:ilvl="0" w:tplc="80C20700">
      <w:start w:val="1"/>
      <w:numFmt w:val="decimal"/>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7EF70D3D"/>
    <w:multiLevelType w:val="hybridMultilevel"/>
    <w:tmpl w:val="2370CC22"/>
    <w:lvl w:ilvl="0" w:tplc="3BCA32E0">
      <w:start w:val="1"/>
      <w:numFmt w:val="decimal"/>
      <w:lvlText w:val="%1."/>
      <w:lvlJc w:val="left"/>
      <w:pPr>
        <w:ind w:left="720" w:hanging="360"/>
      </w:pPr>
      <w:rPr>
        <w:rFonts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54"/>
    <w:rsid w:val="00001ECB"/>
    <w:rsid w:val="00003F20"/>
    <w:rsid w:val="0000634B"/>
    <w:rsid w:val="00006930"/>
    <w:rsid w:val="000136EF"/>
    <w:rsid w:val="00021681"/>
    <w:rsid w:val="000425C4"/>
    <w:rsid w:val="00042DB2"/>
    <w:rsid w:val="000555B9"/>
    <w:rsid w:val="000556CA"/>
    <w:rsid w:val="00061B31"/>
    <w:rsid w:val="00080044"/>
    <w:rsid w:val="000857A3"/>
    <w:rsid w:val="000864E9"/>
    <w:rsid w:val="000910D3"/>
    <w:rsid w:val="00091196"/>
    <w:rsid w:val="000B1FD4"/>
    <w:rsid w:val="000C6F45"/>
    <w:rsid w:val="000D20E2"/>
    <w:rsid w:val="000D647E"/>
    <w:rsid w:val="000E1C2F"/>
    <w:rsid w:val="000E340A"/>
    <w:rsid w:val="000F3F28"/>
    <w:rsid w:val="00103690"/>
    <w:rsid w:val="00116567"/>
    <w:rsid w:val="00117EF3"/>
    <w:rsid w:val="00131563"/>
    <w:rsid w:val="00132841"/>
    <w:rsid w:val="00137554"/>
    <w:rsid w:val="00151DF5"/>
    <w:rsid w:val="00155355"/>
    <w:rsid w:val="0016060D"/>
    <w:rsid w:val="00167FC8"/>
    <w:rsid w:val="00174B99"/>
    <w:rsid w:val="00176791"/>
    <w:rsid w:val="001915F1"/>
    <w:rsid w:val="001A013B"/>
    <w:rsid w:val="001A6496"/>
    <w:rsid w:val="001B1054"/>
    <w:rsid w:val="001B3A25"/>
    <w:rsid w:val="001B6E58"/>
    <w:rsid w:val="001B7E43"/>
    <w:rsid w:val="001C4B2C"/>
    <w:rsid w:val="001E078C"/>
    <w:rsid w:val="001E455A"/>
    <w:rsid w:val="001E55C7"/>
    <w:rsid w:val="001F67F6"/>
    <w:rsid w:val="002168DC"/>
    <w:rsid w:val="00217FD9"/>
    <w:rsid w:val="00224541"/>
    <w:rsid w:val="00264EB9"/>
    <w:rsid w:val="00281E21"/>
    <w:rsid w:val="002A7A78"/>
    <w:rsid w:val="002A7F50"/>
    <w:rsid w:val="002B2D27"/>
    <w:rsid w:val="002C758D"/>
    <w:rsid w:val="002D18B4"/>
    <w:rsid w:val="002E138D"/>
    <w:rsid w:val="002F4087"/>
    <w:rsid w:val="00301141"/>
    <w:rsid w:val="003066E2"/>
    <w:rsid w:val="003329DC"/>
    <w:rsid w:val="003606E4"/>
    <w:rsid w:val="00373EA4"/>
    <w:rsid w:val="00377564"/>
    <w:rsid w:val="00380834"/>
    <w:rsid w:val="00382C3A"/>
    <w:rsid w:val="00395673"/>
    <w:rsid w:val="003A0683"/>
    <w:rsid w:val="003B0B18"/>
    <w:rsid w:val="003B3746"/>
    <w:rsid w:val="003C3239"/>
    <w:rsid w:val="00407C36"/>
    <w:rsid w:val="00416A85"/>
    <w:rsid w:val="0041701D"/>
    <w:rsid w:val="004254AE"/>
    <w:rsid w:val="00433260"/>
    <w:rsid w:val="00433D83"/>
    <w:rsid w:val="00444DE2"/>
    <w:rsid w:val="00477813"/>
    <w:rsid w:val="004939B8"/>
    <w:rsid w:val="004C0248"/>
    <w:rsid w:val="004C280E"/>
    <w:rsid w:val="004D495E"/>
    <w:rsid w:val="00502D7A"/>
    <w:rsid w:val="00504140"/>
    <w:rsid w:val="00534EA1"/>
    <w:rsid w:val="00541462"/>
    <w:rsid w:val="0054523A"/>
    <w:rsid w:val="00551A56"/>
    <w:rsid w:val="00562D61"/>
    <w:rsid w:val="00576597"/>
    <w:rsid w:val="0058219C"/>
    <w:rsid w:val="00584231"/>
    <w:rsid w:val="0058483A"/>
    <w:rsid w:val="00591228"/>
    <w:rsid w:val="00593F84"/>
    <w:rsid w:val="005C2472"/>
    <w:rsid w:val="005C7564"/>
    <w:rsid w:val="005D5EEE"/>
    <w:rsid w:val="005D7914"/>
    <w:rsid w:val="005F6F80"/>
    <w:rsid w:val="00607BAC"/>
    <w:rsid w:val="00652EEB"/>
    <w:rsid w:val="0066074B"/>
    <w:rsid w:val="00660F62"/>
    <w:rsid w:val="006B057A"/>
    <w:rsid w:val="006B4496"/>
    <w:rsid w:val="006D0B37"/>
    <w:rsid w:val="006E246E"/>
    <w:rsid w:val="00700024"/>
    <w:rsid w:val="007006DE"/>
    <w:rsid w:val="00722D86"/>
    <w:rsid w:val="007278A6"/>
    <w:rsid w:val="00771C5F"/>
    <w:rsid w:val="00785C0E"/>
    <w:rsid w:val="00786FC0"/>
    <w:rsid w:val="007904F2"/>
    <w:rsid w:val="007916B0"/>
    <w:rsid w:val="00795C79"/>
    <w:rsid w:val="007A0CCC"/>
    <w:rsid w:val="007B2C1C"/>
    <w:rsid w:val="007B4260"/>
    <w:rsid w:val="007C7FAA"/>
    <w:rsid w:val="007D29A7"/>
    <w:rsid w:val="008009E2"/>
    <w:rsid w:val="008031D2"/>
    <w:rsid w:val="00810BCA"/>
    <w:rsid w:val="008132E5"/>
    <w:rsid w:val="008154D7"/>
    <w:rsid w:val="0084069A"/>
    <w:rsid w:val="00870269"/>
    <w:rsid w:val="008859CF"/>
    <w:rsid w:val="00887820"/>
    <w:rsid w:val="0089652D"/>
    <w:rsid w:val="008B1272"/>
    <w:rsid w:val="008B4BE5"/>
    <w:rsid w:val="008C5424"/>
    <w:rsid w:val="008E1424"/>
    <w:rsid w:val="008E5178"/>
    <w:rsid w:val="008E5623"/>
    <w:rsid w:val="008F5820"/>
    <w:rsid w:val="009150D9"/>
    <w:rsid w:val="00927527"/>
    <w:rsid w:val="0093756B"/>
    <w:rsid w:val="00961240"/>
    <w:rsid w:val="00985E92"/>
    <w:rsid w:val="0098645C"/>
    <w:rsid w:val="009B7875"/>
    <w:rsid w:val="009D4A0E"/>
    <w:rsid w:val="00A2670D"/>
    <w:rsid w:val="00A45F26"/>
    <w:rsid w:val="00A50A4F"/>
    <w:rsid w:val="00A6115C"/>
    <w:rsid w:val="00A63A8E"/>
    <w:rsid w:val="00A65CBC"/>
    <w:rsid w:val="00A874C9"/>
    <w:rsid w:val="00A877A3"/>
    <w:rsid w:val="00AA0C58"/>
    <w:rsid w:val="00AA30D2"/>
    <w:rsid w:val="00AA7E3B"/>
    <w:rsid w:val="00AB5057"/>
    <w:rsid w:val="00AB5F31"/>
    <w:rsid w:val="00AB724E"/>
    <w:rsid w:val="00AC28D8"/>
    <w:rsid w:val="00AF7EB6"/>
    <w:rsid w:val="00B00617"/>
    <w:rsid w:val="00B30A8A"/>
    <w:rsid w:val="00B63728"/>
    <w:rsid w:val="00B654F0"/>
    <w:rsid w:val="00B71A7E"/>
    <w:rsid w:val="00B80940"/>
    <w:rsid w:val="00B850DA"/>
    <w:rsid w:val="00BB3E6B"/>
    <w:rsid w:val="00BC343A"/>
    <w:rsid w:val="00BD032C"/>
    <w:rsid w:val="00BD1CC1"/>
    <w:rsid w:val="00BE4EDE"/>
    <w:rsid w:val="00BE5115"/>
    <w:rsid w:val="00BF7FD6"/>
    <w:rsid w:val="00C03474"/>
    <w:rsid w:val="00C10E49"/>
    <w:rsid w:val="00C1662E"/>
    <w:rsid w:val="00C24389"/>
    <w:rsid w:val="00C54F12"/>
    <w:rsid w:val="00C64F0B"/>
    <w:rsid w:val="00C72681"/>
    <w:rsid w:val="00C84C32"/>
    <w:rsid w:val="00C856FD"/>
    <w:rsid w:val="00CA7B97"/>
    <w:rsid w:val="00CD5ABE"/>
    <w:rsid w:val="00CE5A5C"/>
    <w:rsid w:val="00CE7DE1"/>
    <w:rsid w:val="00D3009B"/>
    <w:rsid w:val="00D302D2"/>
    <w:rsid w:val="00D3059A"/>
    <w:rsid w:val="00D36FED"/>
    <w:rsid w:val="00D40E08"/>
    <w:rsid w:val="00D4424C"/>
    <w:rsid w:val="00D45662"/>
    <w:rsid w:val="00D479CC"/>
    <w:rsid w:val="00D51AA1"/>
    <w:rsid w:val="00D54616"/>
    <w:rsid w:val="00D6160B"/>
    <w:rsid w:val="00D62057"/>
    <w:rsid w:val="00D62B9E"/>
    <w:rsid w:val="00D7797B"/>
    <w:rsid w:val="00D85FCE"/>
    <w:rsid w:val="00D90914"/>
    <w:rsid w:val="00DA25E0"/>
    <w:rsid w:val="00DA4FE5"/>
    <w:rsid w:val="00DC7C8C"/>
    <w:rsid w:val="00DE45D4"/>
    <w:rsid w:val="00DE78A3"/>
    <w:rsid w:val="00E0149B"/>
    <w:rsid w:val="00E32891"/>
    <w:rsid w:val="00E350B4"/>
    <w:rsid w:val="00E42932"/>
    <w:rsid w:val="00E55437"/>
    <w:rsid w:val="00E93DCE"/>
    <w:rsid w:val="00EA0DA9"/>
    <w:rsid w:val="00EA6C21"/>
    <w:rsid w:val="00EA71B9"/>
    <w:rsid w:val="00EB0130"/>
    <w:rsid w:val="00EC5D6F"/>
    <w:rsid w:val="00EC7225"/>
    <w:rsid w:val="00EF1706"/>
    <w:rsid w:val="00F03AF8"/>
    <w:rsid w:val="00F345CA"/>
    <w:rsid w:val="00F43873"/>
    <w:rsid w:val="00F45512"/>
    <w:rsid w:val="00F5040E"/>
    <w:rsid w:val="00F6028F"/>
    <w:rsid w:val="00F6084B"/>
    <w:rsid w:val="00F74BF3"/>
    <w:rsid w:val="00F75A57"/>
    <w:rsid w:val="00F80499"/>
    <w:rsid w:val="00F83273"/>
    <w:rsid w:val="00F91644"/>
    <w:rsid w:val="00F942FE"/>
    <w:rsid w:val="00FA0BC3"/>
    <w:rsid w:val="00FC6A13"/>
    <w:rsid w:val="00FD26C6"/>
    <w:rsid w:val="00FD4BF7"/>
    <w:rsid w:val="00FD4F9F"/>
    <w:rsid w:val="00FE0CF3"/>
    <w:rsid w:val="00FE76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88D46-9B9A-4E14-87C4-1922E173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37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F5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B1F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B71A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7554"/>
    <w:rPr>
      <w:rFonts w:asciiTheme="majorHAnsi" w:eastAsiaTheme="majorEastAsia" w:hAnsiTheme="majorHAnsi" w:cstheme="majorBidi"/>
      <w:color w:val="2E74B5" w:themeColor="accent1" w:themeShade="BF"/>
      <w:sz w:val="32"/>
      <w:szCs w:val="32"/>
    </w:rPr>
  </w:style>
  <w:style w:type="paragraph" w:styleId="Sterktsitat">
    <w:name w:val="Intense Quote"/>
    <w:basedOn w:val="Normal"/>
    <w:next w:val="Normal"/>
    <w:link w:val="SterktsitatTegn"/>
    <w:uiPriority w:val="30"/>
    <w:qFormat/>
    <w:rsid w:val="008F58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8F5820"/>
    <w:rPr>
      <w:i/>
      <w:iCs/>
      <w:color w:val="5B9BD5" w:themeColor="accent1"/>
    </w:rPr>
  </w:style>
  <w:style w:type="character" w:styleId="Sterk">
    <w:name w:val="Strong"/>
    <w:basedOn w:val="Standardskriftforavsnitt"/>
    <w:uiPriority w:val="22"/>
    <w:qFormat/>
    <w:rsid w:val="008F5820"/>
    <w:rPr>
      <w:b/>
      <w:bCs/>
    </w:rPr>
  </w:style>
  <w:style w:type="character" w:customStyle="1" w:styleId="Overskrift2Tegn">
    <w:name w:val="Overskrift 2 Tegn"/>
    <w:basedOn w:val="Standardskriftforavsnitt"/>
    <w:link w:val="Overskrift2"/>
    <w:uiPriority w:val="9"/>
    <w:rsid w:val="008F5820"/>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0B1FD4"/>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B71A7E"/>
    <w:rPr>
      <w:rFonts w:asciiTheme="majorHAnsi" w:eastAsiaTheme="majorEastAsia" w:hAnsiTheme="majorHAnsi" w:cstheme="majorBidi"/>
      <w:i/>
      <w:iCs/>
      <w:color w:val="2E74B5" w:themeColor="accent1" w:themeShade="BF"/>
    </w:rPr>
  </w:style>
  <w:style w:type="paragraph" w:styleId="Listeavsnitt">
    <w:name w:val="List Paragraph"/>
    <w:basedOn w:val="Normal"/>
    <w:uiPriority w:val="34"/>
    <w:qFormat/>
    <w:rsid w:val="002B2D27"/>
    <w:pPr>
      <w:ind w:left="720"/>
      <w:contextualSpacing/>
    </w:pPr>
  </w:style>
  <w:style w:type="paragraph" w:styleId="Overskriftforinnholdsfortegnelse">
    <w:name w:val="TOC Heading"/>
    <w:basedOn w:val="Overskrift1"/>
    <w:next w:val="Normal"/>
    <w:uiPriority w:val="39"/>
    <w:unhideWhenUsed/>
    <w:qFormat/>
    <w:rsid w:val="008009E2"/>
    <w:pPr>
      <w:outlineLvl w:val="9"/>
    </w:pPr>
    <w:rPr>
      <w:lang w:eastAsia="nb-NO"/>
    </w:rPr>
  </w:style>
  <w:style w:type="paragraph" w:styleId="INNH1">
    <w:name w:val="toc 1"/>
    <w:basedOn w:val="Normal"/>
    <w:next w:val="Normal"/>
    <w:autoRedefine/>
    <w:uiPriority w:val="39"/>
    <w:unhideWhenUsed/>
    <w:rsid w:val="008009E2"/>
    <w:pPr>
      <w:spacing w:after="100"/>
    </w:pPr>
  </w:style>
  <w:style w:type="paragraph" w:styleId="INNH2">
    <w:name w:val="toc 2"/>
    <w:basedOn w:val="Normal"/>
    <w:next w:val="Normal"/>
    <w:autoRedefine/>
    <w:uiPriority w:val="39"/>
    <w:unhideWhenUsed/>
    <w:rsid w:val="008009E2"/>
    <w:pPr>
      <w:spacing w:after="100"/>
      <w:ind w:left="220"/>
    </w:pPr>
  </w:style>
  <w:style w:type="paragraph" w:styleId="INNH3">
    <w:name w:val="toc 3"/>
    <w:basedOn w:val="Normal"/>
    <w:next w:val="Normal"/>
    <w:autoRedefine/>
    <w:uiPriority w:val="39"/>
    <w:unhideWhenUsed/>
    <w:rsid w:val="008009E2"/>
    <w:pPr>
      <w:spacing w:after="100"/>
      <w:ind w:left="440"/>
    </w:pPr>
  </w:style>
  <w:style w:type="character" w:styleId="Hyperkobling">
    <w:name w:val="Hyperlink"/>
    <w:basedOn w:val="Standardskriftforavsnitt"/>
    <w:uiPriority w:val="99"/>
    <w:unhideWhenUsed/>
    <w:rsid w:val="008009E2"/>
    <w:rPr>
      <w:color w:val="0563C1" w:themeColor="hyperlink"/>
      <w:u w:val="single"/>
    </w:rPr>
  </w:style>
  <w:style w:type="table" w:styleId="Tabellrutenett">
    <w:name w:val="Table Grid"/>
    <w:basedOn w:val="Vanligtabell"/>
    <w:uiPriority w:val="59"/>
    <w:rsid w:val="000864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8132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132E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71C5F"/>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771C5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31170">
      <w:bodyDiv w:val="1"/>
      <w:marLeft w:val="0"/>
      <w:marRight w:val="0"/>
      <w:marTop w:val="0"/>
      <w:marBottom w:val="0"/>
      <w:divBdr>
        <w:top w:val="none" w:sz="0" w:space="0" w:color="auto"/>
        <w:left w:val="none" w:sz="0" w:space="0" w:color="auto"/>
        <w:bottom w:val="none" w:sz="0" w:space="0" w:color="auto"/>
        <w:right w:val="none" w:sz="0" w:space="0" w:color="auto"/>
      </w:divBdr>
    </w:div>
    <w:div w:id="187953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5639-BD20-48D5-B396-C5A00646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3902</Words>
  <Characters>20686</Characters>
  <Application>Microsoft Office Word</Application>
  <DocSecurity>4</DocSecurity>
  <Lines>172</Lines>
  <Paragraphs>49</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 Gunhild Garmo</dc:creator>
  <cp:keywords/>
  <dc:description/>
  <cp:lastModifiedBy>Moe, Heidi</cp:lastModifiedBy>
  <cp:revision>2</cp:revision>
  <cp:lastPrinted>2020-10-29T09:56:00Z</cp:lastPrinted>
  <dcterms:created xsi:type="dcterms:W3CDTF">2021-01-28T14:40:00Z</dcterms:created>
  <dcterms:modified xsi:type="dcterms:W3CDTF">2021-01-28T14:40:00Z</dcterms:modified>
</cp:coreProperties>
</file>