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16E" w:rsidRDefault="009C4C4E" w:rsidP="00012C23">
      <w:pPr>
        <w:pStyle w:val="Overskrift2"/>
      </w:pPr>
      <w:bookmarkStart w:id="0" w:name="_GoBack"/>
      <w:bookmarkEnd w:id="0"/>
      <w:r>
        <w:t>Prosedyre for bruk av MEI for ekstern beskrivelse</w:t>
      </w:r>
    </w:p>
    <w:p w:rsidR="009C4C4E" w:rsidRDefault="009C4C4E" w:rsidP="009C4C4E"/>
    <w:p w:rsidR="009C4C4E" w:rsidRPr="009C4C4E" w:rsidRDefault="009C4C4E" w:rsidP="009C4C4E">
      <w:pPr>
        <w:pStyle w:val="Overskrift3"/>
      </w:pPr>
      <w:r>
        <w:t>Administrativt</w:t>
      </w:r>
    </w:p>
    <w:p w:rsidR="00E17A16" w:rsidRDefault="00E17A16" w:rsidP="009C4C4E">
      <w:r>
        <w:t>M</w:t>
      </w:r>
      <w:r w:rsidR="009C4C4E">
        <w:t xml:space="preserve">aster </w:t>
      </w:r>
      <w:r>
        <w:t>E</w:t>
      </w:r>
      <w:r w:rsidR="009C4C4E">
        <w:t xml:space="preserve">xamination </w:t>
      </w:r>
      <w:r>
        <w:t>I</w:t>
      </w:r>
      <w:r w:rsidR="009C4C4E">
        <w:t>ndex</w:t>
      </w:r>
      <w:r w:rsidR="00E4090D">
        <w:t xml:space="preserve"> </w:t>
      </w:r>
      <w:r w:rsidR="009C4C4E">
        <w:t>(MEI)</w:t>
      </w:r>
      <w:r w:rsidR="00E51556">
        <w:t xml:space="preserve"> plug </w:t>
      </w:r>
      <w:r>
        <w:t>in består av flere ”vinduer” som ligger under menyen vinduer/arbeidsvinduer</w:t>
      </w:r>
      <w:r w:rsidR="009C4C4E">
        <w:t xml:space="preserve"> i Sectra RIS</w:t>
      </w:r>
      <w:r>
        <w:t xml:space="preserve">: </w:t>
      </w:r>
      <w:r w:rsidR="00E51556">
        <w:t>Bl.a</w:t>
      </w:r>
      <w:r>
        <w:t xml:space="preserve"> MEI</w:t>
      </w:r>
      <w:r w:rsidR="00E51556">
        <w:t xml:space="preserve"> Administrere eksterne</w:t>
      </w:r>
      <w:r>
        <w:t xml:space="preserve"> jobb</w:t>
      </w:r>
      <w:r w:rsidR="00E51556">
        <w:t xml:space="preserve">er </w:t>
      </w:r>
      <w:r>
        <w:t>(Sende beskrivelsesoppdrag)</w:t>
      </w:r>
      <w:r w:rsidR="00E4090D">
        <w:t xml:space="preserve"> og</w:t>
      </w:r>
      <w:r>
        <w:t xml:space="preserve"> MEI Log</w:t>
      </w:r>
      <w:r w:rsidR="00E51556">
        <w:t xml:space="preserve">g </w:t>
      </w:r>
      <w:r>
        <w:t>(logg for MEI klienten)</w:t>
      </w:r>
      <w:r w:rsidR="0006070E">
        <w:t>.</w:t>
      </w:r>
      <w:r>
        <w:t xml:space="preserve"> </w:t>
      </w:r>
    </w:p>
    <w:p w:rsidR="009C4C4E" w:rsidRDefault="009C4C4E" w:rsidP="009C4C4E"/>
    <w:p w:rsidR="00012C23" w:rsidRDefault="00012C23" w:rsidP="009C4C4E">
      <w:r>
        <w:t>Hvilke undersøkelser som skal sendes til ekstern beskrivelse må til en hver tid avtales med avdelingsledelsen. Dynamiske lister som viser godkjente undersøkelser er et godt hjelpemiddel, gjerne kombinert med egendefinerte flagg der ansvarlige kan krysse av for hva som skal sendes. I og med at dette kan variere litt fra avdeling til avdeling beskrives ikke dette nærmere her.</w:t>
      </w:r>
    </w:p>
    <w:p w:rsidR="00893BC6" w:rsidRDefault="00893BC6" w:rsidP="009C4C4E"/>
    <w:p w:rsidR="00893BC6" w:rsidRDefault="00893BC6" w:rsidP="009C4C4E">
      <w:r>
        <w:t xml:space="preserve">Det er viktig at det til en hver tid er kommunikasjon mellom </w:t>
      </w:r>
      <w:r w:rsidR="00C7121F">
        <w:t xml:space="preserve">den enkelte røntgenavdeling og </w:t>
      </w:r>
      <w:r w:rsidR="008877F4">
        <w:t>Unilabs</w:t>
      </w:r>
      <w:r w:rsidR="0006070E">
        <w:t xml:space="preserve">, </w:t>
      </w:r>
      <w:r w:rsidR="00C7121F">
        <w:t>slik at man til en hver tid har kontroll på at det som er sendt av den ene parten er mottatt av den andre.</w:t>
      </w:r>
      <w:r w:rsidR="0024784A">
        <w:t xml:space="preserve"> Dette er spesielt viktig dersom det sendes undersøkelser med høy hastegrad. Utstrakt bruk av høy hastegrad</w:t>
      </w:r>
      <w:r w:rsidR="008877F4">
        <w:t xml:space="preserve"> </w:t>
      </w:r>
      <w:r w:rsidR="0024784A">
        <w:t>(ø-hjelp) anbefales ikke.</w:t>
      </w:r>
    </w:p>
    <w:p w:rsidR="0024784A" w:rsidRDefault="0024784A" w:rsidP="009C4C4E"/>
    <w:p w:rsidR="0024784A" w:rsidRDefault="002515C4" w:rsidP="009C4C4E">
      <w:r>
        <w:t xml:space="preserve">Systemet er ikke skalert for 24/7 oppetidsgaranti og </w:t>
      </w:r>
      <w:r w:rsidR="00932B0B">
        <w:t xml:space="preserve">eventuelle </w:t>
      </w:r>
      <w:r>
        <w:t xml:space="preserve">feilsituasjoner vil ikke bli håndtert før første virkedag. </w:t>
      </w:r>
    </w:p>
    <w:p w:rsidR="00C7121F" w:rsidRDefault="00C7121F" w:rsidP="009C4C4E"/>
    <w:p w:rsidR="00D7786A" w:rsidRDefault="00C7121F" w:rsidP="009C4C4E">
      <w:r>
        <w:t>Alle beskrivelser som mottas må kontrolleres slik at man er sikker på at svarene er riktig koblet i forhold til undersøkelse og pasient.</w:t>
      </w:r>
    </w:p>
    <w:p w:rsidR="00C7121F" w:rsidRDefault="00C7121F" w:rsidP="009C4C4E"/>
    <w:p w:rsidR="00C7121F" w:rsidRDefault="00C7121F" w:rsidP="009C4C4E">
      <w:r>
        <w:t>Dersom en avdelig vet at de kommer til å benytte tjenesten mye i en gitt periode er d</w:t>
      </w:r>
      <w:r w:rsidR="002515C4">
        <w:t>et ønskelig at dette meldes</w:t>
      </w:r>
      <w:r>
        <w:t xml:space="preserve"> </w:t>
      </w:r>
      <w:r w:rsidR="00EE67CA">
        <w:t>Unilabs</w:t>
      </w:r>
      <w:r>
        <w:t xml:space="preserve"> på forhånd slik at de kan planlegge ressursbehov.</w:t>
      </w:r>
    </w:p>
    <w:p w:rsidR="0006070E" w:rsidRDefault="0006070E" w:rsidP="0006070E"/>
    <w:p w:rsidR="00691A95" w:rsidRDefault="00941A8B" w:rsidP="00691A95">
      <w:pPr>
        <w:rPr>
          <w:b/>
        </w:rPr>
      </w:pPr>
      <w:r>
        <w:rPr>
          <w:b/>
        </w:rPr>
        <w:t xml:space="preserve">Kontaktinfo Unilabs - </w:t>
      </w:r>
      <w:r w:rsidR="00691A95" w:rsidRPr="00F072B7">
        <w:rPr>
          <w:b/>
        </w:rPr>
        <w:t>Daglig drift</w:t>
      </w:r>
      <w:r w:rsidR="00691A95">
        <w:rPr>
          <w:b/>
        </w:rPr>
        <w:t xml:space="preserve"> teleradiologi</w:t>
      </w:r>
    </w:p>
    <w:p w:rsidR="00941A8B" w:rsidRDefault="00941A8B" w:rsidP="00691A95">
      <w:pPr>
        <w:rPr>
          <w:b/>
        </w:rPr>
      </w:pP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585"/>
        <w:gridCol w:w="2977"/>
        <w:gridCol w:w="3293"/>
      </w:tblGrid>
      <w:tr w:rsidR="001377EF" w:rsidRPr="001377EF" w:rsidTr="00B2382B">
        <w:trPr>
          <w:trHeight w:val="199"/>
        </w:trPr>
        <w:tc>
          <w:tcPr>
            <w:tcW w:w="1818" w:type="dxa"/>
            <w:shd w:val="pct5" w:color="auto" w:fill="auto"/>
          </w:tcPr>
          <w:p w:rsidR="00691A95" w:rsidRPr="001377EF" w:rsidRDefault="00691A95" w:rsidP="00315422">
            <w:pPr>
              <w:jc w:val="center"/>
              <w:rPr>
                <w:b/>
                <w:sz w:val="18"/>
              </w:rPr>
            </w:pPr>
            <w:r w:rsidRPr="001377EF">
              <w:rPr>
                <w:b/>
                <w:sz w:val="18"/>
              </w:rPr>
              <w:t>Navn</w:t>
            </w:r>
          </w:p>
        </w:tc>
        <w:tc>
          <w:tcPr>
            <w:tcW w:w="1585" w:type="dxa"/>
            <w:shd w:val="pct5" w:color="auto" w:fill="auto"/>
          </w:tcPr>
          <w:p w:rsidR="00691A95" w:rsidRPr="001377EF" w:rsidRDefault="00691A95" w:rsidP="00315422">
            <w:pPr>
              <w:jc w:val="center"/>
              <w:rPr>
                <w:b/>
                <w:sz w:val="18"/>
              </w:rPr>
            </w:pPr>
            <w:r w:rsidRPr="001377EF">
              <w:rPr>
                <w:b/>
                <w:sz w:val="18"/>
              </w:rPr>
              <w:t>Telefon nr</w:t>
            </w:r>
          </w:p>
        </w:tc>
        <w:tc>
          <w:tcPr>
            <w:tcW w:w="2977" w:type="dxa"/>
            <w:shd w:val="pct5" w:color="auto" w:fill="auto"/>
          </w:tcPr>
          <w:p w:rsidR="00691A95" w:rsidRPr="001377EF" w:rsidRDefault="00691A95" w:rsidP="00315422">
            <w:pPr>
              <w:jc w:val="center"/>
              <w:rPr>
                <w:b/>
                <w:sz w:val="18"/>
              </w:rPr>
            </w:pPr>
            <w:r w:rsidRPr="001377EF">
              <w:rPr>
                <w:b/>
                <w:sz w:val="18"/>
              </w:rPr>
              <w:t>E-post</w:t>
            </w:r>
          </w:p>
        </w:tc>
        <w:tc>
          <w:tcPr>
            <w:tcW w:w="3293" w:type="dxa"/>
            <w:shd w:val="pct5" w:color="auto" w:fill="auto"/>
          </w:tcPr>
          <w:p w:rsidR="00691A95" w:rsidRPr="001377EF" w:rsidRDefault="00691A95" w:rsidP="00315422">
            <w:pPr>
              <w:rPr>
                <w:b/>
                <w:sz w:val="18"/>
              </w:rPr>
            </w:pPr>
          </w:p>
        </w:tc>
      </w:tr>
      <w:tr w:rsidR="00B2382B" w:rsidRPr="001377EF" w:rsidTr="00B2382B">
        <w:trPr>
          <w:trHeight w:val="389"/>
        </w:trPr>
        <w:tc>
          <w:tcPr>
            <w:tcW w:w="1818" w:type="dxa"/>
          </w:tcPr>
          <w:p w:rsidR="00691A95" w:rsidRPr="00B73BEE" w:rsidRDefault="00691A95" w:rsidP="00B2382B">
            <w:pPr>
              <w:rPr>
                <w:sz w:val="16"/>
                <w:szCs w:val="16"/>
              </w:rPr>
            </w:pPr>
            <w:r w:rsidRPr="00B73BEE">
              <w:rPr>
                <w:sz w:val="16"/>
                <w:szCs w:val="16"/>
              </w:rPr>
              <w:t>Driftsansvarlig</w:t>
            </w:r>
          </w:p>
          <w:p w:rsidR="00691A95" w:rsidRPr="00B73BEE" w:rsidRDefault="00691A95" w:rsidP="00B2382B">
            <w:pPr>
              <w:rPr>
                <w:sz w:val="16"/>
                <w:szCs w:val="16"/>
              </w:rPr>
            </w:pPr>
            <w:r w:rsidRPr="00B73BEE">
              <w:rPr>
                <w:sz w:val="16"/>
                <w:szCs w:val="16"/>
              </w:rPr>
              <w:t>Knut Holberg</w:t>
            </w:r>
          </w:p>
        </w:tc>
        <w:tc>
          <w:tcPr>
            <w:tcW w:w="1585" w:type="dxa"/>
          </w:tcPr>
          <w:p w:rsidR="00691A95" w:rsidRPr="001377EF" w:rsidRDefault="00691A95" w:rsidP="001377EF">
            <w:pPr>
              <w:jc w:val="center"/>
              <w:rPr>
                <w:sz w:val="18"/>
              </w:rPr>
            </w:pPr>
            <w:r w:rsidRPr="001377EF">
              <w:rPr>
                <w:sz w:val="18"/>
              </w:rPr>
              <w:t>23 33 32 31</w:t>
            </w:r>
          </w:p>
          <w:p w:rsidR="00691A95" w:rsidRPr="001377EF" w:rsidRDefault="00691A95" w:rsidP="001377EF">
            <w:pPr>
              <w:jc w:val="center"/>
              <w:rPr>
                <w:sz w:val="18"/>
              </w:rPr>
            </w:pPr>
            <w:r w:rsidRPr="001377EF">
              <w:rPr>
                <w:sz w:val="18"/>
              </w:rPr>
              <w:t>414 16 889</w:t>
            </w:r>
          </w:p>
        </w:tc>
        <w:tc>
          <w:tcPr>
            <w:tcW w:w="2977" w:type="dxa"/>
          </w:tcPr>
          <w:p w:rsidR="00691A95" w:rsidRPr="00B2382B" w:rsidRDefault="00691A95" w:rsidP="00315422">
            <w:pPr>
              <w:rPr>
                <w:sz w:val="16"/>
                <w:szCs w:val="16"/>
              </w:rPr>
            </w:pPr>
            <w:hyperlink r:id="rId10" w:history="1">
              <w:r w:rsidRPr="00B2382B">
                <w:rPr>
                  <w:rStyle w:val="Hyperkobling"/>
                  <w:sz w:val="16"/>
                  <w:szCs w:val="16"/>
                </w:rPr>
                <w:t>Knut.holberg@unilabs.com</w:t>
              </w:r>
            </w:hyperlink>
          </w:p>
        </w:tc>
        <w:tc>
          <w:tcPr>
            <w:tcW w:w="3293" w:type="dxa"/>
          </w:tcPr>
          <w:p w:rsidR="00691A95" w:rsidRPr="00B73BEE" w:rsidRDefault="00691A95" w:rsidP="00315422">
            <w:pPr>
              <w:rPr>
                <w:sz w:val="16"/>
                <w:szCs w:val="16"/>
              </w:rPr>
            </w:pPr>
            <w:r w:rsidRPr="00B73BEE">
              <w:rPr>
                <w:sz w:val="16"/>
                <w:szCs w:val="16"/>
              </w:rPr>
              <w:t>Alle henvendelser, herunder klager og avvik</w:t>
            </w:r>
          </w:p>
        </w:tc>
      </w:tr>
      <w:tr w:rsidR="00B2382B" w:rsidRPr="001377EF" w:rsidTr="00B2382B">
        <w:trPr>
          <w:trHeight w:val="389"/>
        </w:trPr>
        <w:tc>
          <w:tcPr>
            <w:tcW w:w="1818" w:type="dxa"/>
          </w:tcPr>
          <w:p w:rsidR="00691A95" w:rsidRPr="00B73BEE" w:rsidRDefault="00691A95" w:rsidP="00B2382B">
            <w:pPr>
              <w:rPr>
                <w:sz w:val="16"/>
                <w:szCs w:val="16"/>
              </w:rPr>
            </w:pPr>
            <w:r w:rsidRPr="00B73BEE">
              <w:rPr>
                <w:sz w:val="16"/>
                <w:szCs w:val="16"/>
              </w:rPr>
              <w:t>Medisinsk ansvarlig.</w:t>
            </w:r>
          </w:p>
          <w:p w:rsidR="00691A95" w:rsidRPr="00B73BEE" w:rsidRDefault="00691A95" w:rsidP="00B2382B">
            <w:pPr>
              <w:rPr>
                <w:sz w:val="16"/>
                <w:szCs w:val="16"/>
              </w:rPr>
            </w:pPr>
            <w:r w:rsidRPr="00B73BEE">
              <w:rPr>
                <w:sz w:val="16"/>
                <w:szCs w:val="16"/>
              </w:rPr>
              <w:t>Bjørn Løndalen</w:t>
            </w:r>
          </w:p>
        </w:tc>
        <w:tc>
          <w:tcPr>
            <w:tcW w:w="1585" w:type="dxa"/>
          </w:tcPr>
          <w:p w:rsidR="00691A95" w:rsidRPr="001377EF" w:rsidRDefault="00691A95" w:rsidP="001377EF">
            <w:pPr>
              <w:jc w:val="center"/>
              <w:rPr>
                <w:sz w:val="18"/>
              </w:rPr>
            </w:pPr>
            <w:r w:rsidRPr="001377EF">
              <w:rPr>
                <w:sz w:val="18"/>
              </w:rPr>
              <w:t>23 33 32 26</w:t>
            </w:r>
          </w:p>
          <w:p w:rsidR="00691A95" w:rsidRPr="001377EF" w:rsidRDefault="00691A95" w:rsidP="001377EF">
            <w:pPr>
              <w:jc w:val="center"/>
              <w:rPr>
                <w:sz w:val="18"/>
              </w:rPr>
            </w:pPr>
            <w:r w:rsidRPr="001377EF">
              <w:rPr>
                <w:sz w:val="18"/>
              </w:rPr>
              <w:t>940 01 108</w:t>
            </w:r>
          </w:p>
        </w:tc>
        <w:tc>
          <w:tcPr>
            <w:tcW w:w="2977" w:type="dxa"/>
          </w:tcPr>
          <w:p w:rsidR="00691A95" w:rsidRPr="00B2382B" w:rsidRDefault="00691A95" w:rsidP="00315422">
            <w:pPr>
              <w:rPr>
                <w:sz w:val="16"/>
                <w:szCs w:val="16"/>
              </w:rPr>
            </w:pPr>
            <w:hyperlink r:id="rId11" w:history="1">
              <w:r w:rsidRPr="00B2382B">
                <w:rPr>
                  <w:rStyle w:val="Hyperkobling"/>
                  <w:sz w:val="16"/>
                  <w:szCs w:val="16"/>
                </w:rPr>
                <w:t>Bjorn.londalen@unilabs.com</w:t>
              </w:r>
            </w:hyperlink>
          </w:p>
          <w:p w:rsidR="00691A95" w:rsidRPr="00B2382B" w:rsidRDefault="00691A95" w:rsidP="00315422">
            <w:pPr>
              <w:rPr>
                <w:sz w:val="16"/>
                <w:szCs w:val="16"/>
              </w:rPr>
            </w:pPr>
          </w:p>
        </w:tc>
        <w:tc>
          <w:tcPr>
            <w:tcW w:w="3293" w:type="dxa"/>
          </w:tcPr>
          <w:p w:rsidR="00691A95" w:rsidRPr="00B73BEE" w:rsidRDefault="00691A95" w:rsidP="00B2382B">
            <w:pPr>
              <w:rPr>
                <w:sz w:val="16"/>
                <w:szCs w:val="16"/>
              </w:rPr>
            </w:pPr>
            <w:r w:rsidRPr="00B73BEE">
              <w:rPr>
                <w:sz w:val="16"/>
                <w:szCs w:val="16"/>
              </w:rPr>
              <w:t>Medisinske henvendelser. Klager medisinsk kvalitet.</w:t>
            </w:r>
          </w:p>
        </w:tc>
      </w:tr>
      <w:tr w:rsidR="00B2382B" w:rsidRPr="001377EF" w:rsidTr="00B2382B">
        <w:trPr>
          <w:trHeight w:val="398"/>
        </w:trPr>
        <w:tc>
          <w:tcPr>
            <w:tcW w:w="1818" w:type="dxa"/>
          </w:tcPr>
          <w:p w:rsidR="00691A95" w:rsidRPr="00B73BEE" w:rsidRDefault="00691A95" w:rsidP="00B2382B">
            <w:pPr>
              <w:rPr>
                <w:sz w:val="16"/>
                <w:szCs w:val="16"/>
              </w:rPr>
            </w:pPr>
            <w:r w:rsidRPr="00B73BEE">
              <w:rPr>
                <w:sz w:val="16"/>
                <w:szCs w:val="16"/>
              </w:rPr>
              <w:t>Sekretær teleradiologi</w:t>
            </w:r>
          </w:p>
          <w:p w:rsidR="00691A95" w:rsidRPr="00B73BEE" w:rsidRDefault="00691A95" w:rsidP="00B2382B">
            <w:pPr>
              <w:rPr>
                <w:sz w:val="16"/>
                <w:szCs w:val="16"/>
              </w:rPr>
            </w:pPr>
            <w:r w:rsidRPr="00B73BEE">
              <w:rPr>
                <w:sz w:val="16"/>
                <w:szCs w:val="16"/>
              </w:rPr>
              <w:t>Kjellaug Sprakehaug</w:t>
            </w:r>
          </w:p>
        </w:tc>
        <w:tc>
          <w:tcPr>
            <w:tcW w:w="1585" w:type="dxa"/>
          </w:tcPr>
          <w:p w:rsidR="00691A95" w:rsidRPr="001377EF" w:rsidRDefault="00691A95" w:rsidP="001377EF">
            <w:pPr>
              <w:jc w:val="center"/>
              <w:rPr>
                <w:sz w:val="18"/>
              </w:rPr>
            </w:pPr>
            <w:r w:rsidRPr="001377EF">
              <w:rPr>
                <w:sz w:val="18"/>
              </w:rPr>
              <w:t>23 33 32 06/09</w:t>
            </w:r>
          </w:p>
        </w:tc>
        <w:tc>
          <w:tcPr>
            <w:tcW w:w="2977" w:type="dxa"/>
          </w:tcPr>
          <w:p w:rsidR="00691A95" w:rsidRPr="00B2382B" w:rsidRDefault="00F50E29" w:rsidP="00315422">
            <w:pPr>
              <w:rPr>
                <w:sz w:val="16"/>
                <w:szCs w:val="16"/>
              </w:rPr>
            </w:pPr>
            <w:hyperlink r:id="rId12" w:history="1">
              <w:r w:rsidRPr="008B493C">
                <w:rPr>
                  <w:rStyle w:val="Hyperkobling"/>
                  <w:sz w:val="16"/>
                  <w:szCs w:val="16"/>
                </w:rPr>
                <w:t>Kjellaugmarie.sprakehaug@unilabs.com</w:t>
              </w:r>
            </w:hyperlink>
          </w:p>
          <w:p w:rsidR="00691A95" w:rsidRPr="00B2382B" w:rsidRDefault="00691A95" w:rsidP="00315422">
            <w:pPr>
              <w:rPr>
                <w:sz w:val="16"/>
                <w:szCs w:val="16"/>
              </w:rPr>
            </w:pPr>
          </w:p>
        </w:tc>
        <w:tc>
          <w:tcPr>
            <w:tcW w:w="3293" w:type="dxa"/>
          </w:tcPr>
          <w:p w:rsidR="00691A95" w:rsidRPr="00B73BEE" w:rsidRDefault="00691A95" w:rsidP="00315422">
            <w:pPr>
              <w:rPr>
                <w:sz w:val="16"/>
                <w:szCs w:val="16"/>
              </w:rPr>
            </w:pPr>
            <w:r w:rsidRPr="00B73BEE">
              <w:rPr>
                <w:sz w:val="16"/>
                <w:szCs w:val="16"/>
              </w:rPr>
              <w:t>Henvendelser angående mottatte undersøkelser og svar.</w:t>
            </w:r>
          </w:p>
        </w:tc>
      </w:tr>
      <w:tr w:rsidR="00B2382B" w:rsidRPr="001377EF" w:rsidTr="00B2382B">
        <w:trPr>
          <w:trHeight w:val="389"/>
        </w:trPr>
        <w:tc>
          <w:tcPr>
            <w:tcW w:w="1818" w:type="dxa"/>
          </w:tcPr>
          <w:p w:rsidR="00691A95" w:rsidRPr="00B73BEE" w:rsidRDefault="00691A95" w:rsidP="00B2382B">
            <w:pPr>
              <w:rPr>
                <w:sz w:val="16"/>
                <w:szCs w:val="16"/>
              </w:rPr>
            </w:pPr>
            <w:r w:rsidRPr="00B73BEE">
              <w:rPr>
                <w:sz w:val="16"/>
                <w:szCs w:val="16"/>
              </w:rPr>
              <w:t>IT-sjef</w:t>
            </w:r>
          </w:p>
          <w:p w:rsidR="00691A95" w:rsidRPr="00B73BEE" w:rsidRDefault="00691A95" w:rsidP="00B2382B">
            <w:pPr>
              <w:rPr>
                <w:sz w:val="16"/>
                <w:szCs w:val="16"/>
              </w:rPr>
            </w:pPr>
            <w:r w:rsidRPr="00B73BEE">
              <w:rPr>
                <w:sz w:val="16"/>
                <w:szCs w:val="16"/>
              </w:rPr>
              <w:t>Mikael Sjøgren</w:t>
            </w:r>
          </w:p>
        </w:tc>
        <w:tc>
          <w:tcPr>
            <w:tcW w:w="1585" w:type="dxa"/>
          </w:tcPr>
          <w:p w:rsidR="00691A95" w:rsidRPr="001377EF" w:rsidRDefault="00691A95" w:rsidP="001377EF">
            <w:pPr>
              <w:jc w:val="center"/>
              <w:rPr>
                <w:sz w:val="18"/>
              </w:rPr>
            </w:pPr>
            <w:r w:rsidRPr="001377EF">
              <w:rPr>
                <w:sz w:val="18"/>
              </w:rPr>
              <w:t>905 02 473</w:t>
            </w:r>
          </w:p>
        </w:tc>
        <w:tc>
          <w:tcPr>
            <w:tcW w:w="2977" w:type="dxa"/>
          </w:tcPr>
          <w:p w:rsidR="00691A95" w:rsidRPr="00B2382B" w:rsidRDefault="00077DFD" w:rsidP="00315422">
            <w:pPr>
              <w:rPr>
                <w:sz w:val="16"/>
                <w:szCs w:val="16"/>
              </w:rPr>
            </w:pPr>
            <w:hyperlink r:id="rId13" w:history="1">
              <w:r w:rsidRPr="008B493C">
                <w:rPr>
                  <w:rStyle w:val="Hyperkobling"/>
                  <w:sz w:val="16"/>
                  <w:szCs w:val="16"/>
                </w:rPr>
                <w:t>Mikael.sjøgren@unilabs.com</w:t>
              </w:r>
            </w:hyperlink>
          </w:p>
          <w:p w:rsidR="00691A95" w:rsidRPr="00B2382B" w:rsidRDefault="00691A95" w:rsidP="00315422">
            <w:pPr>
              <w:rPr>
                <w:sz w:val="16"/>
                <w:szCs w:val="16"/>
              </w:rPr>
            </w:pPr>
          </w:p>
        </w:tc>
        <w:tc>
          <w:tcPr>
            <w:tcW w:w="3293" w:type="dxa"/>
          </w:tcPr>
          <w:p w:rsidR="00691A95" w:rsidRPr="00B73BEE" w:rsidRDefault="00691A95" w:rsidP="00315422">
            <w:pPr>
              <w:rPr>
                <w:sz w:val="16"/>
                <w:szCs w:val="16"/>
              </w:rPr>
            </w:pPr>
            <w:r w:rsidRPr="00B73BEE">
              <w:rPr>
                <w:sz w:val="16"/>
                <w:szCs w:val="16"/>
              </w:rPr>
              <w:t>IT relaterte problemer</w:t>
            </w:r>
          </w:p>
        </w:tc>
      </w:tr>
    </w:tbl>
    <w:p w:rsidR="00691A95" w:rsidRPr="00F072B7" w:rsidRDefault="00691A95" w:rsidP="00691A95">
      <w:pPr>
        <w:rPr>
          <w:b/>
        </w:rPr>
      </w:pPr>
    </w:p>
    <w:p w:rsidR="0006070E" w:rsidRPr="00055809" w:rsidRDefault="0006070E" w:rsidP="0006070E"/>
    <w:p w:rsidR="0006070E" w:rsidRPr="0006070E" w:rsidRDefault="0006070E" w:rsidP="0006070E">
      <w:pPr>
        <w:rPr>
          <w:rFonts w:ascii="Arial" w:hAnsi="Arial" w:cs="Arial"/>
          <w:sz w:val="20"/>
          <w:szCs w:val="20"/>
          <w:lang w:val="sv-SE"/>
        </w:rPr>
      </w:pPr>
    </w:p>
    <w:p w:rsidR="009C4C4E" w:rsidRDefault="001377EF" w:rsidP="009C4C4E">
      <w:pPr>
        <w:pStyle w:val="Overskrift3"/>
      </w:pPr>
      <w:r>
        <w:br w:type="page"/>
      </w:r>
      <w:r w:rsidR="009C4C4E">
        <w:lastRenderedPageBreak/>
        <w:t>Utførelse</w:t>
      </w:r>
    </w:p>
    <w:p w:rsidR="00055809" w:rsidRDefault="00012C23" w:rsidP="00C7121F">
      <w:pPr>
        <w:rPr>
          <w:b/>
        </w:rPr>
      </w:pPr>
      <w:r w:rsidRPr="00D51220">
        <w:rPr>
          <w:b/>
        </w:rPr>
        <w:t>Historikk</w:t>
      </w:r>
      <w:r w:rsidR="00D7786A">
        <w:rPr>
          <w:b/>
        </w:rPr>
        <w:t xml:space="preserve"> </w:t>
      </w:r>
    </w:p>
    <w:p w:rsidR="00055809" w:rsidRDefault="00055809" w:rsidP="00055809">
      <w:pPr>
        <w:numPr>
          <w:ilvl w:val="0"/>
          <w:numId w:val="1"/>
        </w:numPr>
      </w:pPr>
      <w:r>
        <w:t xml:space="preserve">Valg om hvilke undersøkelser som skal </w:t>
      </w:r>
      <w:r w:rsidR="00E035C0">
        <w:t xml:space="preserve">være mulig for </w:t>
      </w:r>
      <w:r w:rsidR="00D53752">
        <w:t>Unilabs</w:t>
      </w:r>
      <w:r w:rsidR="00E035C0">
        <w:t xml:space="preserve"> å hente av historikk, </w:t>
      </w:r>
      <w:r>
        <w:t>kommer opp som valg ved selve sendingen.  Se beskrivelse nedenfor.</w:t>
      </w:r>
    </w:p>
    <w:p w:rsidR="00012C23" w:rsidRDefault="00055809" w:rsidP="00C7121F">
      <w:pPr>
        <w:numPr>
          <w:ilvl w:val="0"/>
          <w:numId w:val="1"/>
        </w:numPr>
      </w:pPr>
      <w:r>
        <w:t>Generelt gjelder t</w:t>
      </w:r>
      <w:r w:rsidR="00012C23">
        <w:t>ommelfingerregel</w:t>
      </w:r>
      <w:r>
        <w:t>en at</w:t>
      </w:r>
      <w:r w:rsidR="00012C23">
        <w:t xml:space="preserve"> forrige tilsvarene undersøkelse sendes med som historikk. Finnes ikke tilsvarende undersøkelse kan undersøkelser av samme anatomiske område tatt på andre modaliteter også benyttes som historikk. For eksempel kan CT Caput brukes som historikk for beskrivelse av en MR Caput. Dette er veiledende eksempler, hva som skal gjelde ved den enkelte avdeling er opp til avdelingsledelse</w:t>
      </w:r>
      <w:r w:rsidR="00C7121F">
        <w:t>n/medisinsk ansvarlig å avgjøre</w:t>
      </w:r>
    </w:p>
    <w:p w:rsidR="00396C8C" w:rsidRDefault="00396C8C" w:rsidP="00396C8C"/>
    <w:p w:rsidR="00396C8C" w:rsidRDefault="00396C8C" w:rsidP="00396C8C"/>
    <w:p w:rsidR="00396C8C" w:rsidRDefault="00396C8C" w:rsidP="00396C8C"/>
    <w:p w:rsidR="00396C8C" w:rsidRPr="00D51220" w:rsidRDefault="00396C8C" w:rsidP="005065B1">
      <w:pPr>
        <w:rPr>
          <w:b/>
        </w:rPr>
      </w:pPr>
      <w:r w:rsidRPr="00D51220">
        <w:rPr>
          <w:b/>
        </w:rPr>
        <w:t>Skape en jobb</w:t>
      </w:r>
      <w:r w:rsidR="0042795D" w:rsidRPr="00D51220">
        <w:rPr>
          <w:b/>
        </w:rPr>
        <w:t xml:space="preserve"> – sende us til </w:t>
      </w:r>
      <w:r w:rsidR="001A665B">
        <w:rPr>
          <w:b/>
        </w:rPr>
        <w:t>Unilabs</w:t>
      </w:r>
      <w:r w:rsidR="0042795D" w:rsidRPr="00D51220">
        <w:rPr>
          <w:b/>
        </w:rPr>
        <w:t xml:space="preserve"> for beskrivelse</w:t>
      </w:r>
    </w:p>
    <w:p w:rsidR="0042795D" w:rsidRDefault="0042795D" w:rsidP="005065B1">
      <w:pPr>
        <w:numPr>
          <w:ilvl w:val="0"/>
          <w:numId w:val="2"/>
        </w:numPr>
      </w:pPr>
      <w:r>
        <w:t>Dette gjøres fra vinduet ”</w:t>
      </w:r>
      <w:r w:rsidR="00E80F72" w:rsidRPr="00E80F72">
        <w:t xml:space="preserve"> </w:t>
      </w:r>
      <w:r w:rsidR="00E80F72">
        <w:t>MEI Administrere eksterne jobber</w:t>
      </w:r>
      <w:r>
        <w:t>”</w:t>
      </w:r>
      <w:r w:rsidR="00E80F72">
        <w:t xml:space="preserve"> </w:t>
      </w:r>
      <w:r w:rsidR="005065B1">
        <w:t>(skjermbilde under)</w:t>
      </w:r>
    </w:p>
    <w:p w:rsidR="0042795D" w:rsidRDefault="0042795D" w:rsidP="005065B1">
      <w:pPr>
        <w:numPr>
          <w:ilvl w:val="0"/>
          <w:numId w:val="2"/>
        </w:numPr>
      </w:pPr>
      <w:r>
        <w:t>Velg aktuell undersøkelse og la markeringen stå for ”</w:t>
      </w:r>
      <w:r w:rsidR="00062787">
        <w:t>Bruk aktuelle undersøkelse</w:t>
      </w:r>
      <w:r>
        <w:t>”</w:t>
      </w:r>
    </w:p>
    <w:p w:rsidR="0042795D" w:rsidRDefault="0042795D" w:rsidP="005065B1">
      <w:pPr>
        <w:numPr>
          <w:ilvl w:val="0"/>
          <w:numId w:val="2"/>
        </w:numPr>
      </w:pPr>
      <w:r>
        <w:t>Velg mottaker av forsendelsen ved å dobbeltklikke ”</w:t>
      </w:r>
      <w:r w:rsidR="001A665B">
        <w:t>Unilabs</w:t>
      </w:r>
      <w:r>
        <w:t>” i øverste rute, mottakeren vises da under ”</w:t>
      </w:r>
      <w:r w:rsidR="00566D76">
        <w:t>Valgte ressurser</w:t>
      </w:r>
      <w:r w:rsidR="005065B1">
        <w:t>”</w:t>
      </w:r>
    </w:p>
    <w:p w:rsidR="0042795D" w:rsidRDefault="0042795D" w:rsidP="005065B1">
      <w:pPr>
        <w:numPr>
          <w:ilvl w:val="0"/>
          <w:numId w:val="2"/>
        </w:numPr>
      </w:pPr>
      <w:r>
        <w:t xml:space="preserve">For vanlig beskrivelse av uprioriterte undersøkelser kan de andre innstillingene stå til default: </w:t>
      </w:r>
      <w:r w:rsidR="00566D76">
        <w:t>Jobbtype</w:t>
      </w:r>
      <w:r>
        <w:t xml:space="preserve">: </w:t>
      </w:r>
      <w:r w:rsidR="00566D76">
        <w:t>Granskning</w:t>
      </w:r>
      <w:r>
        <w:t xml:space="preserve">, </w:t>
      </w:r>
      <w:r w:rsidR="00566D76">
        <w:t>Prioritet</w:t>
      </w:r>
      <w:r>
        <w:t>: Normal</w:t>
      </w:r>
    </w:p>
    <w:p w:rsidR="00062787" w:rsidRDefault="00062787" w:rsidP="005065B1">
      <w:pPr>
        <w:numPr>
          <w:ilvl w:val="0"/>
          <w:numId w:val="2"/>
        </w:numPr>
      </w:pPr>
      <w:r>
        <w:t>Skal man legge ved historikk, så haker man av “Sende pasienthistorikk”</w:t>
      </w:r>
    </w:p>
    <w:p w:rsidR="001A665B" w:rsidRDefault="00FF3D6C" w:rsidP="005065B1">
      <w:pPr>
        <w:numPr>
          <w:ilvl w:val="0"/>
          <w:numId w:val="2"/>
        </w:numPr>
      </w:pPr>
      <w:r>
        <w:t>Kommentarfeltet vises i IDS7 hos Unilabs, så der kan dere skrive korte beskjeder eller info om hva som er sendte av f eks sammenligningsbilder.</w:t>
      </w:r>
    </w:p>
    <w:p w:rsidR="0042795D" w:rsidRDefault="0042795D" w:rsidP="0042795D"/>
    <w:p w:rsidR="0042795D" w:rsidRDefault="0042795D" w:rsidP="0042795D"/>
    <w:p w:rsidR="00270FC1" w:rsidRDefault="00FF3D6C" w:rsidP="0042795D">
      <w:pPr>
        <w:rPr>
          <w:noProof/>
        </w:rPr>
      </w:pPr>
      <w:r w:rsidRPr="00E048E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1" o:spid="_x0000_i1025" type="#_x0000_t75" style="width:448.5pt;height:324pt;visibility:visible">
            <v:imagedata r:id="rId14" o:title=""/>
          </v:shape>
        </w:pict>
      </w:r>
    </w:p>
    <w:p w:rsidR="00062787" w:rsidRDefault="00062787" w:rsidP="0042795D"/>
    <w:p w:rsidR="00062787" w:rsidRDefault="00062787" w:rsidP="00062787">
      <w:pPr>
        <w:numPr>
          <w:ilvl w:val="0"/>
          <w:numId w:val="2"/>
        </w:numPr>
      </w:pPr>
      <w:r>
        <w:t>Trykk på knappen ”Sende” for å sende oppdraget til TMC</w:t>
      </w:r>
    </w:p>
    <w:p w:rsidR="0042795D" w:rsidRDefault="0042795D" w:rsidP="00932B0B">
      <w:pPr>
        <w:numPr>
          <w:ilvl w:val="0"/>
          <w:numId w:val="2"/>
        </w:numPr>
      </w:pPr>
      <w:r>
        <w:t xml:space="preserve">Dersom det er flere undersøkelser på samme rekvisisjon kommer det spørsmål om flere undersøkelser skal </w:t>
      </w:r>
      <w:r w:rsidR="00760220">
        <w:t>legges til samme jobb</w:t>
      </w:r>
    </w:p>
    <w:p w:rsidR="00270FC1" w:rsidRDefault="00270FC1" w:rsidP="00270FC1">
      <w:pPr>
        <w:ind w:left="720"/>
      </w:pPr>
    </w:p>
    <w:p w:rsidR="00760220" w:rsidRDefault="00537AB8" w:rsidP="00760220">
      <w:r w:rsidRPr="00E048E6">
        <w:rPr>
          <w:noProof/>
        </w:rPr>
        <w:pict>
          <v:shape id="_x0000_i1026" type="#_x0000_t75" style="width:452.25pt;height:69.75pt;visibility:visible">
            <v:imagedata r:id="rId15" o:title=""/>
          </v:shape>
        </w:pict>
      </w:r>
    </w:p>
    <w:p w:rsidR="00760220" w:rsidRDefault="00760220" w:rsidP="00760220"/>
    <w:p w:rsidR="0042795D" w:rsidRDefault="0042795D" w:rsidP="0042795D"/>
    <w:p w:rsidR="009B4904" w:rsidRDefault="009B4904" w:rsidP="00932B0B">
      <w:pPr>
        <w:numPr>
          <w:ilvl w:val="0"/>
          <w:numId w:val="2"/>
        </w:numPr>
      </w:pPr>
      <w:r>
        <w:t xml:space="preserve">Her skal dere svare Ja, slik at en eller flere undersøkelser sendes på samme jobb. Unilabs vil besvare alle </w:t>
      </w:r>
      <w:r w:rsidR="00F563A8">
        <w:t>undersøkelsene</w:t>
      </w:r>
      <w:r>
        <w:t xml:space="preserve"> sammen.</w:t>
      </w:r>
    </w:p>
    <w:p w:rsidR="00062787" w:rsidRDefault="00062787" w:rsidP="00062787">
      <w:pPr>
        <w:numPr>
          <w:ilvl w:val="0"/>
          <w:numId w:val="2"/>
        </w:numPr>
      </w:pPr>
      <w:r>
        <w:t>Har man haket av for å sende pasienthistorikk, så dukker følgende boks opp</w:t>
      </w:r>
    </w:p>
    <w:p w:rsidR="0042795D" w:rsidRDefault="0042795D" w:rsidP="0042795D"/>
    <w:p w:rsidR="00270FC1" w:rsidRDefault="00F50E29" w:rsidP="0042795D">
      <w:r w:rsidRPr="00E048E6">
        <w:rPr>
          <w:noProof/>
        </w:rPr>
        <w:pict>
          <v:shape id="_x0000_i1027" type="#_x0000_t75" style="width:378.75pt;height:414pt;visibility:visible">
            <v:imagedata r:id="rId16" o:title=""/>
          </v:shape>
        </w:pict>
      </w:r>
    </w:p>
    <w:p w:rsidR="00270FC1" w:rsidRDefault="00270FC1" w:rsidP="0042795D"/>
    <w:p w:rsidR="00062787" w:rsidRPr="002102F8" w:rsidRDefault="00062787" w:rsidP="00062787">
      <w:pPr>
        <w:numPr>
          <w:ilvl w:val="0"/>
          <w:numId w:val="2"/>
        </w:numPr>
      </w:pPr>
      <w:r>
        <w:t xml:space="preserve">Her skal man hake av for hvilke historiske undersøkelser som skal være tilgjengelig for </w:t>
      </w:r>
      <w:r w:rsidR="00F563A8" w:rsidRPr="002102F8">
        <w:t>Unilabs</w:t>
      </w:r>
      <w:r w:rsidRPr="002102F8">
        <w:t xml:space="preserve"> å hente til sitt PACS</w:t>
      </w:r>
    </w:p>
    <w:p w:rsidR="00062787" w:rsidRDefault="00062787" w:rsidP="00062787">
      <w:pPr>
        <w:numPr>
          <w:ilvl w:val="0"/>
          <w:numId w:val="2"/>
        </w:numPr>
      </w:pPr>
      <w:r>
        <w:t>NB! Man må ikke hake av for den undersøkelsen som man faktisk sender (marker i gult i eksemplet over)</w:t>
      </w:r>
    </w:p>
    <w:p w:rsidR="00694DDF" w:rsidRPr="002102F8" w:rsidRDefault="00694DDF" w:rsidP="00062787">
      <w:pPr>
        <w:pStyle w:val="Merknadstekst"/>
        <w:numPr>
          <w:ilvl w:val="0"/>
          <w:numId w:val="2"/>
        </w:numPr>
      </w:pPr>
      <w:r>
        <w:rPr>
          <w:sz w:val="24"/>
          <w:szCs w:val="24"/>
        </w:rPr>
        <w:t>Man skal også</w:t>
      </w:r>
      <w:r w:rsidRPr="00694DDF">
        <w:rPr>
          <w:sz w:val="24"/>
          <w:szCs w:val="24"/>
        </w:rPr>
        <w:t xml:space="preserve"> merke bildesending i den midterste ruten slik at bildene er tilgjengelige h</w:t>
      </w:r>
      <w:r w:rsidR="0092356C">
        <w:rPr>
          <w:sz w:val="24"/>
          <w:szCs w:val="24"/>
        </w:rPr>
        <w:t>os Unilabs uten at de må hente og dermed vente på import</w:t>
      </w:r>
      <w:r w:rsidR="002102F8">
        <w:rPr>
          <w:sz w:val="24"/>
          <w:szCs w:val="24"/>
        </w:rPr>
        <w:t>.</w:t>
      </w:r>
    </w:p>
    <w:p w:rsidR="002102F8" w:rsidRDefault="002102F8" w:rsidP="00062787">
      <w:pPr>
        <w:pStyle w:val="Merknadstekst"/>
        <w:numPr>
          <w:ilvl w:val="0"/>
          <w:numId w:val="2"/>
        </w:numPr>
      </w:pPr>
      <w:r>
        <w:rPr>
          <w:sz w:val="24"/>
          <w:szCs w:val="24"/>
        </w:rPr>
        <w:t>Ønsker man å tilgjengelig</w:t>
      </w:r>
      <w:r w:rsidR="0092356C">
        <w:rPr>
          <w:sz w:val="24"/>
          <w:szCs w:val="24"/>
        </w:rPr>
        <w:t xml:space="preserve"> g</w:t>
      </w:r>
      <w:r>
        <w:rPr>
          <w:sz w:val="24"/>
          <w:szCs w:val="24"/>
        </w:rPr>
        <w:t>jøre flere undersøkelser for Unilabs, slik at disse kan hentes ved behov, så tar man bort haken under «Bilder»</w:t>
      </w:r>
      <w:r w:rsidR="0092356C">
        <w:rPr>
          <w:sz w:val="24"/>
          <w:szCs w:val="24"/>
        </w:rPr>
        <w:t xml:space="preserve"> for disse undersøkelsene</w:t>
      </w:r>
      <w:r>
        <w:rPr>
          <w:sz w:val="24"/>
          <w:szCs w:val="24"/>
        </w:rPr>
        <w:t>.  Da sendes ikke disse, men de kan da hentes av Unilabs.</w:t>
      </w:r>
    </w:p>
    <w:p w:rsidR="00062787" w:rsidRDefault="00062787" w:rsidP="00062787">
      <w:pPr>
        <w:numPr>
          <w:ilvl w:val="0"/>
          <w:numId w:val="2"/>
        </w:numPr>
      </w:pPr>
      <w:r>
        <w:t>Til sist så trykker man ”Sende” knappen</w:t>
      </w:r>
    </w:p>
    <w:p w:rsidR="00062787" w:rsidRDefault="00062787" w:rsidP="00062787">
      <w:pPr>
        <w:numPr>
          <w:ilvl w:val="0"/>
          <w:numId w:val="2"/>
        </w:numPr>
      </w:pPr>
      <w:r>
        <w:t>Undersøkelsen dukker da opp i lista med status ”</w:t>
      </w:r>
      <w:r w:rsidR="00076B7F" w:rsidRPr="00076B7F">
        <w:rPr>
          <w:color w:val="92D050"/>
        </w:rPr>
        <w:t>Planlagt</w:t>
      </w:r>
      <w:r>
        <w:t>”</w:t>
      </w:r>
    </w:p>
    <w:p w:rsidR="00062787" w:rsidRDefault="00062787" w:rsidP="00062787">
      <w:pPr>
        <w:numPr>
          <w:ilvl w:val="0"/>
          <w:numId w:val="2"/>
        </w:numPr>
      </w:pPr>
      <w:r>
        <w:t>Etter ca 1 min endres status til ”</w:t>
      </w:r>
      <w:r w:rsidR="00346386">
        <w:t>Akseptert</w:t>
      </w:r>
      <w:r>
        <w:t>”</w:t>
      </w:r>
    </w:p>
    <w:p w:rsidR="00062787" w:rsidRDefault="00062787" w:rsidP="0042795D"/>
    <w:p w:rsidR="00062787" w:rsidRDefault="00062787" w:rsidP="0042795D"/>
    <w:p w:rsidR="00C0631C" w:rsidRDefault="00C0631C" w:rsidP="00932B0B">
      <w:pPr>
        <w:rPr>
          <w:b/>
        </w:rPr>
      </w:pPr>
    </w:p>
    <w:p w:rsidR="00C0631C" w:rsidRDefault="00C0631C" w:rsidP="00932B0B">
      <w:pPr>
        <w:rPr>
          <w:b/>
        </w:rPr>
      </w:pPr>
    </w:p>
    <w:p w:rsidR="00D51220" w:rsidRPr="00D51220" w:rsidRDefault="00D51220" w:rsidP="00932B0B">
      <w:pPr>
        <w:rPr>
          <w:b/>
        </w:rPr>
      </w:pPr>
      <w:r w:rsidRPr="00D51220">
        <w:rPr>
          <w:b/>
        </w:rPr>
        <w:t>Scannet henvisning</w:t>
      </w:r>
    </w:p>
    <w:p w:rsidR="002D51B8" w:rsidRDefault="008D7210" w:rsidP="00932B0B">
      <w:pPr>
        <w:numPr>
          <w:ilvl w:val="0"/>
          <w:numId w:val="2"/>
        </w:numPr>
      </w:pPr>
      <w:r>
        <w:t xml:space="preserve">Skannet henvisning vil sendes med forsendelsen, og være synlig for </w:t>
      </w:r>
      <w:r w:rsidR="00BC344F">
        <w:t xml:space="preserve">Unilabs i IDS7 på samme måte </w:t>
      </w:r>
      <w:r w:rsidR="00870CBC">
        <w:t>som vi ser det i PACS.</w:t>
      </w:r>
    </w:p>
    <w:p w:rsidR="00D51220" w:rsidRDefault="00D51220" w:rsidP="0042795D"/>
    <w:p w:rsidR="00D51220" w:rsidRDefault="00D51220" w:rsidP="0042795D"/>
    <w:p w:rsidR="006D7BC9" w:rsidRDefault="006D7BC9" w:rsidP="00932B0B">
      <w:pPr>
        <w:rPr>
          <w:b/>
        </w:rPr>
      </w:pPr>
      <w:r w:rsidRPr="006D7BC9">
        <w:rPr>
          <w:b/>
        </w:rPr>
        <w:t>Kansellere oppdrag</w:t>
      </w:r>
    </w:p>
    <w:p w:rsidR="002D78B7" w:rsidRDefault="006D7BC9" w:rsidP="002D78B7">
      <w:pPr>
        <w:numPr>
          <w:ilvl w:val="0"/>
          <w:numId w:val="2"/>
        </w:numPr>
      </w:pPr>
      <w:r>
        <w:t xml:space="preserve">For å håndtere undersøkelser med feilstatus må jobben/oppdraget kanselleres først. Dette gjøres ved at undersøkelsen markeres i lista </w:t>
      </w:r>
      <w:r w:rsidR="00205F7C">
        <w:t>å</w:t>
      </w:r>
      <w:r>
        <w:t xml:space="preserve"> trykke på ”</w:t>
      </w:r>
      <w:r w:rsidR="00566D76">
        <w:t>Ta tilbake</w:t>
      </w:r>
      <w:r>
        <w:t xml:space="preserve">”. </w:t>
      </w:r>
    </w:p>
    <w:p w:rsidR="00205F7C" w:rsidRDefault="00205F7C" w:rsidP="002D78B7">
      <w:pPr>
        <w:numPr>
          <w:ilvl w:val="0"/>
          <w:numId w:val="2"/>
        </w:numPr>
      </w:pPr>
      <w:r>
        <w:t>Man får da en bekreftelses boks man må svare “Ja” i.</w:t>
      </w:r>
    </w:p>
    <w:p w:rsidR="00205F7C" w:rsidRDefault="00205F7C" w:rsidP="00205F7C">
      <w:pPr>
        <w:ind w:left="720"/>
      </w:pPr>
    </w:p>
    <w:p w:rsidR="00205F7C" w:rsidRDefault="00205F7C" w:rsidP="002D78B7">
      <w:r w:rsidRPr="00E048E6">
        <w:rPr>
          <w:noProof/>
        </w:rPr>
        <w:pict>
          <v:shape id="_x0000_i1028" type="#_x0000_t75" style="width:266.25pt;height:97.5pt;visibility:visible">
            <v:imagedata r:id="rId17" o:title=""/>
          </v:shape>
        </w:pict>
      </w:r>
    </w:p>
    <w:p w:rsidR="00205F7C" w:rsidRDefault="00205F7C" w:rsidP="002D78B7"/>
    <w:p w:rsidR="00205F7C" w:rsidRPr="002D78B7" w:rsidRDefault="00205F7C" w:rsidP="00205F7C">
      <w:pPr>
        <w:numPr>
          <w:ilvl w:val="0"/>
          <w:numId w:val="2"/>
        </w:numPr>
        <w:rPr>
          <w:b/>
        </w:rPr>
      </w:pPr>
      <w:r>
        <w:t>Det dukker deretter opp en dialog med spørsmål om hvilken status undersøkelsen skal ha (vanlig status er Godkjent), trykk ok og undersøkelsen kan beskrives lokalt (det er ikke mulig så lenge us har status ”Pause”). Oppdrag med feilstatus har ikke blitt sendt TMC.</w:t>
      </w:r>
    </w:p>
    <w:p w:rsidR="00205F7C" w:rsidRDefault="00205F7C" w:rsidP="002D78B7"/>
    <w:p w:rsidR="002D78B7" w:rsidRDefault="00205F7C" w:rsidP="002D78B7">
      <w:pPr>
        <w:rPr>
          <w:noProof/>
        </w:rPr>
      </w:pPr>
      <w:r w:rsidRPr="00E048E6">
        <w:rPr>
          <w:noProof/>
        </w:rPr>
        <w:pict>
          <v:shape id="_x0000_i1029" type="#_x0000_t75" style="width:172.5pt;height:93.75pt;visibility:visible">
            <v:imagedata r:id="rId18" o:title=""/>
          </v:shape>
        </w:pict>
      </w:r>
    </w:p>
    <w:p w:rsidR="00205F7C" w:rsidRPr="00932B0B" w:rsidRDefault="00205F7C" w:rsidP="002D78B7">
      <w:pPr>
        <w:rPr>
          <w:b/>
        </w:rPr>
      </w:pPr>
    </w:p>
    <w:p w:rsidR="001500F5" w:rsidRDefault="00932B0B" w:rsidP="001500F5">
      <w:pPr>
        <w:numPr>
          <w:ilvl w:val="0"/>
          <w:numId w:val="2"/>
        </w:numPr>
      </w:pPr>
      <w:r>
        <w:t>Bruk bare denne funksjonen for å ta tilbake et oppdrag, tving aldri status bort fra ”pause”</w:t>
      </w:r>
    </w:p>
    <w:p w:rsidR="00870CBC" w:rsidRDefault="00DA2976" w:rsidP="001500F5">
      <w:pPr>
        <w:numPr>
          <w:ilvl w:val="0"/>
          <w:numId w:val="2"/>
        </w:numPr>
      </w:pPr>
      <w:r>
        <w:t>Dersom man skal ka</w:t>
      </w:r>
      <w:r w:rsidR="00777A22">
        <w:t xml:space="preserve">nsellere et sendt oppdrag for </w:t>
      </w:r>
      <w:r>
        <w:t>f.eks</w:t>
      </w:r>
      <w:r w:rsidR="00777A22">
        <w:t xml:space="preserve"> å</w:t>
      </w:r>
      <w:r>
        <w:t xml:space="preserve"> beskrive det selv, uten at noe er galt med forsendelsen, så vil disse få status ‘MEI trukket tilbake’ hos Unilabs, og tas</w:t>
      </w:r>
      <w:r w:rsidR="00933EF9">
        <w:t xml:space="preserve"> automatisk</w:t>
      </w:r>
      <w:r>
        <w:t xml:space="preserve"> bort fra granskningslistene</w:t>
      </w:r>
      <w:r w:rsidR="00777A22">
        <w:t xml:space="preserve"> deres.</w:t>
      </w:r>
    </w:p>
    <w:p w:rsidR="00932B0B" w:rsidRDefault="00932B0B" w:rsidP="00777A22">
      <w:pPr>
        <w:ind w:left="720"/>
      </w:pPr>
    </w:p>
    <w:p w:rsidR="009C4C4E" w:rsidRDefault="002D78B7" w:rsidP="009C4C4E">
      <w:pPr>
        <w:pStyle w:val="Overskrift3"/>
      </w:pPr>
      <w:r>
        <w:t>O</w:t>
      </w:r>
      <w:r w:rsidR="00206D6D">
        <w:t>ppfølging</w:t>
      </w:r>
    </w:p>
    <w:p w:rsidR="002D78B7" w:rsidRDefault="002D78B7" w:rsidP="002D78B7">
      <w:pPr>
        <w:numPr>
          <w:ilvl w:val="0"/>
          <w:numId w:val="3"/>
        </w:numPr>
      </w:pPr>
      <w:r>
        <w:t xml:space="preserve">I MEI vinduet vil man få en logg over oppdrag som er sendt og status på disse. En undersøkelse som er mottatt av </w:t>
      </w:r>
      <w:r w:rsidR="007F3360">
        <w:t>TMC</w:t>
      </w:r>
      <w:r>
        <w:t xml:space="preserve"> har status ”</w:t>
      </w:r>
      <w:r w:rsidR="003415D6">
        <w:t>Akseptert</w:t>
      </w:r>
      <w:r>
        <w:t xml:space="preserve">”. </w:t>
      </w:r>
      <w:r w:rsidR="003415D6">
        <w:t xml:space="preserve"> </w:t>
      </w:r>
      <w:r>
        <w:t>Når vi mottar en beskrivelse på denne undersøkelsen endres status til ”</w:t>
      </w:r>
      <w:r w:rsidR="003415D6">
        <w:t>Ferdig</w:t>
      </w:r>
      <w:r>
        <w:t>”. Svaret er da signert og har gått ut til henvisende instans elektronisk, eller venter på batch-utskrift. Dersom en forsendelse feiler vil den få status ”</w:t>
      </w:r>
      <w:r w:rsidR="00B73A7A">
        <w:t>Avbrutt/</w:t>
      </w:r>
      <w:r>
        <w:t>Discontinued”</w:t>
      </w:r>
    </w:p>
    <w:p w:rsidR="00B73A7A" w:rsidRDefault="00B73A7A" w:rsidP="00B73A7A">
      <w:pPr>
        <w:numPr>
          <w:ilvl w:val="0"/>
          <w:numId w:val="3"/>
        </w:numPr>
      </w:pPr>
      <w:r>
        <w:t>Dersom Unilabs ikke har tilstrekkelig informasjon til å granske oppdraget, så kan de avbryte planlagt jobb, slik at Status hos HMN blir ”Avbrutt/Discontinued”. I kommentarfeltet kan de skrive begrunnelse.</w:t>
      </w:r>
    </w:p>
    <w:p w:rsidR="009C4C4E" w:rsidRDefault="002D78B7" w:rsidP="001500F5">
      <w:pPr>
        <w:numPr>
          <w:ilvl w:val="0"/>
          <w:numId w:val="3"/>
        </w:numPr>
      </w:pPr>
      <w:r>
        <w:t>I tillegg til denne lista anbefales det at man bygger seg to dynamiske lister for å holde oversikt: ”Sendt eksternt” og ”Beskrevet eksternt”. Den første lista basert på status = ”Pause” og den andre basert på si</w:t>
      </w:r>
      <w:r w:rsidR="00F833C3">
        <w:t>gnatur = ”MEIEXT……”. Må også begrenses til å gjelde det aktuelle sykehus.</w:t>
      </w:r>
    </w:p>
    <w:p w:rsidR="003415D6" w:rsidRDefault="003415D6" w:rsidP="003415D6"/>
    <w:p w:rsidR="003415D6" w:rsidRPr="00F833C3" w:rsidRDefault="003415D6" w:rsidP="003415D6">
      <w:pPr>
        <w:numPr>
          <w:ilvl w:val="0"/>
          <w:numId w:val="3"/>
        </w:numPr>
      </w:pPr>
      <w:r>
        <w:t>I oversikten “Jobb opprettet på den innloggede klinikk” så kan man høyreklikke og sette opp filter hvis det er ønskelig.</w:t>
      </w:r>
    </w:p>
    <w:p w:rsidR="003415D6" w:rsidRDefault="003415D6" w:rsidP="009C4C4E">
      <w:pPr>
        <w:pStyle w:val="Overskrift3"/>
      </w:pPr>
      <w:r w:rsidRPr="00E048E6">
        <w:rPr>
          <w:noProof/>
        </w:rPr>
        <w:pict>
          <v:shape id="_x0000_i1030" type="#_x0000_t75" style="width:470.25pt;height:38.25pt;visibility:visible">
            <v:imagedata r:id="rId19" o:title=""/>
          </v:shape>
        </w:pict>
      </w:r>
    </w:p>
    <w:p w:rsidR="003415D6" w:rsidRDefault="003415D6" w:rsidP="003415D6">
      <w:pPr>
        <w:numPr>
          <w:ilvl w:val="0"/>
          <w:numId w:val="4"/>
        </w:numPr>
      </w:pPr>
      <w:r>
        <w:t>Man kan også fra samme oversikt høyreklikke på en av undersøkelsene og åpne opp loggvinduet for denne undersøkelsen, ved å velge “Søk etter logger for valgt jobb”</w:t>
      </w:r>
    </w:p>
    <w:p w:rsidR="003415D6" w:rsidRDefault="003415D6" w:rsidP="003415D6">
      <w:pPr>
        <w:numPr>
          <w:ilvl w:val="0"/>
          <w:numId w:val="4"/>
        </w:numPr>
      </w:pPr>
      <w:r>
        <w:t>Da åpnes dette vinduet seg:</w:t>
      </w:r>
    </w:p>
    <w:p w:rsidR="003415D6" w:rsidRPr="003415D6" w:rsidRDefault="003415D6" w:rsidP="003415D6">
      <w:r w:rsidRPr="00E048E6">
        <w:rPr>
          <w:noProof/>
        </w:rPr>
        <w:pict>
          <v:shape id="_x0000_i1031" type="#_x0000_t75" style="width:470.25pt;height:125.25pt;visibility:visible">
            <v:imagedata r:id="rId20" o:title=""/>
          </v:shape>
        </w:pict>
      </w:r>
    </w:p>
    <w:p w:rsidR="003415D6" w:rsidRDefault="003415D6" w:rsidP="009C4C4E">
      <w:pPr>
        <w:pStyle w:val="Overskrift3"/>
      </w:pPr>
    </w:p>
    <w:p w:rsidR="009C4C4E" w:rsidRPr="00D51220" w:rsidRDefault="009C4C4E" w:rsidP="009C4C4E">
      <w:pPr>
        <w:pStyle w:val="Overskrift3"/>
      </w:pPr>
      <w:r w:rsidRPr="00D51220">
        <w:t>Feilsituasjoner</w:t>
      </w:r>
    </w:p>
    <w:p w:rsidR="009C4C4E" w:rsidRDefault="009C4C4E" w:rsidP="002D78B7">
      <w:pPr>
        <w:numPr>
          <w:ilvl w:val="0"/>
          <w:numId w:val="2"/>
        </w:numPr>
      </w:pPr>
      <w:r>
        <w:t>Etter at en undersøkelse er lagt ut og fått status ”</w:t>
      </w:r>
      <w:r w:rsidR="003415D6">
        <w:t>Akseptert</w:t>
      </w:r>
      <w:r>
        <w:t xml:space="preserve">” kan status endres til ”Discontinued” med en kommentar om hva som har feilet. Disse undersøkelsene blir ikke sendt til </w:t>
      </w:r>
      <w:r w:rsidR="006745AC">
        <w:t>TMC</w:t>
      </w:r>
      <w:r>
        <w:t xml:space="preserve"> og må håndteres/beskrives lokalt</w:t>
      </w:r>
      <w:r w:rsidR="00F833C3">
        <w:t xml:space="preserve"> som beskrevet under ”kansellere oppdrag”</w:t>
      </w:r>
    </w:p>
    <w:p w:rsidR="009C4C4E" w:rsidRDefault="009C4C4E" w:rsidP="002D78B7">
      <w:pPr>
        <w:numPr>
          <w:ilvl w:val="0"/>
          <w:numId w:val="2"/>
        </w:numPr>
      </w:pPr>
      <w:r>
        <w:t>Dersom det slettes serier i PACS mens innsending pågår vil dette generere problemer i forhold til forsendelser. Dersom det skal slettes en serie som er sendt til PACS må dette utføres etter at alt er sendt over fra modalitet.</w:t>
      </w:r>
    </w:p>
    <w:p w:rsidR="009C4C4E" w:rsidRDefault="00F833C3" w:rsidP="002D78B7">
      <w:pPr>
        <w:numPr>
          <w:ilvl w:val="0"/>
          <w:numId w:val="2"/>
        </w:numPr>
      </w:pPr>
      <w:r>
        <w:t>Om det er v</w:t>
      </w:r>
      <w:r w:rsidR="0024784A">
        <w:t>algt feil mottaker av undersøkelsen</w:t>
      </w:r>
      <w:r>
        <w:t xml:space="preserve"> kanselleres oppdraget og legges ut på nytt med riktig mottaker</w:t>
      </w:r>
    </w:p>
    <w:p w:rsidR="009C4C4E" w:rsidRDefault="009C4C4E" w:rsidP="001500F5">
      <w:pPr>
        <w:rPr>
          <w:b/>
        </w:rPr>
      </w:pPr>
    </w:p>
    <w:p w:rsidR="009C4C4E" w:rsidRDefault="009C4C4E" w:rsidP="001500F5">
      <w:pPr>
        <w:rPr>
          <w:b/>
        </w:rPr>
      </w:pPr>
    </w:p>
    <w:p w:rsidR="009C4C4E" w:rsidRPr="00951AD5" w:rsidRDefault="009C4C4E" w:rsidP="001500F5">
      <w:pPr>
        <w:rPr>
          <w:b/>
        </w:rPr>
      </w:pPr>
    </w:p>
    <w:p w:rsidR="00951AD5" w:rsidRPr="00F833C3" w:rsidRDefault="00697C2A" w:rsidP="00F833C3">
      <w:pPr>
        <w:ind w:left="360"/>
      </w:pPr>
      <w:r>
        <w:t>Geir Teodorsen</w:t>
      </w:r>
    </w:p>
    <w:sectPr w:rsidR="00951AD5" w:rsidRPr="00F833C3">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A7B" w:rsidRDefault="00603A7B">
      <w:r>
        <w:separator/>
      </w:r>
    </w:p>
  </w:endnote>
  <w:endnote w:type="continuationSeparator" w:id="0">
    <w:p w:rsidR="00603A7B" w:rsidRDefault="00603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227" w:rsidRPr="001A3AF7" w:rsidRDefault="00CE5227">
    <w:pPr>
      <w:pStyle w:val="Bunntekst"/>
    </w:pPr>
    <w:r w:rsidRPr="001A3AF7">
      <w:t xml:space="preserve">EQS id: 16656                      </w:t>
    </w:r>
    <w:r w:rsidR="001A3AF7">
      <w:t xml:space="preserve">          </w:t>
    </w:r>
    <w:r w:rsidRPr="001A3AF7">
      <w:t xml:space="preserve">  HNT ABD 2017</w:t>
    </w:r>
    <w:r w:rsidR="001A3AF7" w:rsidRPr="001A3AF7">
      <w:t>1205</w:t>
    </w:r>
    <w:r w:rsidRPr="001A3AF7">
      <w:t xml:space="preserve"> kmb        </w:t>
    </w:r>
    <w:r w:rsidR="001A3AF7" w:rsidRPr="001A3AF7">
      <w:t xml:space="preserve">  </w:t>
    </w:r>
    <w:r w:rsidR="001A3AF7">
      <w:t xml:space="preserve">            </w:t>
    </w:r>
    <w:r w:rsidR="001A3AF7" w:rsidRPr="001A3AF7">
      <w:t xml:space="preserve">side </w:t>
    </w:r>
    <w:r w:rsidR="001A3AF7">
      <w:rPr>
        <w:lang w:val="en-US"/>
      </w:rPr>
      <w:fldChar w:fldCharType="begin"/>
    </w:r>
    <w:r w:rsidR="001A3AF7" w:rsidRPr="001A3AF7">
      <w:instrText xml:space="preserve"> PAGE   \* MERGEFORMAT </w:instrText>
    </w:r>
    <w:r w:rsidR="001A3AF7">
      <w:rPr>
        <w:lang w:val="en-US"/>
      </w:rPr>
      <w:fldChar w:fldCharType="separate"/>
    </w:r>
    <w:r w:rsidR="003A7AE5">
      <w:rPr>
        <w:noProof/>
      </w:rPr>
      <w:t>2</w:t>
    </w:r>
    <w:r w:rsidR="001A3AF7">
      <w:rPr>
        <w:lang w:val="en-US"/>
      </w:rPr>
      <w:fldChar w:fldCharType="end"/>
    </w:r>
    <w:r w:rsidR="001A3AF7" w:rsidRPr="001A3AF7">
      <w:t xml:space="preserve"> av </w:t>
    </w:r>
    <w:fldSimple w:instr=" NUMPAGES   \* MERGEFORMAT ">
      <w:r w:rsidR="003A7AE5">
        <w:rPr>
          <w:noProof/>
        </w:rPr>
        <w:t>2</w:t>
      </w:r>
    </w:fldSimple>
    <w:r w:rsidRPr="001A3AF7">
      <w:t xml:space="preserve">      </w:t>
    </w:r>
  </w:p>
  <w:p w:rsidR="00CE5227" w:rsidRPr="001A3AF7" w:rsidRDefault="00CE522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A7B" w:rsidRDefault="00603A7B">
      <w:r>
        <w:separator/>
      </w:r>
    </w:p>
  </w:footnote>
  <w:footnote w:type="continuationSeparator" w:id="0">
    <w:p w:rsidR="00603A7B" w:rsidRDefault="00603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360" w:rsidRDefault="007F3360">
    <w:pPr>
      <w:pStyle w:val="Top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6.5pt;margin-top:-3.85pt;width:117pt;height:21.3pt;z-index:251657728">
          <v:imagedata r:id="rId1" o:title="helselog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0F75B7"/>
    <w:multiLevelType w:val="hybridMultilevel"/>
    <w:tmpl w:val="A0985950"/>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2591C58"/>
    <w:multiLevelType w:val="hybridMultilevel"/>
    <w:tmpl w:val="3E5006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6E570A2"/>
    <w:multiLevelType w:val="hybridMultilevel"/>
    <w:tmpl w:val="2F1CB856"/>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1">
      <w:start w:val="1"/>
      <w:numFmt w:val="bullet"/>
      <w:lvlText w:val=""/>
      <w:lvlJc w:val="left"/>
      <w:pPr>
        <w:tabs>
          <w:tab w:val="num" w:pos="2160"/>
        </w:tabs>
        <w:ind w:left="2160" w:hanging="360"/>
      </w:pPr>
      <w:rPr>
        <w:rFonts w:ascii="Symbol" w:hAnsi="Symbol"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EF3A5C"/>
    <w:multiLevelType w:val="hybridMultilevel"/>
    <w:tmpl w:val="C7709C2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2C23"/>
    <w:rsid w:val="00012C23"/>
    <w:rsid w:val="00046334"/>
    <w:rsid w:val="00055809"/>
    <w:rsid w:val="0006070E"/>
    <w:rsid w:val="00062787"/>
    <w:rsid w:val="00076B7F"/>
    <w:rsid w:val="00077DFD"/>
    <w:rsid w:val="000D016E"/>
    <w:rsid w:val="001377EF"/>
    <w:rsid w:val="001500F5"/>
    <w:rsid w:val="001A3AF7"/>
    <w:rsid w:val="001A665B"/>
    <w:rsid w:val="001F2B13"/>
    <w:rsid w:val="00205F7C"/>
    <w:rsid w:val="00206D6D"/>
    <w:rsid w:val="002102F8"/>
    <w:rsid w:val="00236630"/>
    <w:rsid w:val="0024784A"/>
    <w:rsid w:val="002515C4"/>
    <w:rsid w:val="00262417"/>
    <w:rsid w:val="00270FC1"/>
    <w:rsid w:val="002B54AD"/>
    <w:rsid w:val="002D51B8"/>
    <w:rsid w:val="002D690C"/>
    <w:rsid w:val="002D78B7"/>
    <w:rsid w:val="00315422"/>
    <w:rsid w:val="00325374"/>
    <w:rsid w:val="003415D6"/>
    <w:rsid w:val="00346386"/>
    <w:rsid w:val="00396C8C"/>
    <w:rsid w:val="003A7AE5"/>
    <w:rsid w:val="0042395B"/>
    <w:rsid w:val="0042795D"/>
    <w:rsid w:val="00443F02"/>
    <w:rsid w:val="004646BF"/>
    <w:rsid w:val="004C2260"/>
    <w:rsid w:val="005065B1"/>
    <w:rsid w:val="005177F3"/>
    <w:rsid w:val="00537AB8"/>
    <w:rsid w:val="00566D76"/>
    <w:rsid w:val="00603A7B"/>
    <w:rsid w:val="006745AC"/>
    <w:rsid w:val="00691A95"/>
    <w:rsid w:val="00694DDF"/>
    <w:rsid w:val="00697C2A"/>
    <w:rsid w:val="006D7BC9"/>
    <w:rsid w:val="0072239B"/>
    <w:rsid w:val="00733CAB"/>
    <w:rsid w:val="00760220"/>
    <w:rsid w:val="00777A22"/>
    <w:rsid w:val="007E6A32"/>
    <w:rsid w:val="007F3360"/>
    <w:rsid w:val="008070C8"/>
    <w:rsid w:val="008073D1"/>
    <w:rsid w:val="00855B6F"/>
    <w:rsid w:val="00870CBC"/>
    <w:rsid w:val="008877F4"/>
    <w:rsid w:val="00893BC6"/>
    <w:rsid w:val="008C1794"/>
    <w:rsid w:val="008D7210"/>
    <w:rsid w:val="0092356C"/>
    <w:rsid w:val="00932B0B"/>
    <w:rsid w:val="00933EF9"/>
    <w:rsid w:val="00941A8B"/>
    <w:rsid w:val="00951AD5"/>
    <w:rsid w:val="009B4904"/>
    <w:rsid w:val="009C4C4E"/>
    <w:rsid w:val="00A740C4"/>
    <w:rsid w:val="00A82DF6"/>
    <w:rsid w:val="00AD118F"/>
    <w:rsid w:val="00B2382B"/>
    <w:rsid w:val="00B51236"/>
    <w:rsid w:val="00B55101"/>
    <w:rsid w:val="00B73A7A"/>
    <w:rsid w:val="00B73BEE"/>
    <w:rsid w:val="00BC344F"/>
    <w:rsid w:val="00C0631C"/>
    <w:rsid w:val="00C44D21"/>
    <w:rsid w:val="00C7121F"/>
    <w:rsid w:val="00CA6506"/>
    <w:rsid w:val="00CD1D72"/>
    <w:rsid w:val="00CE2FB9"/>
    <w:rsid w:val="00CE5227"/>
    <w:rsid w:val="00D233A7"/>
    <w:rsid w:val="00D51220"/>
    <w:rsid w:val="00D53752"/>
    <w:rsid w:val="00D7786A"/>
    <w:rsid w:val="00D820CC"/>
    <w:rsid w:val="00DA2976"/>
    <w:rsid w:val="00DC39AE"/>
    <w:rsid w:val="00E035C0"/>
    <w:rsid w:val="00E17A16"/>
    <w:rsid w:val="00E4090D"/>
    <w:rsid w:val="00E51556"/>
    <w:rsid w:val="00E80F72"/>
    <w:rsid w:val="00EA273C"/>
    <w:rsid w:val="00EE67CA"/>
    <w:rsid w:val="00EF1E22"/>
    <w:rsid w:val="00F50E29"/>
    <w:rsid w:val="00F563A8"/>
    <w:rsid w:val="00F833C3"/>
    <w:rsid w:val="00FA41A6"/>
    <w:rsid w:val="00FD3A36"/>
    <w:rsid w:val="00FF3D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97DFCCD-A167-4FA7-81C2-3714D84C4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Overskrift1">
    <w:name w:val="heading 1"/>
    <w:basedOn w:val="Normal"/>
    <w:next w:val="Normal"/>
    <w:qFormat/>
    <w:rsid w:val="00012C23"/>
    <w:pPr>
      <w:keepNext/>
      <w:spacing w:before="240" w:after="60"/>
      <w:outlineLvl w:val="0"/>
    </w:pPr>
    <w:rPr>
      <w:rFonts w:ascii="Arial" w:hAnsi="Arial" w:cs="Arial"/>
      <w:b/>
      <w:bCs/>
      <w:kern w:val="32"/>
      <w:sz w:val="32"/>
      <w:szCs w:val="32"/>
    </w:rPr>
  </w:style>
  <w:style w:type="paragraph" w:styleId="Overskrift2">
    <w:name w:val="heading 2"/>
    <w:basedOn w:val="Normal"/>
    <w:next w:val="Normal"/>
    <w:qFormat/>
    <w:rsid w:val="00012C23"/>
    <w:pPr>
      <w:keepNext/>
      <w:spacing w:before="240" w:after="60"/>
      <w:outlineLvl w:val="1"/>
    </w:pPr>
    <w:rPr>
      <w:rFonts w:ascii="Arial" w:hAnsi="Arial" w:cs="Arial"/>
      <w:b/>
      <w:bCs/>
      <w:i/>
      <w:iCs/>
      <w:sz w:val="28"/>
      <w:szCs w:val="28"/>
    </w:rPr>
  </w:style>
  <w:style w:type="paragraph" w:styleId="Overskrift3">
    <w:name w:val="heading 3"/>
    <w:basedOn w:val="Normal"/>
    <w:next w:val="Normal"/>
    <w:qFormat/>
    <w:rsid w:val="009C4C4E"/>
    <w:pPr>
      <w:keepNext/>
      <w:spacing w:before="240" w:after="60"/>
      <w:outlineLvl w:val="2"/>
    </w:pPr>
    <w:rPr>
      <w:rFonts w:ascii="Arial" w:hAnsi="Arial" w:cs="Arial"/>
      <w:b/>
      <w:bCs/>
      <w:sz w:val="26"/>
      <w:szCs w:val="26"/>
    </w:r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paragraph" w:styleId="Topptekst">
    <w:name w:val="header"/>
    <w:basedOn w:val="Normal"/>
    <w:rsid w:val="00893BC6"/>
    <w:pPr>
      <w:tabs>
        <w:tab w:val="center" w:pos="4536"/>
        <w:tab w:val="right" w:pos="9072"/>
      </w:tabs>
    </w:pPr>
  </w:style>
  <w:style w:type="paragraph" w:styleId="Bunntekst">
    <w:name w:val="footer"/>
    <w:basedOn w:val="Normal"/>
    <w:link w:val="BunntekstTegn"/>
    <w:uiPriority w:val="99"/>
    <w:rsid w:val="00893BC6"/>
    <w:pPr>
      <w:tabs>
        <w:tab w:val="center" w:pos="4536"/>
        <w:tab w:val="right" w:pos="9072"/>
      </w:tabs>
    </w:pPr>
  </w:style>
  <w:style w:type="character" w:styleId="Hyperkobling">
    <w:name w:val="Hyperlink"/>
    <w:rsid w:val="0024784A"/>
    <w:rPr>
      <w:color w:val="0000FF"/>
      <w:u w:val="single"/>
    </w:rPr>
  </w:style>
  <w:style w:type="character" w:styleId="Merknadsreferanse">
    <w:name w:val="annotation reference"/>
    <w:rsid w:val="00076B7F"/>
    <w:rPr>
      <w:sz w:val="16"/>
      <w:szCs w:val="16"/>
    </w:rPr>
  </w:style>
  <w:style w:type="paragraph" w:styleId="Merknadstekst">
    <w:name w:val="annotation text"/>
    <w:basedOn w:val="Normal"/>
    <w:link w:val="MerknadstekstTegn"/>
    <w:rsid w:val="00076B7F"/>
    <w:rPr>
      <w:sz w:val="20"/>
      <w:szCs w:val="20"/>
    </w:rPr>
  </w:style>
  <w:style w:type="character" w:customStyle="1" w:styleId="MerknadstekstTegn">
    <w:name w:val="Merknadstekst Tegn"/>
    <w:basedOn w:val="Standardskriftforavsnitt"/>
    <w:link w:val="Merknadstekst"/>
    <w:rsid w:val="00076B7F"/>
  </w:style>
  <w:style w:type="paragraph" w:styleId="Kommentaremne">
    <w:name w:val="annotation subject"/>
    <w:basedOn w:val="Merknadstekst"/>
    <w:next w:val="Merknadstekst"/>
    <w:link w:val="KommentaremneTegn"/>
    <w:rsid w:val="00076B7F"/>
    <w:rPr>
      <w:b/>
      <w:bCs/>
    </w:rPr>
  </w:style>
  <w:style w:type="character" w:customStyle="1" w:styleId="KommentaremneTegn">
    <w:name w:val="Kommentaremne Tegn"/>
    <w:link w:val="Kommentaremne"/>
    <w:rsid w:val="00076B7F"/>
    <w:rPr>
      <w:b/>
      <w:bCs/>
    </w:rPr>
  </w:style>
  <w:style w:type="paragraph" w:styleId="Bobletekst">
    <w:name w:val="Balloon Text"/>
    <w:basedOn w:val="Normal"/>
    <w:link w:val="BobletekstTegn"/>
    <w:rsid w:val="00076B7F"/>
    <w:rPr>
      <w:rFonts w:ascii="Segoe UI" w:hAnsi="Segoe UI" w:cs="Segoe UI"/>
      <w:sz w:val="18"/>
      <w:szCs w:val="18"/>
    </w:rPr>
  </w:style>
  <w:style w:type="character" w:customStyle="1" w:styleId="BobletekstTegn">
    <w:name w:val="Bobletekst Tegn"/>
    <w:link w:val="Bobletekst"/>
    <w:rsid w:val="00076B7F"/>
    <w:rPr>
      <w:rFonts w:ascii="Segoe UI" w:hAnsi="Segoe UI" w:cs="Segoe UI"/>
      <w:sz w:val="18"/>
      <w:szCs w:val="18"/>
    </w:rPr>
  </w:style>
  <w:style w:type="character" w:customStyle="1" w:styleId="BunntekstTegn">
    <w:name w:val="Bunntekst Tegn"/>
    <w:link w:val="Bunntekst"/>
    <w:uiPriority w:val="99"/>
    <w:rsid w:val="00CE52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733376">
      <w:bodyDiv w:val="1"/>
      <w:marLeft w:val="0"/>
      <w:marRight w:val="0"/>
      <w:marTop w:val="0"/>
      <w:marBottom w:val="0"/>
      <w:divBdr>
        <w:top w:val="none" w:sz="0" w:space="0" w:color="auto"/>
        <w:left w:val="none" w:sz="0" w:space="0" w:color="auto"/>
        <w:bottom w:val="none" w:sz="0" w:space="0" w:color="auto"/>
        <w:right w:val="none" w:sz="0" w:space="0" w:color="auto"/>
      </w:divBdr>
    </w:div>
    <w:div w:id="129186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kael.sj&#248;gren@unilabs.com"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Kjellaugmarie.sprakehaug@unilabs.com"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jorn.londalen@unilabs.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mailto:Knut.holberg@unilabs.com" TargetMode="External"/><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DD4EA50DA5F2248A8765D4DD80400F8" ma:contentTypeVersion="0" ma:contentTypeDescription="Opprett et nytt dokument." ma:contentTypeScope="" ma:versionID="855b5481d5396bc27a5b3a92cf0dcef8">
  <xsd:schema xmlns:xsd="http://www.w3.org/2001/XMLSchema" xmlns:p="http://schemas.microsoft.com/office/2006/metadata/properties" targetNamespace="http://schemas.microsoft.com/office/2006/metadata/properties" ma:root="true" ma:fieldsID="ebed2e9da880fd1116f4cada8ffe3c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ma:readOnly="tru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33981F-0BCC-4C1E-B353-0F2051695262}">
  <ds:schemaRefs>
    <ds:schemaRef ds:uri="http://schemas.microsoft.com/sharepoint/v3/contenttype/forms"/>
  </ds:schemaRefs>
</ds:datastoreItem>
</file>

<file path=customXml/itemProps2.xml><?xml version="1.0" encoding="utf-8"?>
<ds:datastoreItem xmlns:ds="http://schemas.openxmlformats.org/officeDocument/2006/customXml" ds:itemID="{6CE24EF0-8530-4AB1-9010-62AE071D0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368F6D1-BC97-4A39-A7AB-9F2A5674E6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1189</Words>
  <Characters>6302</Characters>
  <Application>Microsoft Office Word</Application>
  <DocSecurity>0</DocSecurity>
  <Lines>52</Lines>
  <Paragraphs>14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Guide for sending av undersøkelser til Curato for beskrivelse</vt:lpstr>
      <vt:lpstr>Guide for sending av undersøkelser til Curato for beskrivelse</vt:lpstr>
    </vt:vector>
  </TitlesOfParts>
  <Company>Stolav</Company>
  <LinksUpToDate>false</LinksUpToDate>
  <CharactersWithSpaces>7477</CharactersWithSpaces>
  <SharedDoc>false</SharedDoc>
  <HLinks>
    <vt:vector size="24" baseType="variant">
      <vt:variant>
        <vt:i4>2490580</vt:i4>
      </vt:variant>
      <vt:variant>
        <vt:i4>9</vt:i4>
      </vt:variant>
      <vt:variant>
        <vt:i4>0</vt:i4>
      </vt:variant>
      <vt:variant>
        <vt:i4>5</vt:i4>
      </vt:variant>
      <vt:variant>
        <vt:lpwstr>mailto:Mikael.sjøgren@unilabs.com</vt:lpwstr>
      </vt:variant>
      <vt:variant>
        <vt:lpwstr/>
      </vt:variant>
      <vt:variant>
        <vt:i4>1638515</vt:i4>
      </vt:variant>
      <vt:variant>
        <vt:i4>6</vt:i4>
      </vt:variant>
      <vt:variant>
        <vt:i4>0</vt:i4>
      </vt:variant>
      <vt:variant>
        <vt:i4>5</vt:i4>
      </vt:variant>
      <vt:variant>
        <vt:lpwstr>mailto:Kjellaugmarie.sprakehaug@unilabs.com</vt:lpwstr>
      </vt:variant>
      <vt:variant>
        <vt:lpwstr/>
      </vt:variant>
      <vt:variant>
        <vt:i4>6684696</vt:i4>
      </vt:variant>
      <vt:variant>
        <vt:i4>3</vt:i4>
      </vt:variant>
      <vt:variant>
        <vt:i4>0</vt:i4>
      </vt:variant>
      <vt:variant>
        <vt:i4>5</vt:i4>
      </vt:variant>
      <vt:variant>
        <vt:lpwstr>mailto:Bjorn.londalen@unilabs.com</vt:lpwstr>
      </vt:variant>
      <vt:variant>
        <vt:lpwstr/>
      </vt:variant>
      <vt:variant>
        <vt:i4>4980795</vt:i4>
      </vt:variant>
      <vt:variant>
        <vt:i4>0</vt:i4>
      </vt:variant>
      <vt:variant>
        <vt:i4>0</vt:i4>
      </vt:variant>
      <vt:variant>
        <vt:i4>5</vt:i4>
      </vt:variant>
      <vt:variant>
        <vt:lpwstr>mailto:Knut.holberg@unilabs.com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sending av undersøkelser til Curato for beskrivelse</dc:title>
  <dc:subject/>
  <dc:creator>Kjell Åge Tingstad</dc:creator>
  <cp:keywords/>
  <cp:lastModifiedBy>sys_rpa_robot01_prd</cp:lastModifiedBy>
  <cp:revision>2</cp:revision>
  <cp:lastPrinted>2017-01-26T07:49:00Z</cp:lastPrinted>
  <dcterms:created xsi:type="dcterms:W3CDTF">2021-09-30T23:21:00Z</dcterms:created>
  <dcterms:modified xsi:type="dcterms:W3CDTF">2021-09-30T23:21:00Z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