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252" w:rsidRDefault="00856252" w:rsidP="00856252">
      <w:pPr>
        <w:ind w:right="1"/>
        <w:rPr>
          <w:b/>
          <w:bCs/>
        </w:rPr>
      </w:pPr>
      <w:r>
        <w:rPr>
          <w:b/>
          <w:bCs/>
        </w:rPr>
        <w:t>INNLEDNING</w:t>
      </w:r>
    </w:p>
    <w:p w:rsidR="00856252" w:rsidRDefault="00856252" w:rsidP="00856252">
      <w:pPr>
        <w:ind w:right="1"/>
        <w:rPr>
          <w:b/>
          <w:bCs/>
        </w:rPr>
      </w:pPr>
    </w:p>
    <w:p w:rsidR="00856252" w:rsidRDefault="00856252" w:rsidP="00856252">
      <w:pPr>
        <w:ind w:right="1"/>
        <w:rPr>
          <w:b/>
          <w:bCs/>
        </w:rPr>
      </w:pPr>
      <w:r>
        <w:rPr>
          <w:b/>
          <w:bCs/>
        </w:rPr>
        <w:t>Enhet, faggruppe:</w:t>
      </w:r>
    </w:p>
    <w:p w:rsidR="00856252" w:rsidRDefault="00856252" w:rsidP="00856252">
      <w:pPr>
        <w:ind w:left="708" w:right="1"/>
        <w:rPr>
          <w:b/>
          <w:bCs/>
        </w:rPr>
      </w:pPr>
      <w:r>
        <w:rPr>
          <w:b/>
          <w:bCs/>
        </w:rPr>
        <w:t>Medisinsk biokjemi, Sykehuset Levanger, Faggruppe 4</w:t>
      </w:r>
    </w:p>
    <w:p w:rsidR="00856252" w:rsidRPr="00856252" w:rsidRDefault="00856252" w:rsidP="00856252">
      <w:pPr>
        <w:ind w:right="1"/>
        <w:rPr>
          <w:b/>
          <w:bCs/>
        </w:rPr>
      </w:pPr>
      <w:r w:rsidRPr="00856252">
        <w:rPr>
          <w:b/>
          <w:bCs/>
        </w:rPr>
        <w:t>Parameter:</w:t>
      </w:r>
    </w:p>
    <w:p w:rsidR="00856252" w:rsidRPr="00856252" w:rsidRDefault="00856252" w:rsidP="00856252">
      <w:pPr>
        <w:ind w:left="708" w:right="1"/>
        <w:rPr>
          <w:b/>
        </w:rPr>
      </w:pPr>
      <w:r w:rsidRPr="00856252">
        <w:rPr>
          <w:b/>
        </w:rPr>
        <w:t>Osmolalitet</w:t>
      </w:r>
      <w:bookmarkStart w:id="0" w:name="_GoBack"/>
      <w:bookmarkEnd w:id="0"/>
    </w:p>
    <w:p w:rsidR="00856252" w:rsidRDefault="00856252" w:rsidP="00856252">
      <w:pPr>
        <w:ind w:right="1"/>
        <w:rPr>
          <w:b/>
          <w:bCs/>
        </w:rPr>
      </w:pPr>
      <w:r>
        <w:rPr>
          <w:b/>
          <w:bCs/>
        </w:rPr>
        <w:t>Prøvematerialer:</w:t>
      </w:r>
    </w:p>
    <w:p w:rsidR="00856252" w:rsidRDefault="00856252" w:rsidP="00856252">
      <w:pPr>
        <w:ind w:left="708" w:right="1"/>
        <w:rPr>
          <w:b/>
          <w:bCs/>
        </w:rPr>
      </w:pPr>
      <w:r>
        <w:rPr>
          <w:b/>
          <w:bCs/>
        </w:rPr>
        <w:t>Serum, plasma og urin</w:t>
      </w:r>
    </w:p>
    <w:p w:rsidR="00856252" w:rsidRDefault="00856252" w:rsidP="00856252">
      <w:pPr>
        <w:ind w:right="1"/>
        <w:rPr>
          <w:b/>
          <w:bCs/>
        </w:rPr>
      </w:pPr>
      <w:r>
        <w:rPr>
          <w:b/>
          <w:bCs/>
        </w:rPr>
        <w:t>Metode:</w:t>
      </w:r>
    </w:p>
    <w:p w:rsidR="00856252" w:rsidRPr="00337C6A" w:rsidRDefault="00856252" w:rsidP="00856252">
      <w:pPr>
        <w:rPr>
          <w:szCs w:val="24"/>
        </w:rPr>
      </w:pPr>
      <w:r w:rsidRPr="00337C6A">
        <w:rPr>
          <w:szCs w:val="24"/>
        </w:rPr>
        <w:t>Målingen bygger på prinsippet om frysepunkts</w:t>
      </w:r>
      <w:r>
        <w:rPr>
          <w:szCs w:val="24"/>
        </w:rPr>
        <w:t>depresjon:</w:t>
      </w:r>
      <w:r w:rsidRPr="00337C6A">
        <w:rPr>
          <w:szCs w:val="24"/>
        </w:rPr>
        <w:t xml:space="preserve"> </w:t>
      </w:r>
      <w:r>
        <w:rPr>
          <w:szCs w:val="24"/>
        </w:rPr>
        <w:t>Prøvematerialets frysepunkt bestemmes og osmolaliteten beregnes som (frysepunktet/-1,858) x 1000 mosmol/kg, der faktoren er  -1,858 er frysepunktet for en vandig løsning på 1000 mosmol/kg.</w:t>
      </w:r>
    </w:p>
    <w:p w:rsidR="00856252" w:rsidRDefault="00856252" w:rsidP="00856252">
      <w:pPr>
        <w:pStyle w:val="section1"/>
      </w:pPr>
    </w:p>
    <w:p w:rsidR="00856252" w:rsidRDefault="00856252" w:rsidP="00856252">
      <w:pPr>
        <w:ind w:right="1"/>
      </w:pPr>
      <w:r>
        <w:rPr>
          <w:b/>
          <w:bCs/>
        </w:rPr>
        <w:t>Metodemodifikasjoner vi ønsker å bruke:</w:t>
      </w:r>
    </w:p>
    <w:p w:rsidR="00856252" w:rsidRDefault="00856252" w:rsidP="00856252">
      <w:pPr>
        <w:ind w:right="1"/>
      </w:pPr>
      <w:r>
        <w:t xml:space="preserve">Vårt gamle instrument var utslitt og ble veldig ustabilt. </w:t>
      </w:r>
      <w:r w:rsidR="00CA30F9">
        <w:t>Medisinsk teknisk avdeling anbefalte oss å kjøpe nytt instrument, da reparasjonene ville bli kostbare</w:t>
      </w:r>
      <w:r>
        <w:t>.</w:t>
      </w:r>
    </w:p>
    <w:p w:rsidR="00856252" w:rsidRPr="009B2197" w:rsidRDefault="00856252" w:rsidP="00856252">
      <w:pPr>
        <w:ind w:right="1"/>
      </w:pPr>
      <w:r>
        <w:t xml:space="preserve">Ved å se på skriv fra Labquality ser en at de aller fleste som analyserer osmolalitet benytter analyseprinsippet frysepunktsdepresjon. En rask runde rundt på brukerhåndbøkene til de forskjellige laboratorier viste at mange benyttet samme instrument som oss. Av den grunn ble det kjøpt en nyere utgave av det gamle instrumentet, med samme måleprinsipp. </w:t>
      </w:r>
    </w:p>
    <w:p w:rsidR="00856252" w:rsidRDefault="00856252" w:rsidP="00856252">
      <w:pPr>
        <w:ind w:right="1"/>
        <w:rPr>
          <w:b/>
          <w:bCs/>
        </w:rPr>
      </w:pPr>
    </w:p>
    <w:p w:rsidR="00856252" w:rsidRDefault="00856252" w:rsidP="00856252">
      <w:pPr>
        <w:ind w:right="1"/>
        <w:rPr>
          <w:b/>
          <w:bCs/>
        </w:rPr>
      </w:pPr>
      <w:r>
        <w:rPr>
          <w:b/>
          <w:bCs/>
        </w:rPr>
        <w:t>Instrument:</w:t>
      </w:r>
    </w:p>
    <w:p w:rsidR="00856252" w:rsidRPr="000E6787" w:rsidRDefault="00856252" w:rsidP="00856252">
      <w:pPr>
        <w:rPr>
          <w:szCs w:val="24"/>
        </w:rPr>
      </w:pPr>
      <w:r>
        <w:t>Fiske Micro-Osmometer</w:t>
      </w:r>
      <w:r w:rsidRPr="00FA446B">
        <w:t xml:space="preserve"> </w:t>
      </w:r>
      <w:r>
        <w:t>Modell 210</w:t>
      </w:r>
      <w:r>
        <w:rPr>
          <w:szCs w:val="24"/>
        </w:rPr>
        <w:t>.</w:t>
      </w:r>
    </w:p>
    <w:p w:rsidR="00856252" w:rsidRDefault="00856252" w:rsidP="00856252">
      <w:pPr>
        <w:ind w:right="1"/>
        <w:rPr>
          <w:b/>
          <w:bCs/>
        </w:rPr>
      </w:pPr>
    </w:p>
    <w:p w:rsidR="00856252" w:rsidRDefault="00856252" w:rsidP="00856252">
      <w:pPr>
        <w:ind w:right="1"/>
      </w:pPr>
      <w:r>
        <w:rPr>
          <w:b/>
          <w:bCs/>
        </w:rPr>
        <w:t xml:space="preserve">Referanser: </w:t>
      </w:r>
      <w:r>
        <w:t xml:space="preserve"> </w:t>
      </w:r>
    </w:p>
    <w:p w:rsidR="00856252" w:rsidRDefault="00856252" w:rsidP="00856252">
      <w:pPr>
        <w:numPr>
          <w:ilvl w:val="0"/>
          <w:numId w:val="3"/>
        </w:numPr>
        <w:ind w:right="1"/>
      </w:pPr>
      <w:r>
        <w:t>ALM-; validering av metoder og utstyr EQSDocument 2947 v1.8.</w:t>
      </w:r>
    </w:p>
    <w:p w:rsidR="00856252" w:rsidRDefault="00856252" w:rsidP="00856252">
      <w:pPr>
        <w:numPr>
          <w:ilvl w:val="0"/>
          <w:numId w:val="3"/>
        </w:numPr>
        <w:ind w:right="1"/>
      </w:pPr>
      <w:r>
        <w:t>Fiske Micro-Osmometer</w:t>
      </w:r>
      <w:r w:rsidRPr="00FA446B">
        <w:t xml:space="preserve"> </w:t>
      </w:r>
      <w:r>
        <w:t>modell 210; User’s Guide 2105 Rev2</w:t>
      </w:r>
      <w:r w:rsidR="0091770F">
        <w:t>1</w:t>
      </w:r>
      <w:r>
        <w:t xml:space="preserve"> 042710</w:t>
      </w:r>
    </w:p>
    <w:p w:rsidR="00856252" w:rsidRDefault="00856252" w:rsidP="00856252">
      <w:pPr>
        <w:numPr>
          <w:ilvl w:val="0"/>
          <w:numId w:val="3"/>
        </w:numPr>
        <w:ind w:right="1"/>
      </w:pPr>
      <w:r>
        <w:t>Pakningsvedlegg  Standarder for osmometer 00AP05 Rev3</w:t>
      </w:r>
    </w:p>
    <w:p w:rsidR="00856252" w:rsidRDefault="00856252" w:rsidP="00856252">
      <w:pPr>
        <w:numPr>
          <w:ilvl w:val="0"/>
          <w:numId w:val="3"/>
        </w:numPr>
        <w:ind w:right="1"/>
      </w:pPr>
      <w:r>
        <w:t>Pakningsvedlegg  Referanseløsning 3LP026 Rev11</w:t>
      </w:r>
    </w:p>
    <w:p w:rsidR="00CA30F9" w:rsidRDefault="00CA30F9" w:rsidP="00856252">
      <w:pPr>
        <w:numPr>
          <w:ilvl w:val="0"/>
          <w:numId w:val="3"/>
        </w:numPr>
        <w:ind w:right="1"/>
      </w:pPr>
      <w:r>
        <w:t>Sertifikat for standarder</w:t>
      </w:r>
    </w:p>
    <w:p w:rsidR="00856252" w:rsidRDefault="00856252" w:rsidP="00856252">
      <w:pPr>
        <w:numPr>
          <w:ilvl w:val="0"/>
          <w:numId w:val="3"/>
        </w:numPr>
        <w:ind w:right="1"/>
      </w:pPr>
      <w:r>
        <w:t xml:space="preserve">ALM-MB; CVa og Tea ( Analyseoversikt CV og Tillatt totalfeil)  EQS Dokument 11904 v 1.1.       </w:t>
      </w:r>
    </w:p>
    <w:p w:rsidR="00856252" w:rsidRPr="006C481C" w:rsidRDefault="00856252" w:rsidP="00856252">
      <w:pPr>
        <w:numPr>
          <w:ilvl w:val="0"/>
          <w:numId w:val="3"/>
        </w:numPr>
        <w:ind w:right="1"/>
        <w:rPr>
          <w:lang w:val="en-GB"/>
        </w:rPr>
      </w:pPr>
      <w:r w:rsidRPr="003D7FD2">
        <w:rPr>
          <w:lang w:val="en-GB"/>
        </w:rPr>
        <w:t>C.G.</w:t>
      </w:r>
      <w:r>
        <w:rPr>
          <w:lang w:val="en-GB"/>
        </w:rPr>
        <w:t>F</w:t>
      </w:r>
      <w:r w:rsidRPr="003D7FD2">
        <w:rPr>
          <w:lang w:val="en-GB"/>
        </w:rPr>
        <w:t>raser: General Strategies to set quality specifications for reliability performance charateristics.</w:t>
      </w:r>
      <w:r>
        <w:rPr>
          <w:lang w:val="en-GB"/>
        </w:rPr>
        <w:t xml:space="preserve"> Scand J Clin Lab Invest; 59: 487 – 490.</w:t>
      </w:r>
    </w:p>
    <w:p w:rsidR="00856252" w:rsidRDefault="00856252" w:rsidP="00856252">
      <w:pPr>
        <w:numPr>
          <w:ilvl w:val="0"/>
          <w:numId w:val="3"/>
        </w:numPr>
        <w:ind w:right="1"/>
      </w:pPr>
      <w:r>
        <w:rPr>
          <w:lang w:val="en-GB"/>
        </w:rPr>
        <w:t xml:space="preserve">Ricos C, Alvarez V, Cava F, Garcia-Lario JV, Hernandez A, Jimenez CV, Minchinela J, Perich C, Simon M. Desirable Specification from intra- and interindividual biological variasjon. </w:t>
      </w:r>
      <w:r w:rsidRPr="00276E70">
        <w:t>D</w:t>
      </w:r>
      <w:r>
        <w:t xml:space="preserve">enne databasen er besøkt 17.11.2011 og finnes på </w:t>
      </w:r>
      <w:hyperlink r:id="rId7" w:history="1">
        <w:r w:rsidRPr="00934C45">
          <w:rPr>
            <w:rStyle w:val="Hyperkobling"/>
          </w:rPr>
          <w:t>http://www.westgard.com/biodatabase 1.htm</w:t>
        </w:r>
      </w:hyperlink>
    </w:p>
    <w:p w:rsidR="00856252" w:rsidRDefault="00856252" w:rsidP="00856252">
      <w:pPr>
        <w:ind w:right="1"/>
      </w:pPr>
    </w:p>
    <w:p w:rsidR="00856252" w:rsidRPr="00614CEC" w:rsidRDefault="00856252" w:rsidP="00856252">
      <w:pPr>
        <w:ind w:right="1"/>
        <w:rPr>
          <w:b/>
        </w:rPr>
      </w:pPr>
      <w:r w:rsidRPr="00614CEC">
        <w:rPr>
          <w:b/>
        </w:rPr>
        <w:t>Ekstern  validering:</w:t>
      </w:r>
    </w:p>
    <w:p w:rsidR="00856252" w:rsidRPr="00D62A32" w:rsidRDefault="00856252" w:rsidP="00856252">
      <w:pPr>
        <w:ind w:right="1"/>
      </w:pPr>
      <w:r>
        <w:t>Instrument og kalibratorer er CE-merket etter IVD-direktivet.</w:t>
      </w:r>
    </w:p>
    <w:p w:rsidR="00856252" w:rsidRDefault="00856252" w:rsidP="00856252">
      <w:pPr>
        <w:ind w:right="1"/>
        <w:rPr>
          <w:b/>
          <w:bCs/>
        </w:rPr>
      </w:pPr>
    </w:p>
    <w:p w:rsidR="00856252" w:rsidRDefault="00856252" w:rsidP="00856252">
      <w:pPr>
        <w:ind w:right="1"/>
        <w:rPr>
          <w:b/>
          <w:bCs/>
        </w:rPr>
      </w:pPr>
      <w:r>
        <w:rPr>
          <w:b/>
          <w:bCs/>
        </w:rPr>
        <w:t>Godkjenninger:</w:t>
      </w:r>
    </w:p>
    <w:p w:rsidR="00856252" w:rsidRDefault="00856252" w:rsidP="00856252">
      <w:pPr>
        <w:ind w:right="1"/>
      </w:pPr>
      <w:r>
        <w:t>Fiske Micro-Osmometer Modell 210 er CE-merket</w:t>
      </w:r>
      <w:r>
        <w:rPr>
          <w:b/>
          <w:szCs w:val="24"/>
          <w:vertAlign w:val="superscript"/>
        </w:rPr>
        <w:t>2</w:t>
      </w:r>
      <w:r>
        <w:t>.</w:t>
      </w:r>
    </w:p>
    <w:p w:rsidR="00856252" w:rsidRDefault="00856252" w:rsidP="00856252">
      <w:pPr>
        <w:ind w:right="1"/>
        <w:rPr>
          <w:b/>
          <w:bCs/>
        </w:rPr>
      </w:pPr>
    </w:p>
    <w:p w:rsidR="00856252" w:rsidRDefault="00856252" w:rsidP="00856252">
      <w:pPr>
        <w:ind w:right="1"/>
        <w:rPr>
          <w:b/>
          <w:bCs/>
        </w:rPr>
      </w:pPr>
      <w:r>
        <w:rPr>
          <w:b/>
          <w:bCs/>
        </w:rPr>
        <w:t xml:space="preserve">Vedlegg til valideringa: </w:t>
      </w:r>
    </w:p>
    <w:p w:rsidR="00856252" w:rsidRDefault="00856252" w:rsidP="00856252">
      <w:pPr>
        <w:ind w:right="1"/>
      </w:pPr>
      <w:r w:rsidRPr="00E46766">
        <w:rPr>
          <w:bCs/>
        </w:rPr>
        <w:t xml:space="preserve">Vedlegg 1: </w:t>
      </w:r>
      <w:r>
        <w:t>Fiske Micro-Osmometer</w:t>
      </w:r>
      <w:r w:rsidRPr="00FA446B">
        <w:t xml:space="preserve"> </w:t>
      </w:r>
      <w:r>
        <w:t>modell 210; User’s Guide 2105 Rev21 042710</w:t>
      </w:r>
    </w:p>
    <w:p w:rsidR="00856252" w:rsidRDefault="00856252" w:rsidP="00856252">
      <w:pPr>
        <w:ind w:right="1"/>
        <w:rPr>
          <w:bCs/>
        </w:rPr>
      </w:pPr>
      <w:r w:rsidRPr="00C34000">
        <w:rPr>
          <w:bCs/>
        </w:rPr>
        <w:t xml:space="preserve">Vedlegg 2: </w:t>
      </w:r>
      <w:r>
        <w:rPr>
          <w:bCs/>
        </w:rPr>
        <w:t xml:space="preserve">Pakningsvedlegg  </w:t>
      </w:r>
      <w:r>
        <w:t>Standarder for osmometer 00AP05 Rev3</w:t>
      </w:r>
    </w:p>
    <w:p w:rsidR="00856252" w:rsidRPr="00C34000" w:rsidRDefault="00856252" w:rsidP="00856252">
      <w:pPr>
        <w:ind w:right="1"/>
        <w:rPr>
          <w:bCs/>
        </w:rPr>
      </w:pPr>
      <w:r w:rsidRPr="00C34000">
        <w:rPr>
          <w:bCs/>
        </w:rPr>
        <w:t xml:space="preserve">Vedlegg 3: </w:t>
      </w:r>
      <w:r>
        <w:rPr>
          <w:bCs/>
        </w:rPr>
        <w:t xml:space="preserve">Pakningsvedlegg  </w:t>
      </w:r>
      <w:r>
        <w:t>Referanseløsning 3LP026 Rev11</w:t>
      </w:r>
    </w:p>
    <w:p w:rsidR="00856252" w:rsidRPr="00853155" w:rsidRDefault="00976428" w:rsidP="00856252">
      <w:pPr>
        <w:pStyle w:val="Overskrift1"/>
      </w:pPr>
      <w:r w:rsidRPr="00976428">
        <w:rPr>
          <w:b w:val="0"/>
        </w:rPr>
        <w:t>Vedlegg 4:</w:t>
      </w:r>
      <w:r>
        <w:t xml:space="preserve"> </w:t>
      </w:r>
      <w:r w:rsidRPr="00976428">
        <w:rPr>
          <w:b w:val="0"/>
        </w:rPr>
        <w:t>Se</w:t>
      </w:r>
      <w:r>
        <w:rPr>
          <w:b w:val="0"/>
        </w:rPr>
        <w:t>r</w:t>
      </w:r>
      <w:r w:rsidRPr="00976428">
        <w:rPr>
          <w:b w:val="0"/>
        </w:rPr>
        <w:t>tifikat for standarder</w:t>
      </w:r>
      <w:r w:rsidR="00856252" w:rsidRPr="007A121E">
        <w:br w:type="page"/>
      </w:r>
      <w:r w:rsidR="00856252" w:rsidRPr="00856252">
        <w:lastRenderedPageBreak/>
        <w:t>VALIDER</w:t>
      </w:r>
      <w:r w:rsidR="00856252" w:rsidRPr="00853155">
        <w:t>INGSPLAN</w:t>
      </w:r>
    </w:p>
    <w:p w:rsidR="00856252" w:rsidRDefault="00856252" w:rsidP="00856252">
      <w:pPr>
        <w:pStyle w:val="Overskrift2"/>
      </w:pPr>
    </w:p>
    <w:p w:rsidR="00856252" w:rsidRPr="00853155" w:rsidRDefault="00856252" w:rsidP="00856252">
      <w:pPr>
        <w:pStyle w:val="Overskrift2"/>
      </w:pPr>
      <w:r w:rsidRPr="00853155">
        <w:t>Klinisk nytteverdi og praktisk egnethet</w:t>
      </w:r>
    </w:p>
    <w:p w:rsidR="00856252" w:rsidRPr="00000DE1" w:rsidRDefault="00856252" w:rsidP="00856252">
      <w:pPr>
        <w:rPr>
          <w:bCs/>
          <w:szCs w:val="24"/>
        </w:rPr>
      </w:pPr>
      <w:r w:rsidRPr="00000DE1">
        <w:rPr>
          <w:bCs/>
          <w:szCs w:val="24"/>
        </w:rPr>
        <w:t xml:space="preserve">Måling av </w:t>
      </w:r>
      <w:r>
        <w:rPr>
          <w:bCs/>
          <w:szCs w:val="24"/>
        </w:rPr>
        <w:t>osmolalitet</w:t>
      </w:r>
      <w:r w:rsidRPr="00000DE1">
        <w:rPr>
          <w:bCs/>
          <w:szCs w:val="24"/>
        </w:rPr>
        <w:t xml:space="preserve"> har vært utført siden </w:t>
      </w:r>
      <w:r>
        <w:rPr>
          <w:bCs/>
          <w:szCs w:val="24"/>
        </w:rPr>
        <w:t>1980</w:t>
      </w:r>
      <w:r w:rsidRPr="00000DE1">
        <w:rPr>
          <w:bCs/>
          <w:szCs w:val="24"/>
        </w:rPr>
        <w:t xml:space="preserve"> ved Sykehuset Levanger, slik at klinisk nytteverdi og praktisk egnethet er allment akseptert.</w:t>
      </w:r>
    </w:p>
    <w:p w:rsidR="00856252" w:rsidRDefault="00856252" w:rsidP="00856252">
      <w:pPr>
        <w:pStyle w:val="Overskrift2"/>
      </w:pPr>
    </w:p>
    <w:p w:rsidR="00856252" w:rsidRPr="008429EE" w:rsidRDefault="00856252" w:rsidP="00856252">
      <w:pPr>
        <w:pStyle w:val="Overskrift2"/>
        <w:ind w:right="1"/>
      </w:pPr>
      <w:r w:rsidRPr="008429EE">
        <w:t xml:space="preserve">Årsak til </w:t>
      </w:r>
      <w:r>
        <w:t xml:space="preserve">svært begrenset </w:t>
      </w:r>
      <w:r w:rsidRPr="008429EE">
        <w:t>validering</w:t>
      </w:r>
    </w:p>
    <w:p w:rsidR="00856252" w:rsidRDefault="00856252" w:rsidP="00856252">
      <w:pPr>
        <w:ind w:right="1"/>
        <w:rPr>
          <w:bCs/>
        </w:rPr>
      </w:pPr>
      <w:r>
        <w:rPr>
          <w:bCs/>
        </w:rPr>
        <w:t>Instrumentene benytter</w:t>
      </w:r>
      <w:r w:rsidRPr="00610FCD">
        <w:rPr>
          <w:bCs/>
        </w:rPr>
        <w:t xml:space="preserve"> samme </w:t>
      </w:r>
      <w:r>
        <w:rPr>
          <w:bCs/>
        </w:rPr>
        <w:t xml:space="preserve">måleprinsipp som vårt gamle instrument, men er en nyere modell. </w:t>
      </w:r>
    </w:p>
    <w:p w:rsidR="00856252" w:rsidRDefault="00856252" w:rsidP="00856252">
      <w:pPr>
        <w:pStyle w:val="Overskrift2"/>
        <w:rPr>
          <w:rFonts w:ascii="Times New Roman" w:hAnsi="Times New Roman" w:cs="Times New Roman"/>
          <w:b w:val="0"/>
        </w:rPr>
      </w:pPr>
      <w:r>
        <w:rPr>
          <w:rFonts w:ascii="Times New Roman" w:hAnsi="Times New Roman" w:cs="Times New Roman"/>
          <w:b w:val="0"/>
        </w:rPr>
        <w:t>Osmolalitet</w:t>
      </w:r>
      <w:r w:rsidRPr="007448AC">
        <w:rPr>
          <w:rFonts w:ascii="Times New Roman" w:hAnsi="Times New Roman" w:cs="Times New Roman"/>
          <w:b w:val="0"/>
        </w:rPr>
        <w:t xml:space="preserve"> har vært med i SLP over lang tid</w:t>
      </w:r>
      <w:r>
        <w:rPr>
          <w:rFonts w:ascii="Times New Roman" w:hAnsi="Times New Roman" w:cs="Times New Roman"/>
          <w:b w:val="0"/>
        </w:rPr>
        <w:t xml:space="preserve"> med 4 kontroller for s-osmolalitet og 2 kontroller for u-osmolalitet hvert år</w:t>
      </w:r>
      <w:r w:rsidRPr="007448AC">
        <w:rPr>
          <w:rFonts w:ascii="Times New Roman" w:hAnsi="Times New Roman" w:cs="Times New Roman"/>
          <w:b w:val="0"/>
        </w:rPr>
        <w:t xml:space="preserve">, og </w:t>
      </w:r>
      <w:r>
        <w:rPr>
          <w:rFonts w:ascii="Times New Roman" w:hAnsi="Times New Roman" w:cs="Times New Roman"/>
          <w:b w:val="0"/>
        </w:rPr>
        <w:t>de</w:t>
      </w:r>
      <w:r w:rsidRPr="007448AC">
        <w:rPr>
          <w:rFonts w:ascii="Times New Roman" w:hAnsi="Times New Roman" w:cs="Times New Roman"/>
          <w:b w:val="0"/>
        </w:rPr>
        <w:t xml:space="preserve"> tilfredsstiller SLP</w:t>
      </w:r>
      <w:r>
        <w:rPr>
          <w:rFonts w:ascii="Times New Roman" w:hAnsi="Times New Roman" w:cs="Times New Roman"/>
          <w:b w:val="0"/>
        </w:rPr>
        <w:t xml:space="preserve"> sine krav.</w:t>
      </w:r>
    </w:p>
    <w:p w:rsidR="00856252" w:rsidRPr="007448AC" w:rsidRDefault="00856252" w:rsidP="00856252">
      <w:pPr>
        <w:pStyle w:val="Overskrift2"/>
        <w:rPr>
          <w:rFonts w:ascii="Times New Roman" w:hAnsi="Times New Roman" w:cs="Times New Roman"/>
          <w:b w:val="0"/>
        </w:rPr>
      </w:pPr>
      <w:r w:rsidRPr="007448AC">
        <w:rPr>
          <w:rFonts w:ascii="Times New Roman" w:hAnsi="Times New Roman" w:cs="Times New Roman"/>
          <w:b w:val="0"/>
        </w:rPr>
        <w:t xml:space="preserve"> </w:t>
      </w:r>
    </w:p>
    <w:p w:rsidR="00856252" w:rsidRDefault="00856252" w:rsidP="00856252">
      <w:pPr>
        <w:ind w:right="1"/>
      </w:pPr>
      <w:r>
        <w:t xml:space="preserve">Fiske Micro-Osmometer Modell 210 ble kalibrert med kalibratorene 50, 850 og 2000 mosmol/kg </w:t>
      </w:r>
      <w:r w:rsidR="00CA30F9">
        <w:t xml:space="preserve">og kontrollert med referanseløsning 290 mosmol/kg </w:t>
      </w:r>
      <w:r>
        <w:t xml:space="preserve">ved Sykehuset Levanger den 03.01.2013. </w:t>
      </w:r>
    </w:p>
    <w:p w:rsidR="00856252" w:rsidRDefault="00856252" w:rsidP="00856252">
      <w:pPr>
        <w:ind w:right="1"/>
        <w:rPr>
          <w:bCs/>
          <w:szCs w:val="24"/>
          <w:lang w:val="en-GB"/>
        </w:rPr>
      </w:pPr>
      <w:r w:rsidRPr="006D184E">
        <w:rPr>
          <w:bCs/>
          <w:szCs w:val="24"/>
          <w:lang w:val="en-GB"/>
        </w:rPr>
        <w:t xml:space="preserve">Kalibrator 50 mosmol/kg lot nr. </w:t>
      </w:r>
      <w:r>
        <w:rPr>
          <w:bCs/>
          <w:szCs w:val="24"/>
          <w:lang w:val="en-GB"/>
        </w:rPr>
        <w:t>0120251</w:t>
      </w:r>
    </w:p>
    <w:p w:rsidR="00856252" w:rsidRDefault="00856252" w:rsidP="00856252">
      <w:pPr>
        <w:ind w:right="1"/>
        <w:rPr>
          <w:bCs/>
          <w:szCs w:val="24"/>
          <w:lang w:val="en-GB"/>
        </w:rPr>
      </w:pPr>
      <w:r w:rsidRPr="006D184E">
        <w:rPr>
          <w:bCs/>
          <w:szCs w:val="24"/>
          <w:lang w:val="en-GB"/>
        </w:rPr>
        <w:t xml:space="preserve">Kalibrator </w:t>
      </w:r>
      <w:r>
        <w:rPr>
          <w:bCs/>
          <w:szCs w:val="24"/>
          <w:lang w:val="en-GB"/>
        </w:rPr>
        <w:t>850</w:t>
      </w:r>
      <w:r w:rsidRPr="006D184E">
        <w:rPr>
          <w:bCs/>
          <w:szCs w:val="24"/>
          <w:lang w:val="en-GB"/>
        </w:rPr>
        <w:t xml:space="preserve"> mosmol/kg lot nr. </w:t>
      </w:r>
      <w:r>
        <w:rPr>
          <w:bCs/>
          <w:szCs w:val="24"/>
          <w:lang w:val="en-GB"/>
        </w:rPr>
        <w:t>1004200</w:t>
      </w:r>
    </w:p>
    <w:p w:rsidR="00856252" w:rsidRDefault="00856252" w:rsidP="00856252">
      <w:pPr>
        <w:ind w:right="1"/>
        <w:rPr>
          <w:bCs/>
          <w:szCs w:val="24"/>
          <w:lang w:val="en-GB"/>
        </w:rPr>
      </w:pPr>
      <w:r w:rsidRPr="006D184E">
        <w:rPr>
          <w:bCs/>
          <w:szCs w:val="24"/>
          <w:lang w:val="en-GB"/>
        </w:rPr>
        <w:t xml:space="preserve">Kalibrator </w:t>
      </w:r>
      <w:r>
        <w:rPr>
          <w:bCs/>
          <w:szCs w:val="24"/>
          <w:lang w:val="en-GB"/>
        </w:rPr>
        <w:t>2000</w:t>
      </w:r>
      <w:r w:rsidRPr="006D184E">
        <w:rPr>
          <w:bCs/>
          <w:szCs w:val="24"/>
          <w:lang w:val="en-GB"/>
        </w:rPr>
        <w:t xml:space="preserve"> mosmol/kg lot nr. </w:t>
      </w:r>
      <w:r>
        <w:rPr>
          <w:bCs/>
          <w:szCs w:val="24"/>
          <w:lang w:val="en-GB"/>
        </w:rPr>
        <w:t>3352C011</w:t>
      </w:r>
    </w:p>
    <w:p w:rsidR="00856252" w:rsidRPr="006D184E" w:rsidRDefault="00856252" w:rsidP="00856252">
      <w:pPr>
        <w:ind w:right="1"/>
        <w:rPr>
          <w:bCs/>
          <w:szCs w:val="24"/>
        </w:rPr>
      </w:pPr>
      <w:r w:rsidRPr="006D184E">
        <w:rPr>
          <w:bCs/>
          <w:szCs w:val="24"/>
        </w:rPr>
        <w:t>Refeanseløsning 290 mosmol/kg lot nr. 1932C207</w:t>
      </w:r>
    </w:p>
    <w:p w:rsidR="00856252" w:rsidRPr="006D184E" w:rsidRDefault="00856252" w:rsidP="00856252">
      <w:pPr>
        <w:ind w:right="1"/>
        <w:rPr>
          <w:bCs/>
          <w:szCs w:val="24"/>
        </w:rPr>
      </w:pPr>
    </w:p>
    <w:p w:rsidR="00856252" w:rsidRPr="00C26EED" w:rsidRDefault="00856252" w:rsidP="00856252">
      <w:pPr>
        <w:ind w:right="1"/>
        <w:rPr>
          <w:b/>
          <w:sz w:val="28"/>
          <w:szCs w:val="28"/>
        </w:rPr>
      </w:pPr>
      <w:r w:rsidRPr="00C26EED">
        <w:rPr>
          <w:b/>
          <w:sz w:val="28"/>
          <w:szCs w:val="28"/>
        </w:rPr>
        <w:t>Kliniske krav</w:t>
      </w:r>
    </w:p>
    <w:p w:rsidR="00856252" w:rsidRPr="00A0203D" w:rsidRDefault="00856252" w:rsidP="00856252">
      <w:pPr>
        <w:ind w:right="1"/>
        <w:rPr>
          <w:b/>
          <w:szCs w:val="24"/>
          <w:vertAlign w:val="superscript"/>
        </w:rPr>
      </w:pPr>
      <w:r>
        <w:rPr>
          <w:szCs w:val="24"/>
        </w:rPr>
        <w:t>Følgende er oppgitt</w:t>
      </w:r>
      <w:r w:rsidR="00CA30F9">
        <w:rPr>
          <w:b/>
          <w:szCs w:val="24"/>
          <w:vertAlign w:val="superscript"/>
        </w:rPr>
        <w:t>8</w:t>
      </w:r>
      <w:r w:rsidRPr="00A0203D">
        <w:rPr>
          <w:szCs w:val="24"/>
        </w:rPr>
        <w:t>:</w:t>
      </w:r>
    </w:p>
    <w:tbl>
      <w:tblPr>
        <w:tblStyle w:val="Tabellrutenett"/>
        <w:tblW w:w="0" w:type="auto"/>
        <w:tblLook w:val="01E0" w:firstRow="1" w:lastRow="1" w:firstColumn="1" w:lastColumn="1" w:noHBand="0" w:noVBand="0"/>
      </w:tblPr>
      <w:tblGrid>
        <w:gridCol w:w="4961"/>
        <w:gridCol w:w="4961"/>
      </w:tblGrid>
      <w:tr w:rsidR="00856252">
        <w:tc>
          <w:tcPr>
            <w:tcW w:w="4961" w:type="dxa"/>
          </w:tcPr>
          <w:p w:rsidR="00856252" w:rsidRDefault="00856252" w:rsidP="003A4708">
            <w:pPr>
              <w:ind w:right="1"/>
              <w:rPr>
                <w:szCs w:val="24"/>
              </w:rPr>
            </w:pPr>
            <w:r>
              <w:rPr>
                <w:szCs w:val="24"/>
              </w:rPr>
              <w:t>CVw (Innen person biologisk variasjon)</w:t>
            </w:r>
          </w:p>
        </w:tc>
        <w:tc>
          <w:tcPr>
            <w:tcW w:w="4961" w:type="dxa"/>
          </w:tcPr>
          <w:p w:rsidR="00856252" w:rsidRDefault="00856252" w:rsidP="003A4708">
            <w:pPr>
              <w:ind w:right="1"/>
              <w:rPr>
                <w:szCs w:val="24"/>
              </w:rPr>
            </w:pPr>
            <w:r>
              <w:rPr>
                <w:szCs w:val="24"/>
              </w:rPr>
              <w:t>1,3 %</w:t>
            </w:r>
          </w:p>
        </w:tc>
      </w:tr>
      <w:tr w:rsidR="00856252">
        <w:tc>
          <w:tcPr>
            <w:tcW w:w="4961" w:type="dxa"/>
          </w:tcPr>
          <w:p w:rsidR="00856252" w:rsidRDefault="00856252" w:rsidP="003A4708">
            <w:pPr>
              <w:ind w:right="1"/>
              <w:rPr>
                <w:szCs w:val="24"/>
              </w:rPr>
            </w:pPr>
            <w:r>
              <w:rPr>
                <w:szCs w:val="24"/>
              </w:rPr>
              <w:t>CV</w:t>
            </w:r>
            <w:r w:rsidRPr="00D659B9">
              <w:rPr>
                <w:szCs w:val="24"/>
                <w:vertAlign w:val="subscript"/>
              </w:rPr>
              <w:t>B</w:t>
            </w:r>
            <w:r>
              <w:rPr>
                <w:szCs w:val="24"/>
              </w:rPr>
              <w:t xml:space="preserve"> (Mellom personer biologisk variasjon)</w:t>
            </w:r>
          </w:p>
        </w:tc>
        <w:tc>
          <w:tcPr>
            <w:tcW w:w="4961" w:type="dxa"/>
          </w:tcPr>
          <w:p w:rsidR="00856252" w:rsidRDefault="00856252" w:rsidP="003A4708">
            <w:pPr>
              <w:ind w:right="1"/>
              <w:rPr>
                <w:szCs w:val="24"/>
              </w:rPr>
            </w:pPr>
            <w:r>
              <w:rPr>
                <w:szCs w:val="24"/>
              </w:rPr>
              <w:t>1,5 %</w:t>
            </w:r>
          </w:p>
        </w:tc>
      </w:tr>
    </w:tbl>
    <w:p w:rsidR="00856252" w:rsidRDefault="00856252" w:rsidP="00856252">
      <w:pPr>
        <w:ind w:right="1"/>
        <w:rPr>
          <w:bCs/>
          <w:szCs w:val="24"/>
        </w:rPr>
      </w:pPr>
    </w:p>
    <w:p w:rsidR="00856252" w:rsidRPr="00C26EED" w:rsidRDefault="00856252" w:rsidP="00856252">
      <w:pPr>
        <w:rPr>
          <w:b/>
          <w:sz w:val="28"/>
          <w:szCs w:val="28"/>
        </w:rPr>
      </w:pPr>
      <w:r w:rsidRPr="00C26EED">
        <w:rPr>
          <w:b/>
          <w:sz w:val="28"/>
          <w:szCs w:val="28"/>
        </w:rPr>
        <w:t>Presisjon</w:t>
      </w:r>
    </w:p>
    <w:p w:rsidR="00856252" w:rsidRPr="002B7785" w:rsidRDefault="00856252" w:rsidP="00856252">
      <w:pPr>
        <w:rPr>
          <w:i/>
        </w:rPr>
      </w:pPr>
      <w:r>
        <w:t>Vi følger C.G. Fraser</w:t>
      </w:r>
      <w:r w:rsidRPr="005B6713">
        <w:rPr>
          <w:b/>
          <w:szCs w:val="24"/>
          <w:vertAlign w:val="superscript"/>
        </w:rPr>
        <w:t>7</w:t>
      </w:r>
      <w:r>
        <w:t xml:space="preserve"> sine krav b</w:t>
      </w:r>
      <w:r w:rsidRPr="001537F7">
        <w:t>asert på biologisk variasjon (intraindividuell, CVw)</w:t>
      </w:r>
      <w:r>
        <w:t>, settes følgende krav til analyttisk variasjon CV</w:t>
      </w:r>
      <w:r w:rsidRPr="00C550C1">
        <w:rPr>
          <w:vertAlign w:val="subscript"/>
        </w:rPr>
        <w:t>A</w:t>
      </w:r>
      <w:r>
        <w:t xml:space="preserve">: </w:t>
      </w:r>
    </w:p>
    <w:p w:rsidR="00856252" w:rsidRDefault="00856252" w:rsidP="00856252"/>
    <w:tbl>
      <w:tblPr>
        <w:tblStyle w:val="Tabellrutenett"/>
        <w:tblW w:w="3638" w:type="pct"/>
        <w:tblLayout w:type="fixed"/>
        <w:tblLook w:val="01E0" w:firstRow="1" w:lastRow="1" w:firstColumn="1" w:lastColumn="1" w:noHBand="0" w:noVBand="0"/>
      </w:tblPr>
      <w:tblGrid>
        <w:gridCol w:w="2725"/>
        <w:gridCol w:w="2275"/>
        <w:gridCol w:w="2275"/>
      </w:tblGrid>
      <w:tr w:rsidR="00856252" w:rsidRPr="0092401A">
        <w:tc>
          <w:tcPr>
            <w:tcW w:w="2724" w:type="dxa"/>
            <w:shd w:val="clear" w:color="auto" w:fill="C0C0C0"/>
            <w:vAlign w:val="center"/>
          </w:tcPr>
          <w:p w:rsidR="00856252" w:rsidRPr="00433F77" w:rsidRDefault="00856252" w:rsidP="003A4708">
            <w:pPr>
              <w:jc w:val="right"/>
              <w:rPr>
                <w:b/>
                <w:i/>
              </w:rPr>
            </w:pPr>
            <w:r w:rsidRPr="00433F77">
              <w:rPr>
                <w:b/>
                <w:i/>
              </w:rPr>
              <w:t>Optima</w:t>
            </w:r>
            <w:r>
              <w:rPr>
                <w:b/>
                <w:i/>
              </w:rPr>
              <w:t>l</w:t>
            </w:r>
            <w:r w:rsidRPr="00433F77">
              <w:rPr>
                <w:b/>
                <w:i/>
              </w:rPr>
              <w:t>t krav:</w:t>
            </w:r>
          </w:p>
        </w:tc>
        <w:tc>
          <w:tcPr>
            <w:tcW w:w="2275" w:type="dxa"/>
          </w:tcPr>
          <w:p w:rsidR="00856252" w:rsidRPr="0092401A" w:rsidRDefault="00856252" w:rsidP="003A4708">
            <w:pPr>
              <w:rPr>
                <w:rFonts w:ascii="Arial" w:hAnsi="Arial" w:cs="Arial"/>
                <w:bCs/>
                <w:sz w:val="22"/>
                <w:szCs w:val="22"/>
              </w:rPr>
            </w:pPr>
            <w:r w:rsidRPr="00BC70C5">
              <w:rPr>
                <w:rFonts w:ascii="Arial" w:hAnsi="Arial" w:cs="Arial"/>
                <w:bCs/>
                <w:position w:val="-24"/>
                <w:sz w:val="22"/>
                <w:szCs w:val="22"/>
              </w:rPr>
              <w:object w:dxaOrig="1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0.75pt" o:ole="">
                  <v:imagedata r:id="rId8" o:title=""/>
                </v:shape>
                <o:OLEObject Type="Embed" ProgID="Equation.3" ShapeID="_x0000_i1025" DrawAspect="Content" ObjectID="_1704779093" r:id="rId9"/>
              </w:object>
            </w:r>
          </w:p>
        </w:tc>
        <w:tc>
          <w:tcPr>
            <w:tcW w:w="2275" w:type="dxa"/>
          </w:tcPr>
          <w:p w:rsidR="00856252" w:rsidRDefault="00856252" w:rsidP="003A4708">
            <w:pPr>
              <w:rPr>
                <w:rFonts w:ascii="Arial" w:hAnsi="Arial" w:cs="Arial"/>
                <w:bCs/>
                <w:sz w:val="22"/>
                <w:szCs w:val="22"/>
              </w:rPr>
            </w:pPr>
          </w:p>
          <w:p w:rsidR="00856252" w:rsidRPr="0092401A" w:rsidRDefault="00856252" w:rsidP="003A4708">
            <w:pPr>
              <w:rPr>
                <w:rFonts w:ascii="Arial" w:hAnsi="Arial" w:cs="Arial"/>
                <w:bCs/>
                <w:sz w:val="22"/>
                <w:szCs w:val="22"/>
              </w:rPr>
            </w:pPr>
            <w:r>
              <w:rPr>
                <w:bCs/>
                <w:szCs w:val="24"/>
              </w:rPr>
              <w:t>CV</w:t>
            </w:r>
            <w:r>
              <w:rPr>
                <w:bCs/>
                <w:szCs w:val="24"/>
                <w:vertAlign w:val="subscript"/>
              </w:rPr>
              <w:t>A</w:t>
            </w:r>
            <w:r w:rsidRPr="00213DC5">
              <w:rPr>
                <w:bCs/>
                <w:szCs w:val="24"/>
                <w:vertAlign w:val="subscript"/>
              </w:rPr>
              <w:t xml:space="preserve"> </w:t>
            </w:r>
            <w:r w:rsidRPr="00213DC5">
              <w:rPr>
                <w:bCs/>
                <w:szCs w:val="24"/>
              </w:rPr>
              <w:t xml:space="preserve"> </w:t>
            </w:r>
            <w:r>
              <w:rPr>
                <w:bCs/>
                <w:szCs w:val="24"/>
                <w:u w:val="single"/>
              </w:rPr>
              <w:t>&lt;</w:t>
            </w:r>
            <w:r w:rsidRPr="00213DC5">
              <w:rPr>
                <w:bCs/>
                <w:szCs w:val="24"/>
              </w:rPr>
              <w:t xml:space="preserve"> </w:t>
            </w:r>
            <w:r>
              <w:rPr>
                <w:bCs/>
                <w:szCs w:val="24"/>
              </w:rPr>
              <w:t>0,32 %</w:t>
            </w:r>
          </w:p>
        </w:tc>
      </w:tr>
      <w:tr w:rsidR="00856252" w:rsidRPr="0092401A">
        <w:tc>
          <w:tcPr>
            <w:tcW w:w="2724" w:type="dxa"/>
            <w:shd w:val="clear" w:color="auto" w:fill="C0C0C0"/>
            <w:vAlign w:val="center"/>
          </w:tcPr>
          <w:p w:rsidR="00856252" w:rsidRPr="00433F77" w:rsidRDefault="00856252" w:rsidP="003A4708">
            <w:pPr>
              <w:jc w:val="right"/>
              <w:rPr>
                <w:b/>
                <w:i/>
              </w:rPr>
            </w:pPr>
            <w:r w:rsidRPr="00433F77">
              <w:rPr>
                <w:b/>
                <w:i/>
              </w:rPr>
              <w:t>Ønskelig krav:</w:t>
            </w:r>
          </w:p>
        </w:tc>
        <w:tc>
          <w:tcPr>
            <w:tcW w:w="2275" w:type="dxa"/>
          </w:tcPr>
          <w:p w:rsidR="00856252" w:rsidRPr="0092401A" w:rsidRDefault="00856252" w:rsidP="003A4708">
            <w:pPr>
              <w:rPr>
                <w:rFonts w:ascii="Arial" w:hAnsi="Arial" w:cs="Arial"/>
                <w:bCs/>
                <w:sz w:val="22"/>
                <w:szCs w:val="22"/>
              </w:rPr>
            </w:pPr>
            <w:r w:rsidRPr="00D73E6A">
              <w:rPr>
                <w:rFonts w:ascii="Arial" w:hAnsi="Arial" w:cs="Arial"/>
                <w:bCs/>
                <w:position w:val="-24"/>
                <w:sz w:val="22"/>
                <w:szCs w:val="22"/>
              </w:rPr>
              <w:object w:dxaOrig="1480" w:dyaOrig="620">
                <v:shape id="_x0000_i1026" type="#_x0000_t75" style="width:74.25pt;height:30.75pt" o:ole="">
                  <v:imagedata r:id="rId10" o:title=""/>
                </v:shape>
                <o:OLEObject Type="Embed" ProgID="Equation.3" ShapeID="_x0000_i1026" DrawAspect="Content" ObjectID="_1704779094" r:id="rId11"/>
              </w:object>
            </w:r>
          </w:p>
        </w:tc>
        <w:tc>
          <w:tcPr>
            <w:tcW w:w="2275" w:type="dxa"/>
          </w:tcPr>
          <w:p w:rsidR="00856252" w:rsidRDefault="00856252" w:rsidP="003A4708">
            <w:pPr>
              <w:rPr>
                <w:rFonts w:ascii="Arial" w:hAnsi="Arial" w:cs="Arial"/>
                <w:bCs/>
                <w:sz w:val="22"/>
                <w:szCs w:val="22"/>
              </w:rPr>
            </w:pPr>
          </w:p>
          <w:p w:rsidR="00856252" w:rsidRPr="0092401A" w:rsidRDefault="00856252" w:rsidP="003A4708">
            <w:pPr>
              <w:rPr>
                <w:rFonts w:ascii="Arial" w:hAnsi="Arial" w:cs="Arial"/>
                <w:bCs/>
                <w:sz w:val="22"/>
                <w:szCs w:val="22"/>
              </w:rPr>
            </w:pPr>
            <w:r>
              <w:rPr>
                <w:bCs/>
                <w:szCs w:val="24"/>
              </w:rPr>
              <w:t>CV</w:t>
            </w:r>
            <w:r>
              <w:rPr>
                <w:bCs/>
                <w:szCs w:val="24"/>
                <w:vertAlign w:val="subscript"/>
              </w:rPr>
              <w:t xml:space="preserve">A  </w:t>
            </w:r>
            <w:r>
              <w:rPr>
                <w:bCs/>
                <w:szCs w:val="24"/>
                <w:u w:val="single"/>
              </w:rPr>
              <w:t>&lt;</w:t>
            </w:r>
            <w:r w:rsidRPr="00213DC5">
              <w:rPr>
                <w:bCs/>
                <w:szCs w:val="24"/>
              </w:rPr>
              <w:t xml:space="preserve"> </w:t>
            </w:r>
            <w:r>
              <w:rPr>
                <w:bCs/>
                <w:szCs w:val="24"/>
              </w:rPr>
              <w:t>0,65 %</w:t>
            </w:r>
          </w:p>
        </w:tc>
      </w:tr>
      <w:tr w:rsidR="00856252" w:rsidRPr="0092401A">
        <w:tc>
          <w:tcPr>
            <w:tcW w:w="2724" w:type="dxa"/>
            <w:shd w:val="clear" w:color="auto" w:fill="C0C0C0"/>
            <w:vAlign w:val="center"/>
          </w:tcPr>
          <w:p w:rsidR="00856252" w:rsidRPr="00433F77" w:rsidRDefault="00856252" w:rsidP="003A4708">
            <w:pPr>
              <w:jc w:val="right"/>
              <w:rPr>
                <w:b/>
                <w:i/>
              </w:rPr>
            </w:pPr>
            <w:r w:rsidRPr="00433F77">
              <w:rPr>
                <w:b/>
                <w:i/>
              </w:rPr>
              <w:t>Minimums krav:</w:t>
            </w:r>
          </w:p>
        </w:tc>
        <w:tc>
          <w:tcPr>
            <w:tcW w:w="2275" w:type="dxa"/>
          </w:tcPr>
          <w:p w:rsidR="00856252" w:rsidRPr="0092401A" w:rsidRDefault="00856252" w:rsidP="003A4708">
            <w:pPr>
              <w:rPr>
                <w:rFonts w:ascii="Arial" w:hAnsi="Arial" w:cs="Arial"/>
                <w:bCs/>
                <w:sz w:val="22"/>
                <w:szCs w:val="22"/>
              </w:rPr>
            </w:pPr>
            <w:r w:rsidRPr="00D73E6A">
              <w:rPr>
                <w:rFonts w:ascii="Arial" w:hAnsi="Arial" w:cs="Arial"/>
                <w:bCs/>
                <w:position w:val="-24"/>
                <w:sz w:val="22"/>
                <w:szCs w:val="22"/>
              </w:rPr>
              <w:object w:dxaOrig="1480" w:dyaOrig="620">
                <v:shape id="_x0000_i1027" type="#_x0000_t75" style="width:74.25pt;height:30.75pt" o:ole="">
                  <v:imagedata r:id="rId12" o:title=""/>
                </v:shape>
                <o:OLEObject Type="Embed" ProgID="Equation.3" ShapeID="_x0000_i1027" DrawAspect="Content" ObjectID="_1704779095" r:id="rId13"/>
              </w:object>
            </w:r>
          </w:p>
        </w:tc>
        <w:tc>
          <w:tcPr>
            <w:tcW w:w="2275" w:type="dxa"/>
          </w:tcPr>
          <w:p w:rsidR="00856252" w:rsidRDefault="00856252" w:rsidP="003A4708">
            <w:pPr>
              <w:rPr>
                <w:rFonts w:ascii="Arial" w:hAnsi="Arial" w:cs="Arial"/>
                <w:bCs/>
                <w:sz w:val="22"/>
                <w:szCs w:val="22"/>
              </w:rPr>
            </w:pPr>
          </w:p>
          <w:p w:rsidR="00856252" w:rsidRPr="0092401A" w:rsidRDefault="00856252" w:rsidP="003A4708">
            <w:pPr>
              <w:rPr>
                <w:rFonts w:ascii="Arial" w:hAnsi="Arial" w:cs="Arial"/>
                <w:bCs/>
                <w:sz w:val="22"/>
                <w:szCs w:val="22"/>
              </w:rPr>
            </w:pPr>
            <w:r>
              <w:rPr>
                <w:bCs/>
                <w:szCs w:val="24"/>
              </w:rPr>
              <w:t>CV</w:t>
            </w:r>
            <w:r>
              <w:rPr>
                <w:bCs/>
                <w:szCs w:val="24"/>
                <w:vertAlign w:val="subscript"/>
              </w:rPr>
              <w:t xml:space="preserve">A </w:t>
            </w:r>
            <w:r>
              <w:rPr>
                <w:bCs/>
                <w:szCs w:val="24"/>
                <w:u w:val="single"/>
              </w:rPr>
              <w:t>&lt;</w:t>
            </w:r>
            <w:r w:rsidRPr="00213DC5">
              <w:rPr>
                <w:bCs/>
                <w:szCs w:val="24"/>
              </w:rPr>
              <w:t xml:space="preserve"> </w:t>
            </w:r>
            <w:r>
              <w:rPr>
                <w:bCs/>
                <w:szCs w:val="24"/>
              </w:rPr>
              <w:t>0,97 %</w:t>
            </w:r>
          </w:p>
        </w:tc>
      </w:tr>
    </w:tbl>
    <w:p w:rsidR="00856252" w:rsidRDefault="00856252" w:rsidP="00856252">
      <w:pPr>
        <w:pStyle w:val="Overskrift3"/>
        <w:rPr>
          <w:sz w:val="24"/>
          <w:szCs w:val="24"/>
        </w:rPr>
      </w:pPr>
    </w:p>
    <w:p w:rsidR="00856252" w:rsidRDefault="00856252" w:rsidP="00856252">
      <w:pPr>
        <w:ind w:right="1"/>
        <w:rPr>
          <w:bCs/>
          <w:szCs w:val="24"/>
        </w:rPr>
      </w:pPr>
    </w:p>
    <w:p w:rsidR="00856252" w:rsidRDefault="00856252" w:rsidP="00856252">
      <w:pPr>
        <w:ind w:right="1"/>
        <w:rPr>
          <w:bCs/>
          <w:szCs w:val="24"/>
        </w:rPr>
      </w:pPr>
    </w:p>
    <w:p w:rsidR="00856252" w:rsidRDefault="00856252" w:rsidP="00856252">
      <w:pPr>
        <w:ind w:right="1"/>
        <w:rPr>
          <w:bCs/>
          <w:szCs w:val="24"/>
        </w:rPr>
      </w:pPr>
      <w:r>
        <w:rPr>
          <w:bCs/>
          <w:szCs w:val="24"/>
        </w:rPr>
        <w:t>Det ble det analysert 20 prøver innen dag med Clinitrol 290 referanse løsning og Autonorm  level1. Benytter Autonorm level 1 lot nr. 1104214.</w:t>
      </w:r>
      <w:r>
        <w:rPr>
          <w:bCs/>
          <w:szCs w:val="24"/>
        </w:rPr>
        <w:br/>
      </w:r>
    </w:p>
    <w:p w:rsidR="00856252" w:rsidRDefault="00856252" w:rsidP="00856252">
      <w:pPr>
        <w:ind w:right="1"/>
        <w:rPr>
          <w:bCs/>
          <w:szCs w:val="24"/>
        </w:rPr>
      </w:pPr>
      <w:r>
        <w:rPr>
          <w:bCs/>
          <w:szCs w:val="24"/>
        </w:rPr>
        <w:t>Vi fikk disse resultatene:</w:t>
      </w:r>
    </w:p>
    <w:tbl>
      <w:tblPr>
        <w:tblStyle w:val="Tabellrutenett"/>
        <w:tblW w:w="0" w:type="auto"/>
        <w:tblLook w:val="01E0" w:firstRow="1" w:lastRow="1" w:firstColumn="1" w:lastColumn="1" w:noHBand="0" w:noVBand="0"/>
      </w:tblPr>
      <w:tblGrid>
        <w:gridCol w:w="3085"/>
        <w:gridCol w:w="2977"/>
        <w:gridCol w:w="1780"/>
        <w:gridCol w:w="1734"/>
      </w:tblGrid>
      <w:tr w:rsidR="00856252">
        <w:tc>
          <w:tcPr>
            <w:tcW w:w="3085" w:type="dxa"/>
          </w:tcPr>
          <w:p w:rsidR="00856252" w:rsidRDefault="00856252" w:rsidP="003A4708">
            <w:pPr>
              <w:ind w:right="1"/>
              <w:rPr>
                <w:bCs/>
                <w:szCs w:val="24"/>
              </w:rPr>
            </w:pPr>
            <w:r>
              <w:rPr>
                <w:bCs/>
                <w:szCs w:val="24"/>
              </w:rPr>
              <w:t>Accuref 290 referanse løsn.</w:t>
            </w:r>
          </w:p>
        </w:tc>
        <w:tc>
          <w:tcPr>
            <w:tcW w:w="2977" w:type="dxa"/>
          </w:tcPr>
          <w:p w:rsidR="00856252" w:rsidRDefault="00856252" w:rsidP="003A4708">
            <w:pPr>
              <w:ind w:right="1"/>
              <w:rPr>
                <w:bCs/>
                <w:szCs w:val="24"/>
              </w:rPr>
            </w:pPr>
            <w:r>
              <w:rPr>
                <w:bCs/>
                <w:szCs w:val="24"/>
              </w:rPr>
              <w:t>Mean: 291,15 mosmol/kg</w:t>
            </w:r>
          </w:p>
        </w:tc>
        <w:tc>
          <w:tcPr>
            <w:tcW w:w="1780" w:type="dxa"/>
          </w:tcPr>
          <w:p w:rsidR="00856252" w:rsidRDefault="00856252" w:rsidP="003A4708">
            <w:pPr>
              <w:ind w:right="1"/>
              <w:rPr>
                <w:bCs/>
                <w:szCs w:val="24"/>
              </w:rPr>
            </w:pPr>
            <w:r>
              <w:rPr>
                <w:bCs/>
                <w:szCs w:val="24"/>
              </w:rPr>
              <w:t>CV = 0,20 %</w:t>
            </w:r>
          </w:p>
        </w:tc>
        <w:tc>
          <w:tcPr>
            <w:tcW w:w="1734" w:type="dxa"/>
          </w:tcPr>
          <w:p w:rsidR="00856252" w:rsidRDefault="00856252" w:rsidP="003A4708">
            <w:pPr>
              <w:ind w:right="1"/>
              <w:rPr>
                <w:bCs/>
                <w:szCs w:val="24"/>
              </w:rPr>
            </w:pPr>
            <w:r>
              <w:rPr>
                <w:bCs/>
                <w:szCs w:val="24"/>
              </w:rPr>
              <w:t>Antall: 20</w:t>
            </w:r>
          </w:p>
        </w:tc>
      </w:tr>
      <w:tr w:rsidR="00856252">
        <w:tc>
          <w:tcPr>
            <w:tcW w:w="3085" w:type="dxa"/>
          </w:tcPr>
          <w:p w:rsidR="00856252" w:rsidRDefault="00856252" w:rsidP="003A4708">
            <w:pPr>
              <w:ind w:right="1"/>
              <w:rPr>
                <w:bCs/>
                <w:szCs w:val="24"/>
              </w:rPr>
            </w:pPr>
            <w:r>
              <w:rPr>
                <w:bCs/>
                <w:szCs w:val="24"/>
              </w:rPr>
              <w:t>Autonorm level 1</w:t>
            </w:r>
          </w:p>
        </w:tc>
        <w:tc>
          <w:tcPr>
            <w:tcW w:w="2977" w:type="dxa"/>
          </w:tcPr>
          <w:p w:rsidR="00856252" w:rsidRDefault="00856252" w:rsidP="003A4708">
            <w:pPr>
              <w:ind w:right="1"/>
              <w:rPr>
                <w:bCs/>
                <w:szCs w:val="24"/>
              </w:rPr>
            </w:pPr>
            <w:r>
              <w:rPr>
                <w:bCs/>
                <w:szCs w:val="24"/>
              </w:rPr>
              <w:t>Mean: 289,6 mosmol/kg</w:t>
            </w:r>
          </w:p>
        </w:tc>
        <w:tc>
          <w:tcPr>
            <w:tcW w:w="1780" w:type="dxa"/>
          </w:tcPr>
          <w:p w:rsidR="00856252" w:rsidRDefault="00856252" w:rsidP="003A4708">
            <w:pPr>
              <w:ind w:right="1"/>
              <w:rPr>
                <w:bCs/>
                <w:szCs w:val="24"/>
              </w:rPr>
            </w:pPr>
            <w:r>
              <w:rPr>
                <w:bCs/>
                <w:szCs w:val="24"/>
              </w:rPr>
              <w:t>CV = 0,54 %</w:t>
            </w:r>
          </w:p>
        </w:tc>
        <w:tc>
          <w:tcPr>
            <w:tcW w:w="1734" w:type="dxa"/>
          </w:tcPr>
          <w:p w:rsidR="00856252" w:rsidRDefault="00856252" w:rsidP="003A4708">
            <w:pPr>
              <w:ind w:right="1"/>
              <w:rPr>
                <w:bCs/>
                <w:szCs w:val="24"/>
              </w:rPr>
            </w:pPr>
            <w:r>
              <w:rPr>
                <w:bCs/>
                <w:szCs w:val="24"/>
              </w:rPr>
              <w:t>Antall: 20</w:t>
            </w:r>
          </w:p>
        </w:tc>
      </w:tr>
    </w:tbl>
    <w:p w:rsidR="00856252" w:rsidRDefault="00856252" w:rsidP="00856252">
      <w:pPr>
        <w:ind w:right="1"/>
        <w:rPr>
          <w:bCs/>
          <w:szCs w:val="24"/>
        </w:rPr>
      </w:pPr>
      <w:r>
        <w:rPr>
          <w:bCs/>
          <w:szCs w:val="24"/>
        </w:rPr>
        <w:t xml:space="preserve"> </w:t>
      </w:r>
    </w:p>
    <w:p w:rsidR="00856252" w:rsidRDefault="00856252" w:rsidP="00856252">
      <w:pPr>
        <w:ind w:right="1"/>
        <w:rPr>
          <w:bCs/>
          <w:szCs w:val="24"/>
        </w:rPr>
      </w:pPr>
      <w:r>
        <w:rPr>
          <w:bCs/>
          <w:szCs w:val="24"/>
        </w:rPr>
        <w:t>Autonorm level 1 analysert på gammelt instrument har beregnet mean: 294 mosmol/kg</w:t>
      </w:r>
    </w:p>
    <w:p w:rsidR="00856252" w:rsidRDefault="00856252" w:rsidP="00856252">
      <w:pPr>
        <w:ind w:right="1"/>
        <w:rPr>
          <w:bCs/>
          <w:szCs w:val="24"/>
        </w:rPr>
      </w:pPr>
    </w:p>
    <w:p w:rsidR="00856252" w:rsidRDefault="00856252" w:rsidP="00856252">
      <w:pPr>
        <w:ind w:right="1"/>
        <w:rPr>
          <w:bCs/>
          <w:szCs w:val="24"/>
        </w:rPr>
      </w:pPr>
      <w:r>
        <w:rPr>
          <w:bCs/>
          <w:szCs w:val="24"/>
        </w:rPr>
        <w:t>Ut fra disse resultat ser en at det nye instrumentet har samme nivå som det gamle og at CV tilfredstiller de kliniske krav som stilles. Ut fra dette ble instrumentet tatt i bruk 09.01.2013.</w:t>
      </w:r>
    </w:p>
    <w:p w:rsidR="00856252" w:rsidRDefault="00856252" w:rsidP="00856252">
      <w:pPr>
        <w:ind w:right="1"/>
        <w:rPr>
          <w:bCs/>
          <w:szCs w:val="24"/>
        </w:rPr>
      </w:pPr>
    </w:p>
    <w:p w:rsidR="00856252" w:rsidRDefault="00856252" w:rsidP="00856252">
      <w:pPr>
        <w:ind w:right="1"/>
        <w:rPr>
          <w:bCs/>
          <w:szCs w:val="24"/>
        </w:rPr>
      </w:pPr>
      <w:r>
        <w:rPr>
          <w:bCs/>
          <w:szCs w:val="24"/>
        </w:rPr>
        <w:t>Denne metoden har vært i bruk i mange år uten å være validert opp mot kliniske krav, men som over tid har vist seg å være hensiktsmessig og tilfredstillende i henhold til SLP. Det har vært akseptert som godkjent validering.</w:t>
      </w:r>
      <w:r w:rsidR="00BD0689">
        <w:rPr>
          <w:bCs/>
          <w:szCs w:val="24"/>
        </w:rPr>
        <w:t xml:space="preserve"> Vi velger nå å utføre en validering for å se om den tilfredstiller de kliniske krav som er stilt.</w:t>
      </w:r>
    </w:p>
    <w:p w:rsidR="00856252" w:rsidRDefault="00856252" w:rsidP="00856252">
      <w:pPr>
        <w:pStyle w:val="Overskrift2"/>
      </w:pPr>
    </w:p>
    <w:p w:rsidR="00856252" w:rsidRPr="00A0203D" w:rsidRDefault="00856252" w:rsidP="00856252">
      <w:pPr>
        <w:pStyle w:val="Overskrift2"/>
      </w:pPr>
    </w:p>
    <w:p w:rsidR="00856252" w:rsidRDefault="00856252" w:rsidP="00856252">
      <w:pPr>
        <w:pStyle w:val="Overskrift2"/>
        <w:rPr>
          <w:sz w:val="24"/>
          <w:szCs w:val="24"/>
        </w:rPr>
      </w:pPr>
    </w:p>
    <w:p w:rsidR="00856252" w:rsidRPr="004E34C3" w:rsidRDefault="00856252" w:rsidP="00856252">
      <w:pPr>
        <w:pStyle w:val="Overskrift2"/>
        <w:rPr>
          <w:sz w:val="24"/>
          <w:szCs w:val="24"/>
        </w:rPr>
      </w:pPr>
      <w:r>
        <w:rPr>
          <w:sz w:val="24"/>
          <w:szCs w:val="24"/>
        </w:rPr>
        <w:t>Metodens presisjon planlegges dokumentert slik</w:t>
      </w:r>
    </w:p>
    <w:p w:rsidR="00762200" w:rsidRDefault="00762200" w:rsidP="00856252"/>
    <w:p w:rsidR="0025041C" w:rsidRPr="00C26EED" w:rsidRDefault="0025041C" w:rsidP="0025041C">
      <w:pPr>
        <w:ind w:right="1"/>
        <w:rPr>
          <w:b/>
          <w:sz w:val="28"/>
          <w:szCs w:val="28"/>
        </w:rPr>
      </w:pPr>
      <w:r w:rsidRPr="00C26EED">
        <w:rPr>
          <w:b/>
          <w:sz w:val="28"/>
          <w:szCs w:val="28"/>
        </w:rPr>
        <w:t>Kliniske krav</w:t>
      </w:r>
    </w:p>
    <w:p w:rsidR="0025041C" w:rsidRPr="00A0203D" w:rsidRDefault="0025041C" w:rsidP="0025041C">
      <w:pPr>
        <w:ind w:right="1"/>
        <w:rPr>
          <w:b/>
          <w:szCs w:val="24"/>
          <w:vertAlign w:val="superscript"/>
        </w:rPr>
      </w:pPr>
      <w:r>
        <w:rPr>
          <w:szCs w:val="24"/>
        </w:rPr>
        <w:t>Følgende er oppgitt</w:t>
      </w:r>
      <w:r>
        <w:rPr>
          <w:b/>
          <w:szCs w:val="24"/>
          <w:vertAlign w:val="superscript"/>
        </w:rPr>
        <w:t>7</w:t>
      </w:r>
      <w:r w:rsidRPr="00A0203D">
        <w:rPr>
          <w:szCs w:val="24"/>
        </w:rPr>
        <w:t>:</w:t>
      </w:r>
    </w:p>
    <w:tbl>
      <w:tblPr>
        <w:tblStyle w:val="Tabellrutenett"/>
        <w:tblW w:w="0" w:type="auto"/>
        <w:tblLook w:val="01E0" w:firstRow="1" w:lastRow="1" w:firstColumn="1" w:lastColumn="1" w:noHBand="0" w:noVBand="0"/>
      </w:tblPr>
      <w:tblGrid>
        <w:gridCol w:w="4961"/>
        <w:gridCol w:w="4961"/>
      </w:tblGrid>
      <w:tr w:rsidR="0025041C">
        <w:tc>
          <w:tcPr>
            <w:tcW w:w="4961" w:type="dxa"/>
          </w:tcPr>
          <w:p w:rsidR="0025041C" w:rsidRDefault="0025041C" w:rsidP="00075560">
            <w:pPr>
              <w:ind w:right="1"/>
              <w:rPr>
                <w:szCs w:val="24"/>
              </w:rPr>
            </w:pPr>
            <w:r>
              <w:rPr>
                <w:szCs w:val="24"/>
              </w:rPr>
              <w:t>CVw (Innen person biologisk variasjon)</w:t>
            </w:r>
          </w:p>
        </w:tc>
        <w:tc>
          <w:tcPr>
            <w:tcW w:w="4961" w:type="dxa"/>
          </w:tcPr>
          <w:p w:rsidR="0025041C" w:rsidRDefault="0025041C" w:rsidP="00075560">
            <w:pPr>
              <w:ind w:right="1"/>
              <w:rPr>
                <w:szCs w:val="24"/>
              </w:rPr>
            </w:pPr>
            <w:r>
              <w:rPr>
                <w:szCs w:val="24"/>
              </w:rPr>
              <w:t>1,3 %*    (serum: 1,3 %, urin: 28,3 %)</w:t>
            </w:r>
          </w:p>
        </w:tc>
      </w:tr>
      <w:tr w:rsidR="0025041C">
        <w:tc>
          <w:tcPr>
            <w:tcW w:w="4961" w:type="dxa"/>
          </w:tcPr>
          <w:p w:rsidR="0025041C" w:rsidRDefault="0025041C" w:rsidP="00075560">
            <w:pPr>
              <w:ind w:right="1"/>
              <w:rPr>
                <w:szCs w:val="24"/>
              </w:rPr>
            </w:pPr>
            <w:r>
              <w:rPr>
                <w:szCs w:val="24"/>
              </w:rPr>
              <w:t>CV</w:t>
            </w:r>
            <w:r w:rsidRPr="00D659B9">
              <w:rPr>
                <w:szCs w:val="24"/>
                <w:vertAlign w:val="subscript"/>
              </w:rPr>
              <w:t>B</w:t>
            </w:r>
            <w:r>
              <w:rPr>
                <w:szCs w:val="24"/>
              </w:rPr>
              <w:t xml:space="preserve"> (Mellom personer biologisk variasjon)</w:t>
            </w:r>
          </w:p>
        </w:tc>
        <w:tc>
          <w:tcPr>
            <w:tcW w:w="4961" w:type="dxa"/>
          </w:tcPr>
          <w:p w:rsidR="0025041C" w:rsidRDefault="0025041C" w:rsidP="00075560">
            <w:pPr>
              <w:ind w:right="1"/>
              <w:rPr>
                <w:szCs w:val="24"/>
              </w:rPr>
            </w:pPr>
            <w:r>
              <w:rPr>
                <w:szCs w:val="24"/>
              </w:rPr>
              <w:t>1,5 %*    (serum: 1,2 %, urin: 57,9 %)</w:t>
            </w:r>
          </w:p>
        </w:tc>
      </w:tr>
    </w:tbl>
    <w:p w:rsidR="0025041C" w:rsidRDefault="0025041C" w:rsidP="0025041C">
      <w:pPr>
        <w:ind w:right="1"/>
        <w:rPr>
          <w:szCs w:val="24"/>
        </w:rPr>
      </w:pPr>
      <w:r>
        <w:rPr>
          <w:szCs w:val="24"/>
        </w:rPr>
        <w:t>Vi har valgt å benytte biologisk variasjon for osmolalitet i plasma, da det er det som benyttes ved inneliggende pasienter.</w:t>
      </w:r>
    </w:p>
    <w:p w:rsidR="0025041C" w:rsidRDefault="0025041C" w:rsidP="00856252">
      <w:pPr>
        <w:rPr>
          <w:b/>
          <w:sz w:val="28"/>
          <w:szCs w:val="28"/>
        </w:rPr>
      </w:pPr>
    </w:p>
    <w:p w:rsidR="00856252" w:rsidRPr="0025041C" w:rsidRDefault="00762200" w:rsidP="00856252">
      <w:pPr>
        <w:rPr>
          <w:b/>
          <w:sz w:val="28"/>
          <w:szCs w:val="28"/>
        </w:rPr>
      </w:pPr>
      <w:r w:rsidRPr="0025041C">
        <w:rPr>
          <w:b/>
          <w:sz w:val="28"/>
          <w:szCs w:val="28"/>
        </w:rPr>
        <w:t>Riktighet</w:t>
      </w:r>
    </w:p>
    <w:p w:rsidR="00762200" w:rsidRDefault="00762200" w:rsidP="00856252">
      <w:pPr>
        <w:rPr>
          <w:b/>
          <w:sz w:val="28"/>
          <w:szCs w:val="28"/>
        </w:rPr>
      </w:pPr>
    </w:p>
    <w:p w:rsidR="00BD0689" w:rsidRPr="00BD0689" w:rsidRDefault="00BD0689" w:rsidP="0025041C">
      <w:pPr>
        <w:ind w:right="1"/>
        <w:rPr>
          <w:b/>
          <w:sz w:val="28"/>
          <w:szCs w:val="28"/>
        </w:rPr>
      </w:pPr>
      <w:r w:rsidRPr="00BD0689">
        <w:rPr>
          <w:b/>
          <w:sz w:val="28"/>
          <w:szCs w:val="28"/>
        </w:rPr>
        <w:t>BIAS</w:t>
      </w:r>
    </w:p>
    <w:p w:rsidR="00302128" w:rsidRPr="002B7785" w:rsidRDefault="00BD0689" w:rsidP="00302128">
      <w:pPr>
        <w:rPr>
          <w:i/>
        </w:rPr>
      </w:pPr>
      <w:r>
        <w:rPr>
          <w:szCs w:val="24"/>
        </w:rPr>
        <w:br/>
      </w:r>
      <w:r w:rsidR="00302128">
        <w:t>Vi følger C.G. Fraser</w:t>
      </w:r>
      <w:r w:rsidR="00302128" w:rsidRPr="005B6713">
        <w:rPr>
          <w:b/>
          <w:szCs w:val="24"/>
          <w:vertAlign w:val="superscript"/>
        </w:rPr>
        <w:t>7</w:t>
      </w:r>
      <w:r w:rsidR="00302128">
        <w:t xml:space="preserve"> sine krav b</w:t>
      </w:r>
      <w:r w:rsidR="00302128" w:rsidRPr="001537F7">
        <w:t>asert på biologisk variasjon (intraindividuell, CVw)</w:t>
      </w:r>
      <w:r w:rsidR="00302128">
        <w:t xml:space="preserve">, settes følgende krav til </w:t>
      </w:r>
      <w:r w:rsidR="004D0018">
        <w:t>bias</w:t>
      </w:r>
      <w:r w:rsidR="00302128">
        <w:t xml:space="preserve">: </w:t>
      </w:r>
    </w:p>
    <w:p w:rsidR="0025041C" w:rsidRDefault="0025041C" w:rsidP="0025041C">
      <w:pPr>
        <w:ind w:right="1"/>
        <w:rPr>
          <w:b/>
          <w:szCs w:val="24"/>
          <w:vertAlign w:val="superscript"/>
        </w:rPr>
      </w:pPr>
    </w:p>
    <w:p w:rsidR="0025041C" w:rsidRPr="00862945" w:rsidRDefault="0025041C" w:rsidP="0025041C">
      <w:pPr>
        <w:spacing w:line="360" w:lineRule="auto"/>
        <w:rPr>
          <w:rFonts w:ascii="Arial" w:hAnsi="Arial" w:cs="Arial"/>
          <w:bCs/>
          <w:szCs w:val="24"/>
        </w:rPr>
      </w:pPr>
      <w:r w:rsidRPr="00862945">
        <w:rPr>
          <w:rFonts w:ascii="Arial" w:hAnsi="Arial" w:cs="Arial"/>
          <w:bCs/>
          <w:szCs w:val="24"/>
        </w:rPr>
        <w:tab/>
      </w:r>
      <w:r w:rsidRPr="00862945">
        <w:rPr>
          <w:rFonts w:ascii="Arial" w:hAnsi="Arial" w:cs="Arial"/>
          <w:bCs/>
          <w:szCs w:val="24"/>
        </w:rPr>
        <w:tab/>
      </w:r>
      <w:r w:rsidRPr="00862945">
        <w:rPr>
          <w:rFonts w:ascii="Arial" w:hAnsi="Arial" w:cs="Arial"/>
          <w:bCs/>
          <w:szCs w:val="24"/>
        </w:rPr>
        <w:tab/>
        <w:t xml:space="preserve">Optimalt: </w:t>
      </w:r>
      <w:r w:rsidRPr="00862945">
        <w:rPr>
          <w:rFonts w:ascii="Arial" w:hAnsi="Arial" w:cs="Arial"/>
          <w:bCs/>
          <w:position w:val="-14"/>
          <w:szCs w:val="24"/>
        </w:rPr>
        <w:object w:dxaOrig="2540" w:dyaOrig="480">
          <v:shape id="_x0000_i1028" type="#_x0000_t75" style="width:126.75pt;height:24pt" o:ole="">
            <v:imagedata r:id="rId14" o:title=""/>
          </v:shape>
          <o:OLEObject Type="Embed" ProgID="Equation.3" ShapeID="_x0000_i1028" DrawAspect="Content" ObjectID="_1704779096" r:id="rId15"/>
        </w:object>
      </w:r>
      <w:r>
        <w:rPr>
          <w:rFonts w:ascii="Arial" w:hAnsi="Arial" w:cs="Arial"/>
          <w:bCs/>
          <w:szCs w:val="24"/>
        </w:rPr>
        <w:t xml:space="preserve">  = </w:t>
      </w:r>
      <w:r w:rsidR="000320A2">
        <w:rPr>
          <w:rFonts w:ascii="Arial" w:hAnsi="Arial" w:cs="Arial"/>
          <w:bCs/>
          <w:szCs w:val="24"/>
        </w:rPr>
        <w:t>0,25</w:t>
      </w:r>
      <w:r>
        <w:rPr>
          <w:rFonts w:ascii="Arial" w:hAnsi="Arial" w:cs="Arial"/>
          <w:bCs/>
          <w:szCs w:val="24"/>
        </w:rPr>
        <w:t xml:space="preserve"> %</w:t>
      </w:r>
    </w:p>
    <w:p w:rsidR="0025041C" w:rsidRPr="00862945" w:rsidRDefault="0025041C" w:rsidP="0025041C">
      <w:pPr>
        <w:spacing w:line="360" w:lineRule="auto"/>
        <w:rPr>
          <w:rFonts w:ascii="Arial" w:hAnsi="Arial" w:cs="Arial"/>
          <w:bCs/>
          <w:szCs w:val="24"/>
        </w:rPr>
      </w:pPr>
      <w:r w:rsidRPr="00862945">
        <w:rPr>
          <w:rFonts w:ascii="Arial" w:hAnsi="Arial" w:cs="Arial"/>
          <w:bCs/>
          <w:szCs w:val="24"/>
        </w:rPr>
        <w:tab/>
      </w:r>
      <w:r w:rsidRPr="00862945">
        <w:rPr>
          <w:rFonts w:ascii="Arial" w:hAnsi="Arial" w:cs="Arial"/>
          <w:bCs/>
          <w:szCs w:val="24"/>
        </w:rPr>
        <w:tab/>
      </w:r>
      <w:r w:rsidRPr="00862945">
        <w:rPr>
          <w:rFonts w:ascii="Arial" w:hAnsi="Arial" w:cs="Arial"/>
          <w:bCs/>
          <w:szCs w:val="24"/>
        </w:rPr>
        <w:tab/>
        <w:t xml:space="preserve">Ønskelig: </w:t>
      </w:r>
      <w:r w:rsidRPr="00862945">
        <w:rPr>
          <w:rFonts w:ascii="Arial" w:hAnsi="Arial" w:cs="Arial"/>
          <w:bCs/>
          <w:position w:val="-14"/>
          <w:szCs w:val="24"/>
        </w:rPr>
        <w:object w:dxaOrig="2580" w:dyaOrig="480">
          <v:shape id="_x0000_i1029" type="#_x0000_t75" style="width:129pt;height:24pt" o:ole="">
            <v:imagedata r:id="rId16" o:title=""/>
          </v:shape>
          <o:OLEObject Type="Embed" ProgID="Equation.3" ShapeID="_x0000_i1029" DrawAspect="Content" ObjectID="_1704779097" r:id="rId17"/>
        </w:object>
      </w:r>
      <w:r>
        <w:rPr>
          <w:rFonts w:ascii="Arial" w:hAnsi="Arial" w:cs="Arial"/>
          <w:bCs/>
          <w:szCs w:val="24"/>
        </w:rPr>
        <w:t xml:space="preserve"> = </w:t>
      </w:r>
      <w:r w:rsidR="000320A2">
        <w:rPr>
          <w:rFonts w:ascii="Arial" w:hAnsi="Arial" w:cs="Arial"/>
          <w:bCs/>
          <w:szCs w:val="24"/>
        </w:rPr>
        <w:t>0,50</w:t>
      </w:r>
      <w:r>
        <w:rPr>
          <w:rFonts w:ascii="Arial" w:hAnsi="Arial" w:cs="Arial"/>
          <w:bCs/>
          <w:szCs w:val="24"/>
        </w:rPr>
        <w:t>%</w:t>
      </w:r>
    </w:p>
    <w:p w:rsidR="0025041C" w:rsidRDefault="0025041C" w:rsidP="0025041C">
      <w:pPr>
        <w:spacing w:line="360" w:lineRule="auto"/>
        <w:ind w:left="1080"/>
        <w:rPr>
          <w:rFonts w:ascii="Arial" w:hAnsi="Arial" w:cs="Arial"/>
          <w:bCs/>
          <w:szCs w:val="24"/>
        </w:rPr>
      </w:pPr>
      <w:r>
        <w:rPr>
          <w:rFonts w:ascii="Arial" w:hAnsi="Arial" w:cs="Arial"/>
          <w:bCs/>
          <w:szCs w:val="24"/>
        </w:rPr>
        <w:tab/>
      </w:r>
      <w:r>
        <w:rPr>
          <w:rFonts w:ascii="Arial" w:hAnsi="Arial" w:cs="Arial"/>
          <w:bCs/>
          <w:szCs w:val="24"/>
        </w:rPr>
        <w:tab/>
      </w:r>
      <w:r w:rsidRPr="00115060">
        <w:rPr>
          <w:rFonts w:ascii="Arial" w:hAnsi="Arial" w:cs="Arial"/>
          <w:bCs/>
          <w:szCs w:val="24"/>
        </w:rPr>
        <w:t xml:space="preserve">Minimum: </w:t>
      </w:r>
      <w:r w:rsidRPr="00862945">
        <w:rPr>
          <w:rFonts w:ascii="Arial" w:hAnsi="Arial" w:cs="Arial"/>
          <w:bCs/>
          <w:position w:val="-14"/>
          <w:szCs w:val="24"/>
        </w:rPr>
        <w:object w:dxaOrig="2560" w:dyaOrig="480">
          <v:shape id="_x0000_i1030" type="#_x0000_t75" style="width:128.25pt;height:24pt" o:ole="">
            <v:imagedata r:id="rId18" o:title=""/>
          </v:shape>
          <o:OLEObject Type="Embed" ProgID="Equation.3" ShapeID="_x0000_i1030" DrawAspect="Content" ObjectID="_1704779098" r:id="rId19"/>
        </w:object>
      </w:r>
      <w:r>
        <w:rPr>
          <w:rFonts w:ascii="Arial" w:hAnsi="Arial" w:cs="Arial"/>
          <w:bCs/>
          <w:szCs w:val="24"/>
        </w:rPr>
        <w:t xml:space="preserve"> = </w:t>
      </w:r>
      <w:r w:rsidR="000320A2">
        <w:rPr>
          <w:rFonts w:ascii="Arial" w:hAnsi="Arial" w:cs="Arial"/>
          <w:bCs/>
          <w:szCs w:val="24"/>
        </w:rPr>
        <w:t>0,74</w:t>
      </w:r>
      <w:r>
        <w:rPr>
          <w:rFonts w:ascii="Arial" w:hAnsi="Arial" w:cs="Arial"/>
          <w:bCs/>
          <w:szCs w:val="24"/>
        </w:rPr>
        <w:t>%</w:t>
      </w:r>
    </w:p>
    <w:p w:rsidR="0025041C" w:rsidRDefault="0025041C" w:rsidP="0025041C">
      <w:pPr>
        <w:ind w:right="1"/>
      </w:pPr>
    </w:p>
    <w:p w:rsidR="0025041C" w:rsidRPr="00C77A88" w:rsidRDefault="0025041C" w:rsidP="0025041C">
      <w:pPr>
        <w:ind w:right="1"/>
        <w:rPr>
          <w:b/>
          <w:sz w:val="28"/>
          <w:szCs w:val="28"/>
        </w:rPr>
      </w:pPr>
      <w:r>
        <w:rPr>
          <w:b/>
          <w:sz w:val="28"/>
          <w:szCs w:val="28"/>
        </w:rPr>
        <w:t>B</w:t>
      </w:r>
      <w:r w:rsidRPr="00C77A88">
        <w:rPr>
          <w:b/>
          <w:sz w:val="28"/>
          <w:szCs w:val="28"/>
        </w:rPr>
        <w:t>ias mellom instrument</w:t>
      </w:r>
    </w:p>
    <w:p w:rsidR="0025041C" w:rsidRDefault="00BD0689" w:rsidP="0025041C">
      <w:pPr>
        <w:ind w:right="1"/>
        <w:rPr>
          <w:szCs w:val="24"/>
        </w:rPr>
      </w:pPr>
      <w:r>
        <w:rPr>
          <w:szCs w:val="24"/>
        </w:rPr>
        <w:br/>
      </w:r>
      <w:r w:rsidR="0025041C">
        <w:rPr>
          <w:szCs w:val="24"/>
        </w:rPr>
        <w:t>Vi vil se om bias ligger innenfor kriteriet for akseptabel forskjell mellom instrumente</w:t>
      </w:r>
      <w:r>
        <w:rPr>
          <w:szCs w:val="24"/>
        </w:rPr>
        <w:t>r</w:t>
      </w:r>
      <w:r w:rsidR="0025041C">
        <w:rPr>
          <w:szCs w:val="24"/>
        </w:rPr>
        <w:t xml:space="preserve"> som Fraser </w:t>
      </w:r>
      <w:r w:rsidR="0025041C">
        <w:rPr>
          <w:b/>
          <w:szCs w:val="24"/>
          <w:vertAlign w:val="superscript"/>
        </w:rPr>
        <w:t>7</w:t>
      </w:r>
      <w:r w:rsidR="0025041C">
        <w:rPr>
          <w:szCs w:val="24"/>
        </w:rPr>
        <w:t xml:space="preserve"> beskriver skal være:</w:t>
      </w:r>
    </w:p>
    <w:p w:rsidR="0025041C" w:rsidRDefault="0025041C" w:rsidP="0025041C">
      <w:pPr>
        <w:ind w:right="1"/>
      </w:pPr>
    </w:p>
    <w:p w:rsidR="0025041C" w:rsidRDefault="0025041C" w:rsidP="0025041C">
      <w:pPr>
        <w:ind w:right="1"/>
      </w:pPr>
    </w:p>
    <w:p w:rsidR="00762200" w:rsidRPr="00BD0689" w:rsidRDefault="0025041C" w:rsidP="00BD0689">
      <w:pPr>
        <w:ind w:right="1" w:firstLine="709"/>
        <w:rPr>
          <w:szCs w:val="24"/>
        </w:rPr>
      </w:pPr>
      <w:r>
        <w:rPr>
          <w:szCs w:val="24"/>
        </w:rPr>
        <w:t xml:space="preserve">Bias </w:t>
      </w:r>
      <w:r w:rsidRPr="00A35E32">
        <w:rPr>
          <w:sz w:val="20"/>
        </w:rPr>
        <w:t>%</w:t>
      </w:r>
      <w:r>
        <w:rPr>
          <w:sz w:val="20"/>
        </w:rPr>
        <w:t xml:space="preserve"> </w:t>
      </w:r>
      <w:r>
        <w:rPr>
          <w:szCs w:val="24"/>
          <w:vertAlign w:val="subscript"/>
        </w:rPr>
        <w:t>M</w:t>
      </w:r>
      <w:r w:rsidRPr="005B610A">
        <w:rPr>
          <w:szCs w:val="24"/>
          <w:vertAlign w:val="subscript"/>
        </w:rPr>
        <w:t>ellom instrument</w:t>
      </w:r>
      <w:r>
        <w:rPr>
          <w:szCs w:val="24"/>
        </w:rPr>
        <w:t xml:space="preserve"> </w:t>
      </w:r>
      <w:r w:rsidRPr="00926844">
        <w:rPr>
          <w:szCs w:val="24"/>
          <w:u w:val="single"/>
        </w:rPr>
        <w:t>&lt;</w:t>
      </w:r>
      <w:r>
        <w:rPr>
          <w:szCs w:val="24"/>
        </w:rPr>
        <w:t xml:space="preserve"> </w:t>
      </w:r>
      <w:r w:rsidRPr="00D9207C">
        <w:rPr>
          <w:szCs w:val="24"/>
        </w:rPr>
        <w:t>⅓∙</w:t>
      </w:r>
      <w:r>
        <w:rPr>
          <w:szCs w:val="24"/>
        </w:rPr>
        <w:t>CV</w:t>
      </w:r>
      <w:r w:rsidRPr="00926844">
        <w:rPr>
          <w:szCs w:val="24"/>
          <w:vertAlign w:val="subscript"/>
        </w:rPr>
        <w:t>w</w:t>
      </w:r>
      <w:r>
        <w:rPr>
          <w:szCs w:val="24"/>
        </w:rPr>
        <w:t xml:space="preserve">  = </w:t>
      </w:r>
      <w:r w:rsidRPr="00926844">
        <w:rPr>
          <w:szCs w:val="24"/>
          <w:u w:val="single"/>
        </w:rPr>
        <w:t>&lt;</w:t>
      </w:r>
      <w:r w:rsidRPr="001D5CA8">
        <w:rPr>
          <w:szCs w:val="24"/>
        </w:rPr>
        <w:t xml:space="preserve"> </w:t>
      </w:r>
      <w:r>
        <w:rPr>
          <w:szCs w:val="24"/>
        </w:rPr>
        <w:t xml:space="preserve"> 0,43 </w:t>
      </w:r>
      <w:r w:rsidRPr="001D5CA8">
        <w:rPr>
          <w:szCs w:val="24"/>
        </w:rPr>
        <w:t>%</w:t>
      </w:r>
      <w:r w:rsidR="00BD0689">
        <w:rPr>
          <w:szCs w:val="24"/>
        </w:rPr>
        <w:t xml:space="preserve"> </w:t>
      </w:r>
    </w:p>
    <w:p w:rsidR="00762200" w:rsidRDefault="00762200" w:rsidP="00856252">
      <w:pPr>
        <w:rPr>
          <w:b/>
          <w:sz w:val="28"/>
          <w:szCs w:val="28"/>
        </w:rPr>
      </w:pPr>
    </w:p>
    <w:p w:rsidR="00856252" w:rsidRPr="00C26EED" w:rsidRDefault="00856252" w:rsidP="00856252">
      <w:pPr>
        <w:rPr>
          <w:b/>
          <w:sz w:val="28"/>
          <w:szCs w:val="28"/>
        </w:rPr>
      </w:pPr>
      <w:r w:rsidRPr="00C26EED">
        <w:rPr>
          <w:b/>
          <w:sz w:val="28"/>
          <w:szCs w:val="28"/>
        </w:rPr>
        <w:t>Presisjon</w:t>
      </w:r>
    </w:p>
    <w:p w:rsidR="00856252" w:rsidRDefault="00856252" w:rsidP="00856252">
      <w:pPr>
        <w:pStyle w:val="Overskrift3"/>
        <w:rPr>
          <w:sz w:val="24"/>
          <w:szCs w:val="24"/>
        </w:rPr>
      </w:pPr>
    </w:p>
    <w:p w:rsidR="00BD0689" w:rsidRPr="00BD0689" w:rsidRDefault="00BD0689" w:rsidP="00BD0689">
      <w:pPr>
        <w:pStyle w:val="Overskrift3"/>
        <w:rPr>
          <w:rFonts w:ascii="Times New Roman" w:hAnsi="Times New Roman" w:cs="Times New Roman"/>
          <w:b w:val="0"/>
          <w:sz w:val="24"/>
          <w:szCs w:val="24"/>
        </w:rPr>
      </w:pPr>
      <w:r>
        <w:rPr>
          <w:rFonts w:ascii="Times New Roman" w:hAnsi="Times New Roman" w:cs="Times New Roman"/>
          <w:b w:val="0"/>
          <w:sz w:val="24"/>
          <w:szCs w:val="24"/>
        </w:rPr>
        <w:t xml:space="preserve">Vi skal sjekke om reproduserbarheten er innen de kliniske krav. </w:t>
      </w:r>
    </w:p>
    <w:p w:rsidR="00856252" w:rsidRPr="002B7785" w:rsidRDefault="00856252" w:rsidP="00856252">
      <w:pPr>
        <w:rPr>
          <w:i/>
        </w:rPr>
      </w:pPr>
      <w:r w:rsidRPr="001537F7">
        <w:t>Basert på biologisk variasjon (intraindividuell, CVw)</w:t>
      </w:r>
      <w:r>
        <w:t>, settes følgende krav til analyttisk variasjon CV</w:t>
      </w:r>
      <w:r w:rsidRPr="00C550C1">
        <w:rPr>
          <w:vertAlign w:val="subscript"/>
        </w:rPr>
        <w:t>A</w:t>
      </w:r>
      <w:r>
        <w:t xml:space="preserve">: </w:t>
      </w:r>
    </w:p>
    <w:p w:rsidR="00856252" w:rsidRDefault="00856252" w:rsidP="00856252"/>
    <w:tbl>
      <w:tblPr>
        <w:tblStyle w:val="Tabellrutenett"/>
        <w:tblW w:w="3638" w:type="pct"/>
        <w:tblLayout w:type="fixed"/>
        <w:tblLook w:val="01E0" w:firstRow="1" w:lastRow="1" w:firstColumn="1" w:lastColumn="1" w:noHBand="0" w:noVBand="0"/>
      </w:tblPr>
      <w:tblGrid>
        <w:gridCol w:w="2725"/>
        <w:gridCol w:w="2275"/>
        <w:gridCol w:w="2275"/>
      </w:tblGrid>
      <w:tr w:rsidR="00856252" w:rsidRPr="0092401A">
        <w:tc>
          <w:tcPr>
            <w:tcW w:w="2724" w:type="dxa"/>
            <w:shd w:val="clear" w:color="auto" w:fill="C0C0C0"/>
            <w:vAlign w:val="center"/>
          </w:tcPr>
          <w:p w:rsidR="00856252" w:rsidRPr="00433F77" w:rsidRDefault="00856252" w:rsidP="003A4708">
            <w:pPr>
              <w:jc w:val="right"/>
              <w:rPr>
                <w:b/>
                <w:i/>
              </w:rPr>
            </w:pPr>
            <w:r w:rsidRPr="00433F77">
              <w:rPr>
                <w:b/>
                <w:i/>
              </w:rPr>
              <w:t>Optima</w:t>
            </w:r>
            <w:r>
              <w:rPr>
                <w:b/>
                <w:i/>
              </w:rPr>
              <w:t>l</w:t>
            </w:r>
            <w:r w:rsidRPr="00433F77">
              <w:rPr>
                <w:b/>
                <w:i/>
              </w:rPr>
              <w:t>t krav:</w:t>
            </w:r>
          </w:p>
        </w:tc>
        <w:tc>
          <w:tcPr>
            <w:tcW w:w="2275" w:type="dxa"/>
          </w:tcPr>
          <w:p w:rsidR="00856252" w:rsidRPr="0092401A" w:rsidRDefault="00856252" w:rsidP="003A4708">
            <w:pPr>
              <w:rPr>
                <w:rFonts w:ascii="Arial" w:hAnsi="Arial" w:cs="Arial"/>
                <w:bCs/>
                <w:sz w:val="22"/>
                <w:szCs w:val="22"/>
              </w:rPr>
            </w:pPr>
            <w:r w:rsidRPr="00BC70C5">
              <w:rPr>
                <w:rFonts w:ascii="Arial" w:hAnsi="Arial" w:cs="Arial"/>
                <w:bCs/>
                <w:position w:val="-24"/>
                <w:sz w:val="22"/>
                <w:szCs w:val="22"/>
              </w:rPr>
              <w:object w:dxaOrig="1480" w:dyaOrig="620">
                <v:shape id="_x0000_i1031" type="#_x0000_t75" style="width:74.25pt;height:30.75pt" o:ole="">
                  <v:imagedata r:id="rId8" o:title=""/>
                </v:shape>
                <o:OLEObject Type="Embed" ProgID="Equation.3" ShapeID="_x0000_i1031" DrawAspect="Content" ObjectID="_1704779099" r:id="rId20"/>
              </w:object>
            </w:r>
          </w:p>
        </w:tc>
        <w:tc>
          <w:tcPr>
            <w:tcW w:w="2275" w:type="dxa"/>
          </w:tcPr>
          <w:p w:rsidR="00856252" w:rsidRDefault="00856252" w:rsidP="003A4708">
            <w:pPr>
              <w:rPr>
                <w:rFonts w:ascii="Arial" w:hAnsi="Arial" w:cs="Arial"/>
                <w:bCs/>
                <w:sz w:val="22"/>
                <w:szCs w:val="22"/>
              </w:rPr>
            </w:pPr>
          </w:p>
          <w:p w:rsidR="00856252" w:rsidRPr="0092401A" w:rsidRDefault="00856252" w:rsidP="003A4708">
            <w:pPr>
              <w:rPr>
                <w:rFonts w:ascii="Arial" w:hAnsi="Arial" w:cs="Arial"/>
                <w:bCs/>
                <w:sz w:val="22"/>
                <w:szCs w:val="22"/>
              </w:rPr>
            </w:pPr>
            <w:r>
              <w:rPr>
                <w:bCs/>
                <w:szCs w:val="24"/>
              </w:rPr>
              <w:t>CV</w:t>
            </w:r>
            <w:r>
              <w:rPr>
                <w:bCs/>
                <w:szCs w:val="24"/>
                <w:vertAlign w:val="subscript"/>
              </w:rPr>
              <w:t>A</w:t>
            </w:r>
            <w:r w:rsidRPr="00213DC5">
              <w:rPr>
                <w:bCs/>
                <w:szCs w:val="24"/>
                <w:vertAlign w:val="subscript"/>
              </w:rPr>
              <w:t xml:space="preserve"> </w:t>
            </w:r>
            <w:r w:rsidRPr="00213DC5">
              <w:rPr>
                <w:bCs/>
                <w:szCs w:val="24"/>
              </w:rPr>
              <w:t xml:space="preserve"> </w:t>
            </w:r>
            <w:r>
              <w:rPr>
                <w:bCs/>
                <w:szCs w:val="24"/>
                <w:u w:val="single"/>
              </w:rPr>
              <w:t>&lt;</w:t>
            </w:r>
            <w:r w:rsidRPr="00213DC5">
              <w:rPr>
                <w:bCs/>
                <w:szCs w:val="24"/>
              </w:rPr>
              <w:t xml:space="preserve"> </w:t>
            </w:r>
            <w:r>
              <w:rPr>
                <w:bCs/>
                <w:szCs w:val="24"/>
              </w:rPr>
              <w:t>0,32 %</w:t>
            </w:r>
          </w:p>
        </w:tc>
      </w:tr>
      <w:tr w:rsidR="00856252" w:rsidRPr="0092401A">
        <w:tc>
          <w:tcPr>
            <w:tcW w:w="2724" w:type="dxa"/>
            <w:shd w:val="clear" w:color="auto" w:fill="C0C0C0"/>
            <w:vAlign w:val="center"/>
          </w:tcPr>
          <w:p w:rsidR="00856252" w:rsidRPr="00433F77" w:rsidRDefault="00856252" w:rsidP="003A4708">
            <w:pPr>
              <w:jc w:val="right"/>
              <w:rPr>
                <w:b/>
                <w:i/>
              </w:rPr>
            </w:pPr>
            <w:r w:rsidRPr="00433F77">
              <w:rPr>
                <w:b/>
                <w:i/>
              </w:rPr>
              <w:t>Ønskelig krav:</w:t>
            </w:r>
          </w:p>
        </w:tc>
        <w:tc>
          <w:tcPr>
            <w:tcW w:w="2275" w:type="dxa"/>
          </w:tcPr>
          <w:p w:rsidR="00856252" w:rsidRPr="0092401A" w:rsidRDefault="00856252" w:rsidP="003A4708">
            <w:pPr>
              <w:rPr>
                <w:rFonts w:ascii="Arial" w:hAnsi="Arial" w:cs="Arial"/>
                <w:bCs/>
                <w:sz w:val="22"/>
                <w:szCs w:val="22"/>
              </w:rPr>
            </w:pPr>
            <w:r w:rsidRPr="00D73E6A">
              <w:rPr>
                <w:rFonts w:ascii="Arial" w:hAnsi="Arial" w:cs="Arial"/>
                <w:bCs/>
                <w:position w:val="-24"/>
                <w:sz w:val="22"/>
                <w:szCs w:val="22"/>
              </w:rPr>
              <w:object w:dxaOrig="1480" w:dyaOrig="620">
                <v:shape id="_x0000_i1032" type="#_x0000_t75" style="width:74.25pt;height:30.75pt" o:ole="">
                  <v:imagedata r:id="rId10" o:title=""/>
                </v:shape>
                <o:OLEObject Type="Embed" ProgID="Equation.3" ShapeID="_x0000_i1032" DrawAspect="Content" ObjectID="_1704779100" r:id="rId21"/>
              </w:object>
            </w:r>
          </w:p>
        </w:tc>
        <w:tc>
          <w:tcPr>
            <w:tcW w:w="2275" w:type="dxa"/>
          </w:tcPr>
          <w:p w:rsidR="00856252" w:rsidRDefault="00856252" w:rsidP="003A4708">
            <w:pPr>
              <w:rPr>
                <w:rFonts w:ascii="Arial" w:hAnsi="Arial" w:cs="Arial"/>
                <w:bCs/>
                <w:sz w:val="22"/>
                <w:szCs w:val="22"/>
              </w:rPr>
            </w:pPr>
          </w:p>
          <w:p w:rsidR="00856252" w:rsidRPr="0092401A" w:rsidRDefault="00856252" w:rsidP="003A4708">
            <w:pPr>
              <w:rPr>
                <w:rFonts w:ascii="Arial" w:hAnsi="Arial" w:cs="Arial"/>
                <w:bCs/>
                <w:sz w:val="22"/>
                <w:szCs w:val="22"/>
              </w:rPr>
            </w:pPr>
            <w:r>
              <w:rPr>
                <w:bCs/>
                <w:szCs w:val="24"/>
              </w:rPr>
              <w:t>CV</w:t>
            </w:r>
            <w:r>
              <w:rPr>
                <w:bCs/>
                <w:szCs w:val="24"/>
                <w:vertAlign w:val="subscript"/>
              </w:rPr>
              <w:t xml:space="preserve">A  </w:t>
            </w:r>
            <w:r>
              <w:rPr>
                <w:bCs/>
                <w:szCs w:val="24"/>
                <w:u w:val="single"/>
              </w:rPr>
              <w:t>&lt;</w:t>
            </w:r>
            <w:r w:rsidRPr="00213DC5">
              <w:rPr>
                <w:bCs/>
                <w:szCs w:val="24"/>
              </w:rPr>
              <w:t xml:space="preserve"> </w:t>
            </w:r>
            <w:r>
              <w:rPr>
                <w:bCs/>
                <w:szCs w:val="24"/>
              </w:rPr>
              <w:t>0,65 %</w:t>
            </w:r>
          </w:p>
        </w:tc>
      </w:tr>
      <w:tr w:rsidR="00856252" w:rsidRPr="0092401A">
        <w:tc>
          <w:tcPr>
            <w:tcW w:w="2724" w:type="dxa"/>
            <w:shd w:val="clear" w:color="auto" w:fill="C0C0C0"/>
            <w:vAlign w:val="center"/>
          </w:tcPr>
          <w:p w:rsidR="00856252" w:rsidRPr="00433F77" w:rsidRDefault="00856252" w:rsidP="003A4708">
            <w:pPr>
              <w:jc w:val="right"/>
              <w:rPr>
                <w:b/>
                <w:i/>
              </w:rPr>
            </w:pPr>
            <w:r w:rsidRPr="00433F77">
              <w:rPr>
                <w:b/>
                <w:i/>
              </w:rPr>
              <w:t>Minimums krav:</w:t>
            </w:r>
          </w:p>
        </w:tc>
        <w:tc>
          <w:tcPr>
            <w:tcW w:w="2275" w:type="dxa"/>
          </w:tcPr>
          <w:p w:rsidR="00856252" w:rsidRPr="0092401A" w:rsidRDefault="00856252" w:rsidP="003A4708">
            <w:pPr>
              <w:rPr>
                <w:rFonts w:ascii="Arial" w:hAnsi="Arial" w:cs="Arial"/>
                <w:bCs/>
                <w:sz w:val="22"/>
                <w:szCs w:val="22"/>
              </w:rPr>
            </w:pPr>
            <w:r w:rsidRPr="00D73E6A">
              <w:rPr>
                <w:rFonts w:ascii="Arial" w:hAnsi="Arial" w:cs="Arial"/>
                <w:bCs/>
                <w:position w:val="-24"/>
                <w:sz w:val="22"/>
                <w:szCs w:val="22"/>
              </w:rPr>
              <w:object w:dxaOrig="1480" w:dyaOrig="620">
                <v:shape id="_x0000_i1033" type="#_x0000_t75" style="width:74.25pt;height:30.75pt" o:ole="">
                  <v:imagedata r:id="rId12" o:title=""/>
                </v:shape>
                <o:OLEObject Type="Embed" ProgID="Equation.3" ShapeID="_x0000_i1033" DrawAspect="Content" ObjectID="_1704779101" r:id="rId22"/>
              </w:object>
            </w:r>
          </w:p>
        </w:tc>
        <w:tc>
          <w:tcPr>
            <w:tcW w:w="2275" w:type="dxa"/>
          </w:tcPr>
          <w:p w:rsidR="00856252" w:rsidRDefault="00856252" w:rsidP="003A4708">
            <w:pPr>
              <w:rPr>
                <w:rFonts w:ascii="Arial" w:hAnsi="Arial" w:cs="Arial"/>
                <w:bCs/>
                <w:sz w:val="22"/>
                <w:szCs w:val="22"/>
              </w:rPr>
            </w:pPr>
          </w:p>
          <w:p w:rsidR="00856252" w:rsidRPr="0092401A" w:rsidRDefault="00856252" w:rsidP="003A4708">
            <w:pPr>
              <w:rPr>
                <w:rFonts w:ascii="Arial" w:hAnsi="Arial" w:cs="Arial"/>
                <w:bCs/>
                <w:sz w:val="22"/>
                <w:szCs w:val="22"/>
              </w:rPr>
            </w:pPr>
            <w:r>
              <w:rPr>
                <w:bCs/>
                <w:szCs w:val="24"/>
              </w:rPr>
              <w:t>CV</w:t>
            </w:r>
            <w:r>
              <w:rPr>
                <w:bCs/>
                <w:szCs w:val="24"/>
                <w:vertAlign w:val="subscript"/>
              </w:rPr>
              <w:t xml:space="preserve">A </w:t>
            </w:r>
            <w:r>
              <w:rPr>
                <w:bCs/>
                <w:szCs w:val="24"/>
                <w:u w:val="single"/>
              </w:rPr>
              <w:t>&lt;</w:t>
            </w:r>
            <w:r w:rsidRPr="00213DC5">
              <w:rPr>
                <w:bCs/>
                <w:szCs w:val="24"/>
              </w:rPr>
              <w:t xml:space="preserve"> </w:t>
            </w:r>
            <w:r>
              <w:rPr>
                <w:bCs/>
                <w:szCs w:val="24"/>
              </w:rPr>
              <w:t>0,97 %</w:t>
            </w:r>
          </w:p>
        </w:tc>
      </w:tr>
    </w:tbl>
    <w:p w:rsidR="00856252" w:rsidRPr="009B6A4C" w:rsidRDefault="00BD0689" w:rsidP="00856252">
      <w:pPr>
        <w:pStyle w:val="Overskrift3"/>
        <w:rPr>
          <w:sz w:val="24"/>
          <w:szCs w:val="24"/>
        </w:rPr>
      </w:pPr>
      <w:r>
        <w:rPr>
          <w:sz w:val="24"/>
          <w:szCs w:val="24"/>
        </w:rPr>
        <w:br/>
      </w:r>
      <w:r w:rsidR="00856252">
        <w:rPr>
          <w:sz w:val="24"/>
          <w:szCs w:val="24"/>
        </w:rPr>
        <w:t>Bruk av referansestandard/referansemateriale</w:t>
      </w:r>
    </w:p>
    <w:p w:rsidR="00856252" w:rsidRDefault="00976428" w:rsidP="00856252">
      <w:pPr>
        <w:ind w:right="1"/>
        <w:rPr>
          <w:bCs/>
          <w:szCs w:val="24"/>
        </w:rPr>
      </w:pPr>
      <w:r>
        <w:rPr>
          <w:bCs/>
          <w:szCs w:val="24"/>
        </w:rPr>
        <w:t>Standarden er sporbar til NIST (SRM) 919b NaCL via en ubrutt kjede av sammenligninger.</w:t>
      </w:r>
    </w:p>
    <w:p w:rsidR="00976428" w:rsidRDefault="00976428" w:rsidP="00856252">
      <w:pPr>
        <w:ind w:right="1"/>
        <w:rPr>
          <w:bCs/>
          <w:szCs w:val="24"/>
        </w:rPr>
      </w:pPr>
      <w:r>
        <w:rPr>
          <w:bCs/>
          <w:szCs w:val="24"/>
        </w:rPr>
        <w:t>Se vedlegg 4.</w:t>
      </w:r>
    </w:p>
    <w:p w:rsidR="00856252" w:rsidRDefault="00856252" w:rsidP="00856252">
      <w:pPr>
        <w:pStyle w:val="Overskrift3"/>
      </w:pPr>
    </w:p>
    <w:p w:rsidR="00856252" w:rsidRPr="004E34C3" w:rsidRDefault="00856252" w:rsidP="00856252">
      <w:pPr>
        <w:pStyle w:val="Overskrift3"/>
        <w:rPr>
          <w:sz w:val="24"/>
          <w:szCs w:val="24"/>
        </w:rPr>
      </w:pPr>
      <w:r w:rsidRPr="004E34C3">
        <w:rPr>
          <w:sz w:val="24"/>
          <w:szCs w:val="24"/>
        </w:rPr>
        <w:t>Sammenligning mellom laboratorier, SLP</w:t>
      </w:r>
    </w:p>
    <w:p w:rsidR="00856252" w:rsidRPr="00A56548" w:rsidRDefault="00856252" w:rsidP="00856252">
      <w:pPr>
        <w:pStyle w:val="Overskrift2"/>
        <w:rPr>
          <w:rFonts w:ascii="Times New Roman" w:hAnsi="Times New Roman" w:cs="Times New Roman"/>
          <w:b w:val="0"/>
          <w:sz w:val="24"/>
          <w:szCs w:val="24"/>
        </w:rPr>
      </w:pPr>
      <w:r w:rsidRPr="00A56548">
        <w:rPr>
          <w:rFonts w:ascii="Times New Roman" w:hAnsi="Times New Roman" w:cs="Times New Roman"/>
          <w:b w:val="0"/>
          <w:sz w:val="24"/>
          <w:szCs w:val="24"/>
        </w:rPr>
        <w:t>Riktigheten vil også bli vurdert opp mot andre laboratorier ved deltakelse i ekstern kvalitetskontroll med kontroller fra Labquality/NKK. Vi deltar i Labquality/NKK sitt kvalitetsprogram med 4 kontroller for s-osmolalitet og 2 kontroller for u-osmolalitet hvert år, og de tilfredsstiller SLP sine krav.</w:t>
      </w:r>
    </w:p>
    <w:p w:rsidR="00856252" w:rsidRDefault="00856252" w:rsidP="00856252">
      <w:pPr>
        <w:ind w:right="1"/>
      </w:pPr>
    </w:p>
    <w:p w:rsidR="00856252" w:rsidRDefault="00856252" w:rsidP="00856252">
      <w:pPr>
        <w:pStyle w:val="Overskrift3"/>
        <w:rPr>
          <w:sz w:val="24"/>
          <w:szCs w:val="24"/>
        </w:rPr>
      </w:pPr>
      <w:r>
        <w:rPr>
          <w:sz w:val="24"/>
          <w:szCs w:val="24"/>
        </w:rPr>
        <w:t>Systematisk bedømmelse av faktorene som innvirker på resultatet</w:t>
      </w:r>
    </w:p>
    <w:p w:rsidR="00856252" w:rsidRPr="00B63AEC" w:rsidRDefault="00856252" w:rsidP="00856252">
      <w:pPr>
        <w:pStyle w:val="Overskrift3"/>
        <w:rPr>
          <w:rFonts w:ascii="Times New Roman" w:hAnsi="Times New Roman" w:cs="Times New Roman"/>
          <w:b w:val="0"/>
          <w:sz w:val="24"/>
          <w:szCs w:val="24"/>
        </w:rPr>
      </w:pPr>
      <w:r w:rsidRPr="00B63AEC">
        <w:rPr>
          <w:rFonts w:ascii="Times New Roman" w:hAnsi="Times New Roman" w:cs="Times New Roman"/>
          <w:b w:val="0"/>
          <w:sz w:val="24"/>
          <w:szCs w:val="24"/>
        </w:rPr>
        <w:t xml:space="preserve">Det skal </w:t>
      </w:r>
      <w:r>
        <w:rPr>
          <w:rFonts w:ascii="Times New Roman" w:hAnsi="Times New Roman" w:cs="Times New Roman"/>
          <w:b w:val="0"/>
          <w:sz w:val="24"/>
          <w:szCs w:val="24"/>
        </w:rPr>
        <w:t>analyseres Autonorm level 1 og level 2 i ca. 20 dager i innkjøringsperioden for det nye instrument.</w:t>
      </w:r>
    </w:p>
    <w:p w:rsidR="00856252" w:rsidRDefault="00856252" w:rsidP="00856252">
      <w:pPr>
        <w:pStyle w:val="Overskrift3"/>
        <w:rPr>
          <w:sz w:val="24"/>
          <w:szCs w:val="24"/>
        </w:rPr>
      </w:pPr>
    </w:p>
    <w:p w:rsidR="00856252" w:rsidRDefault="00856252" w:rsidP="00856252">
      <w:pPr>
        <w:pStyle w:val="Overskrift3"/>
        <w:rPr>
          <w:sz w:val="24"/>
          <w:szCs w:val="24"/>
        </w:rPr>
      </w:pPr>
      <w:r>
        <w:rPr>
          <w:sz w:val="24"/>
          <w:szCs w:val="24"/>
        </w:rPr>
        <w:t>Andre ytelsesmål som vi ønsker å måle selv og de målemetodene vi planlegger å bruke</w:t>
      </w:r>
    </w:p>
    <w:p w:rsidR="00856252" w:rsidRPr="00A04D15" w:rsidRDefault="00856252" w:rsidP="00856252"/>
    <w:p w:rsidR="00856252" w:rsidRPr="004E34C3" w:rsidRDefault="00856252" w:rsidP="00856252">
      <w:pPr>
        <w:pStyle w:val="Overskrift3"/>
        <w:rPr>
          <w:sz w:val="24"/>
          <w:szCs w:val="24"/>
        </w:rPr>
      </w:pPr>
      <w:r w:rsidRPr="004E34C3">
        <w:rPr>
          <w:sz w:val="24"/>
          <w:szCs w:val="24"/>
        </w:rPr>
        <w:t>Presisjon</w:t>
      </w:r>
    </w:p>
    <w:p w:rsidR="00856252" w:rsidRPr="004E34C3" w:rsidRDefault="00856252" w:rsidP="00856252">
      <w:pPr>
        <w:pStyle w:val="Overskrift4"/>
        <w:rPr>
          <w:sz w:val="24"/>
          <w:szCs w:val="24"/>
        </w:rPr>
      </w:pPr>
      <w:r w:rsidRPr="004E34C3">
        <w:rPr>
          <w:sz w:val="24"/>
          <w:szCs w:val="24"/>
        </w:rPr>
        <w:t>Repeterbarhet (Innen serie)</w:t>
      </w:r>
    </w:p>
    <w:p w:rsidR="00856252" w:rsidRPr="003E22C1" w:rsidRDefault="00856252" w:rsidP="00856252">
      <w:r>
        <w:t>Dette er utført. Se tabell over.</w:t>
      </w:r>
    </w:p>
    <w:p w:rsidR="00856252" w:rsidRPr="004E34C3" w:rsidRDefault="00856252" w:rsidP="00856252">
      <w:pPr>
        <w:pStyle w:val="Overskrift4"/>
        <w:rPr>
          <w:sz w:val="24"/>
          <w:szCs w:val="24"/>
        </w:rPr>
      </w:pPr>
      <w:r w:rsidRPr="004E34C3">
        <w:rPr>
          <w:sz w:val="24"/>
          <w:szCs w:val="24"/>
        </w:rPr>
        <w:t>Reproduserbarhet (Dag til dag)</w:t>
      </w:r>
    </w:p>
    <w:p w:rsidR="00856252" w:rsidRPr="003E22C1" w:rsidRDefault="00856252" w:rsidP="00856252">
      <w:r>
        <w:t>Vi benytter  kontrollen</w:t>
      </w:r>
      <w:r w:rsidR="00A56548">
        <w:t>e</w:t>
      </w:r>
      <w:r>
        <w:t xml:space="preserve"> Autonorm </w:t>
      </w:r>
      <w:r w:rsidR="00A56548">
        <w:t>l</w:t>
      </w:r>
      <w:r>
        <w:t xml:space="preserve">evel 1  og level 2 i ca. 20 dager for å få et mål for dag-til-dag variasjonen. Vi benytter dag-til-dag varisjonen til å vurdere om den analytiske variasjonen til metoden er innen de kliniske </w:t>
      </w:r>
      <w:r w:rsidR="00A56548">
        <w:t>krav</w:t>
      </w:r>
      <w:r>
        <w:t xml:space="preserve"> som er satt.</w:t>
      </w:r>
    </w:p>
    <w:p w:rsidR="00856252" w:rsidRDefault="00856252" w:rsidP="00856252">
      <w:pPr>
        <w:pStyle w:val="Overskrift3"/>
        <w:rPr>
          <w:sz w:val="24"/>
          <w:szCs w:val="24"/>
        </w:rPr>
      </w:pPr>
    </w:p>
    <w:p w:rsidR="00856252" w:rsidRPr="00BF4836" w:rsidRDefault="00856252" w:rsidP="00856252"/>
    <w:p w:rsidR="00856252" w:rsidRDefault="00856252" w:rsidP="00856252">
      <w:pPr>
        <w:pStyle w:val="Overskrift3"/>
        <w:rPr>
          <w:sz w:val="24"/>
          <w:szCs w:val="24"/>
        </w:rPr>
      </w:pPr>
      <w:r>
        <w:rPr>
          <w:sz w:val="24"/>
          <w:szCs w:val="24"/>
        </w:rPr>
        <w:t>Måleusikkerhet</w:t>
      </w:r>
    </w:p>
    <w:p w:rsidR="00856252" w:rsidRPr="00BF4836" w:rsidRDefault="00856252" w:rsidP="00856252">
      <w:r>
        <w:t>Det blir beregnet CV, SD og mean på kontrollene. Disse blir å finne i laboratoriets håndering av kvalitetskontroller (QM), men dette er ikke i grunnlaget ved valideringen.</w:t>
      </w:r>
    </w:p>
    <w:p w:rsidR="00856252" w:rsidRDefault="00856252" w:rsidP="00856252">
      <w:pPr>
        <w:pStyle w:val="Overskrift3"/>
        <w:rPr>
          <w:sz w:val="24"/>
          <w:szCs w:val="24"/>
        </w:rPr>
      </w:pPr>
    </w:p>
    <w:p w:rsidR="00856252" w:rsidRPr="004E34C3" w:rsidRDefault="00856252" w:rsidP="00856252">
      <w:pPr>
        <w:pStyle w:val="Overskrift3"/>
        <w:rPr>
          <w:sz w:val="24"/>
          <w:szCs w:val="24"/>
        </w:rPr>
      </w:pPr>
      <w:r w:rsidRPr="004E34C3">
        <w:rPr>
          <w:sz w:val="24"/>
          <w:szCs w:val="24"/>
        </w:rPr>
        <w:t>Referanseområdet</w:t>
      </w:r>
    </w:p>
    <w:p w:rsidR="00856252" w:rsidRPr="00337C6A" w:rsidRDefault="00856252" w:rsidP="00856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hAnsi="Courier New" w:cs="Courier New"/>
        </w:rPr>
      </w:pPr>
      <w:r>
        <w:rPr>
          <w:color w:val="000000"/>
          <w:szCs w:val="24"/>
        </w:rPr>
        <w:br/>
      </w:r>
      <w:r w:rsidRPr="00337C6A">
        <w:rPr>
          <w:color w:val="000000"/>
          <w:szCs w:val="24"/>
        </w:rPr>
        <w:t>S-osmolalitet:  289 - 305 mosmol/kg</w:t>
      </w:r>
    </w:p>
    <w:p w:rsidR="00856252" w:rsidRDefault="00856252" w:rsidP="00856252">
      <w:pPr>
        <w:rPr>
          <w:color w:val="000000"/>
          <w:szCs w:val="24"/>
        </w:rPr>
      </w:pPr>
    </w:p>
    <w:p w:rsidR="00856252" w:rsidRPr="00337C6A" w:rsidRDefault="00856252" w:rsidP="00856252">
      <w:pPr>
        <w:rPr>
          <w:szCs w:val="24"/>
        </w:rPr>
      </w:pPr>
      <w:r w:rsidRPr="00337C6A">
        <w:rPr>
          <w:color w:val="000000"/>
          <w:szCs w:val="24"/>
        </w:rPr>
        <w:t xml:space="preserve">Referansegrensene er henholdsvis 2,5 og 97,5 persentilene i fordelingene av verdier hos 240 blodgivere i alderen 20 - 69 år (120 kvinner og 120 menn), undersøkt ved avdeling for medisinsk biokjemi, St. Olavs hospital i 2010. </w:t>
      </w:r>
      <w:r w:rsidRPr="00337C6A">
        <w:rPr>
          <w:szCs w:val="24"/>
        </w:rPr>
        <w:br/>
      </w:r>
      <w:r>
        <w:rPr>
          <w:szCs w:val="24"/>
        </w:rPr>
        <w:br/>
      </w:r>
      <w:r w:rsidRPr="00337C6A">
        <w:rPr>
          <w:szCs w:val="24"/>
        </w:rPr>
        <w:t xml:space="preserve">Urin: &gt; 800 mosmol/kg, gitt </w:t>
      </w:r>
      <w:r>
        <w:rPr>
          <w:szCs w:val="24"/>
        </w:rPr>
        <w:t>etter</w:t>
      </w:r>
      <w:r w:rsidRPr="00337C6A">
        <w:rPr>
          <w:szCs w:val="24"/>
        </w:rPr>
        <w:t xml:space="preserve"> betingelser om væskerestriksjon</w:t>
      </w:r>
      <w:r>
        <w:rPr>
          <w:szCs w:val="24"/>
        </w:rPr>
        <w:t>; 5 mL morgenurin uten væskeinntak de siste 8-10 timer.</w:t>
      </w:r>
    </w:p>
    <w:p w:rsidR="00856252" w:rsidRPr="00A56548" w:rsidRDefault="00856252" w:rsidP="00A56548">
      <w:pPr>
        <w:rPr>
          <w:szCs w:val="24"/>
        </w:rPr>
      </w:pPr>
      <w:r>
        <w:rPr>
          <w:bCs/>
          <w:szCs w:val="24"/>
        </w:rPr>
        <w:br/>
      </w:r>
      <w:r w:rsidRPr="00393F06">
        <w:rPr>
          <w:bCs/>
          <w:szCs w:val="24"/>
        </w:rPr>
        <w:t xml:space="preserve">Referanseområdet </w:t>
      </w:r>
      <w:r w:rsidR="00907A86">
        <w:rPr>
          <w:bCs/>
          <w:szCs w:val="24"/>
        </w:rPr>
        <w:t>ble forandret</w:t>
      </w:r>
      <w:r>
        <w:rPr>
          <w:bCs/>
          <w:szCs w:val="24"/>
        </w:rPr>
        <w:t xml:space="preserve"> 20.06.2011 og </w:t>
      </w:r>
      <w:r w:rsidR="00907A86">
        <w:rPr>
          <w:bCs/>
          <w:szCs w:val="24"/>
        </w:rPr>
        <w:t xml:space="preserve">er </w:t>
      </w:r>
      <w:r w:rsidRPr="00393F06">
        <w:rPr>
          <w:bCs/>
          <w:szCs w:val="24"/>
        </w:rPr>
        <w:t>hentet fra St </w:t>
      </w:r>
      <w:r>
        <w:rPr>
          <w:bCs/>
          <w:szCs w:val="24"/>
        </w:rPr>
        <w:t>Olav</w:t>
      </w:r>
      <w:r w:rsidR="00907A86">
        <w:rPr>
          <w:bCs/>
          <w:szCs w:val="24"/>
        </w:rPr>
        <w:t>s Hospital</w:t>
      </w:r>
      <w:r>
        <w:rPr>
          <w:bCs/>
          <w:szCs w:val="24"/>
        </w:rPr>
        <w:t xml:space="preserve">. </w:t>
      </w:r>
    </w:p>
    <w:p w:rsidR="00856252" w:rsidRDefault="00856252" w:rsidP="00856252">
      <w:pPr>
        <w:ind w:right="1"/>
      </w:pPr>
    </w:p>
    <w:p w:rsidR="00856252" w:rsidRPr="009B6A4C" w:rsidRDefault="00856252" w:rsidP="00856252">
      <w:pPr>
        <w:spacing w:line="360" w:lineRule="auto"/>
        <w:rPr>
          <w:b/>
          <w:sz w:val="28"/>
          <w:szCs w:val="28"/>
        </w:rPr>
      </w:pPr>
      <w:r w:rsidRPr="009B6A4C">
        <w:rPr>
          <w:b/>
          <w:sz w:val="28"/>
          <w:szCs w:val="28"/>
        </w:rPr>
        <w:t>Planen er sendt på høring til legespesialist, avdelingsleder og driftsleder.</w:t>
      </w:r>
    </w:p>
    <w:p w:rsidR="00856252" w:rsidRPr="009B6A4C" w:rsidRDefault="00856252" w:rsidP="00856252">
      <w:pPr>
        <w:spacing w:line="360" w:lineRule="auto"/>
        <w:rPr>
          <w:b/>
          <w:sz w:val="28"/>
          <w:szCs w:val="28"/>
        </w:rPr>
      </w:pPr>
    </w:p>
    <w:p w:rsidR="00A61D0A" w:rsidRPr="00A56548" w:rsidRDefault="00856252" w:rsidP="002E2D11">
      <w:pPr>
        <w:spacing w:line="360" w:lineRule="auto"/>
        <w:rPr>
          <w:b/>
          <w:sz w:val="28"/>
          <w:szCs w:val="28"/>
        </w:rPr>
      </w:pPr>
      <w:r>
        <w:rPr>
          <w:b/>
          <w:sz w:val="28"/>
          <w:szCs w:val="28"/>
        </w:rPr>
        <w:t>10.01.2013</w:t>
      </w:r>
    </w:p>
    <w:p w:rsidR="008C4368" w:rsidRPr="00592AF8" w:rsidRDefault="008C4368" w:rsidP="00153067">
      <w:pPr>
        <w:rPr>
          <w:b/>
          <w:bCs/>
          <w:color w:val="FF0000"/>
        </w:rPr>
      </w:pP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58"/>
      </w:tblGrid>
      <w:tr w:rsidR="00A04D15" w:rsidRPr="00592AF8">
        <w:tblPrEx>
          <w:tblCellMar>
            <w:top w:w="0" w:type="dxa"/>
            <w:bottom w:w="0" w:type="dxa"/>
          </w:tblCellMar>
        </w:tblPrEx>
        <w:trPr>
          <w:trHeight w:val="1362"/>
        </w:trPr>
        <w:tc>
          <w:tcPr>
            <w:tcW w:w="10007" w:type="dxa"/>
            <w:tcBorders>
              <w:top w:val="nil"/>
              <w:left w:val="nil"/>
              <w:bottom w:val="nil"/>
              <w:right w:val="nil"/>
            </w:tcBorders>
          </w:tcPr>
          <w:p w:rsidR="00A04D15" w:rsidRPr="00592AF8" w:rsidRDefault="00A04D15" w:rsidP="000378B6">
            <w:pPr>
              <w:rPr>
                <w:b/>
                <w:bCs/>
                <w:color w:val="FF0000"/>
              </w:rPr>
            </w:pPr>
          </w:p>
          <w:p w:rsidR="00A04D15" w:rsidRPr="00592AF8" w:rsidRDefault="00A04D15" w:rsidP="000378B6">
            <w:pPr>
              <w:rPr>
                <w:b/>
                <w:bCs/>
                <w:color w:val="FF0000"/>
              </w:rPr>
            </w:pPr>
          </w:p>
          <w:p w:rsidR="00A04D15" w:rsidRPr="00AB7635" w:rsidRDefault="00A04D15" w:rsidP="000378B6">
            <w:pPr>
              <w:pStyle w:val="Overskrift3"/>
              <w:rPr>
                <w:color w:val="000000"/>
              </w:rPr>
            </w:pPr>
            <w:r w:rsidRPr="00592AF8">
              <w:rPr>
                <w:color w:val="FF0000"/>
              </w:rPr>
              <w:br w:type="page"/>
            </w:r>
            <w:r w:rsidRPr="00AB7635">
              <w:rPr>
                <w:color w:val="000000"/>
              </w:rPr>
              <w:t>DOKUMENTASJON</w:t>
            </w:r>
          </w:p>
          <w:p w:rsidR="00A04D15" w:rsidRPr="00AB7635" w:rsidRDefault="00A04D15" w:rsidP="000378B6">
            <w:pPr>
              <w:rPr>
                <w:b/>
                <w:bCs/>
                <w:color w:val="000000"/>
              </w:rPr>
            </w:pPr>
            <w:r w:rsidRPr="00AB7635">
              <w:rPr>
                <w:b/>
                <w:bCs/>
                <w:color w:val="000000"/>
              </w:rPr>
              <w:t xml:space="preserve"> </w:t>
            </w:r>
          </w:p>
          <w:p w:rsidR="00A04D15" w:rsidRPr="00AB7635" w:rsidRDefault="00A04D15" w:rsidP="000378B6">
            <w:pPr>
              <w:spacing w:line="360" w:lineRule="auto"/>
              <w:rPr>
                <w:rFonts w:ascii="Arial" w:hAnsi="Arial" w:cs="Arial"/>
                <w:b/>
                <w:bCs/>
                <w:color w:val="000000"/>
                <w:sz w:val="22"/>
              </w:rPr>
            </w:pPr>
            <w:r w:rsidRPr="00AB7635">
              <w:rPr>
                <w:rFonts w:ascii="Arial" w:hAnsi="Arial" w:cs="Arial"/>
                <w:b/>
                <w:bCs/>
                <w:color w:val="000000"/>
                <w:sz w:val="22"/>
              </w:rPr>
              <w:t>Metodens nøyaktighet</w:t>
            </w:r>
            <w:r>
              <w:rPr>
                <w:rFonts w:ascii="Arial" w:hAnsi="Arial" w:cs="Arial"/>
                <w:b/>
                <w:bCs/>
                <w:color w:val="000000"/>
                <w:sz w:val="22"/>
              </w:rPr>
              <w:t xml:space="preserve"> og</w:t>
            </w:r>
            <w:r w:rsidRPr="00AB7635">
              <w:rPr>
                <w:rFonts w:ascii="Arial" w:hAnsi="Arial" w:cs="Arial"/>
                <w:b/>
                <w:bCs/>
                <w:color w:val="000000"/>
                <w:sz w:val="22"/>
              </w:rPr>
              <w:t xml:space="preserve"> resultatene av forsøkene:</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7"/>
            </w:tblGrid>
            <w:tr w:rsidR="00A04D15" w:rsidRPr="00592AF8">
              <w:tblPrEx>
                <w:tblCellMar>
                  <w:top w:w="0" w:type="dxa"/>
                  <w:bottom w:w="0" w:type="dxa"/>
                </w:tblCellMar>
              </w:tblPrEx>
              <w:trPr>
                <w:trHeight w:val="1539"/>
              </w:trPr>
              <w:tc>
                <w:tcPr>
                  <w:tcW w:w="9857" w:type="dxa"/>
                  <w:vAlign w:val="center"/>
                </w:tcPr>
                <w:p w:rsidR="00A04D15" w:rsidRPr="00D16C6A" w:rsidRDefault="00A04D15" w:rsidP="000378B6">
                  <w:pPr>
                    <w:rPr>
                      <w:color w:val="FF0000"/>
                    </w:rPr>
                  </w:pPr>
                </w:p>
                <w:p w:rsidR="00A04D15" w:rsidRPr="003E22C1" w:rsidRDefault="00A04D15" w:rsidP="000378B6">
                  <w:pPr>
                    <w:pStyle w:val="Overskrift2"/>
                  </w:pPr>
                  <w:bookmarkStart w:id="1" w:name="_Toc317236612"/>
                  <w:r w:rsidRPr="003E22C1">
                    <w:t xml:space="preserve">Validering fra </w:t>
                  </w:r>
                  <w:bookmarkEnd w:id="1"/>
                  <w:r w:rsidR="00856252" w:rsidRPr="00A56548">
                    <w:rPr>
                      <w:sz w:val="24"/>
                      <w:szCs w:val="24"/>
                      <w:vertAlign w:val="superscript"/>
                    </w:rPr>
                    <w:t>2</w:t>
                  </w:r>
                </w:p>
                <w:p w:rsidR="00A04D15" w:rsidRDefault="00A04D15" w:rsidP="000378B6">
                  <w:pPr>
                    <w:ind w:right="1"/>
                    <w:rPr>
                      <w:bCs/>
                    </w:rPr>
                  </w:pPr>
                  <w:r w:rsidRPr="00251F84">
                    <w:rPr>
                      <w:bCs/>
                    </w:rPr>
                    <w:t xml:space="preserve">Når det gjelder validering </w:t>
                  </w:r>
                  <w:r w:rsidR="00C826E5">
                    <w:rPr>
                      <w:bCs/>
                    </w:rPr>
                    <w:t xml:space="preserve">for Fiske Micro-osmometer </w:t>
                  </w:r>
                  <w:r w:rsidRPr="00251F84">
                    <w:rPr>
                      <w:bCs/>
                    </w:rPr>
                    <w:t xml:space="preserve">viser vi </w:t>
                  </w:r>
                  <w:r>
                    <w:rPr>
                      <w:bCs/>
                    </w:rPr>
                    <w:t>til vedlegg</w:t>
                  </w:r>
                  <w:r w:rsidR="00856252">
                    <w:rPr>
                      <w:bCs/>
                    </w:rPr>
                    <w:t>1</w:t>
                  </w:r>
                  <w:r>
                    <w:rPr>
                      <w:bCs/>
                    </w:rPr>
                    <w:t>.</w:t>
                  </w:r>
                </w:p>
                <w:p w:rsidR="00A04D15" w:rsidRDefault="00A04D15" w:rsidP="000378B6">
                  <w:pPr>
                    <w:pStyle w:val="Overskrift3"/>
                  </w:pPr>
                  <w:bookmarkStart w:id="2" w:name="_Toc317236613"/>
                </w:p>
                <w:p w:rsidR="00FF3ED3" w:rsidRPr="005B297A" w:rsidRDefault="00FF3ED3" w:rsidP="00FF3ED3">
                  <w:pPr>
                    <w:pStyle w:val="Overskrift3"/>
                    <w:rPr>
                      <w:sz w:val="24"/>
                      <w:szCs w:val="24"/>
                    </w:rPr>
                  </w:pPr>
                  <w:bookmarkStart w:id="3" w:name="_Toc317236614"/>
                  <w:bookmarkEnd w:id="2"/>
                  <w:r>
                    <w:rPr>
                      <w:sz w:val="24"/>
                      <w:szCs w:val="24"/>
                    </w:rPr>
                    <w:t>Instrument</w:t>
                  </w:r>
                  <w:r w:rsidR="00856252">
                    <w:rPr>
                      <w:szCs w:val="22"/>
                      <w:vertAlign w:val="superscript"/>
                    </w:rPr>
                    <w:t>2</w:t>
                  </w:r>
                </w:p>
                <w:p w:rsidR="00FF3ED3" w:rsidRDefault="00FF3ED3" w:rsidP="00FF3ED3">
                  <w:pPr>
                    <w:ind w:right="1"/>
                    <w:rPr>
                      <w:bCs/>
                    </w:rPr>
                  </w:pPr>
                  <w:r>
                    <w:rPr>
                      <w:bCs/>
                    </w:rPr>
                    <w:t>Driftstemperatur: 1</w:t>
                  </w:r>
                  <w:r w:rsidR="00430937">
                    <w:rPr>
                      <w:bCs/>
                    </w:rPr>
                    <w:t>8</w:t>
                  </w:r>
                  <w:r>
                    <w:rPr>
                      <w:bCs/>
                    </w:rPr>
                    <w:t xml:space="preserve"> – </w:t>
                  </w:r>
                  <w:r w:rsidR="00430937">
                    <w:rPr>
                      <w:bCs/>
                    </w:rPr>
                    <w:t>3</w:t>
                  </w:r>
                  <w:r w:rsidR="00856252">
                    <w:rPr>
                      <w:bCs/>
                    </w:rPr>
                    <w:t>5</w:t>
                  </w:r>
                  <w:r>
                    <w:rPr>
                      <w:bCs/>
                    </w:rPr>
                    <w:t xml:space="preserve">  </w:t>
                  </w:r>
                  <w:r>
                    <w:rPr>
                      <w:b/>
                      <w:szCs w:val="24"/>
                    </w:rPr>
                    <w:t>º</w:t>
                  </w:r>
                  <w:r>
                    <w:rPr>
                      <w:bCs/>
                    </w:rPr>
                    <w:t>C</w:t>
                  </w:r>
                </w:p>
                <w:p w:rsidR="00FF3ED3" w:rsidRDefault="00FF3ED3" w:rsidP="00FF3ED3">
                  <w:pPr>
                    <w:ind w:right="1"/>
                    <w:rPr>
                      <w:bCs/>
                    </w:rPr>
                  </w:pPr>
                  <w:r>
                    <w:rPr>
                      <w:bCs/>
                    </w:rPr>
                    <w:t xml:space="preserve">Instrument </w:t>
                  </w:r>
                  <w:r w:rsidR="00856252">
                    <w:rPr>
                      <w:bCs/>
                    </w:rPr>
                    <w:t>benyttes ved 5 – 80 % luftfuktighet</w:t>
                  </w:r>
                  <w:r>
                    <w:rPr>
                      <w:bCs/>
                    </w:rPr>
                    <w:t xml:space="preserve"> (</w:t>
                  </w:r>
                  <w:r w:rsidR="00856252">
                    <w:rPr>
                      <w:bCs/>
                    </w:rPr>
                    <w:t>non</w:t>
                  </w:r>
                  <w:r>
                    <w:rPr>
                      <w:bCs/>
                    </w:rPr>
                    <w:t>-</w:t>
                  </w:r>
                  <w:r w:rsidR="00856252">
                    <w:rPr>
                      <w:bCs/>
                    </w:rPr>
                    <w:t>c</w:t>
                  </w:r>
                  <w:r>
                    <w:rPr>
                      <w:bCs/>
                    </w:rPr>
                    <w:t>ondens</w:t>
                  </w:r>
                  <w:r w:rsidR="00856252">
                    <w:rPr>
                      <w:bCs/>
                    </w:rPr>
                    <w:t>ing).</w:t>
                  </w:r>
                </w:p>
                <w:p w:rsidR="00A04D15" w:rsidRDefault="00A56548" w:rsidP="000378B6">
                  <w:r>
                    <w:t>Leverandør:</w:t>
                  </w:r>
                </w:p>
                <w:p w:rsidR="00A56548" w:rsidRDefault="00C826E5" w:rsidP="000378B6">
                  <w:r>
                    <w:t>Bergman Diagnostica, Jogstadveien 21, 2007 Kjeller</w:t>
                  </w:r>
                </w:p>
                <w:p w:rsidR="00C826E5" w:rsidRDefault="00C826E5" w:rsidP="000378B6">
                  <w:r>
                    <w:t>Tlf: 63 83 57 50</w:t>
                  </w:r>
                </w:p>
                <w:p w:rsidR="00C826E5" w:rsidRPr="00D16C6A" w:rsidRDefault="00C826E5" w:rsidP="000378B6"/>
                <w:p w:rsidR="00537479" w:rsidRPr="005F66B0" w:rsidRDefault="00A04D15" w:rsidP="000378B6">
                  <w:pPr>
                    <w:pStyle w:val="Overskrift3"/>
                    <w:rPr>
                      <w:sz w:val="24"/>
                      <w:szCs w:val="24"/>
                    </w:rPr>
                  </w:pPr>
                  <w:r>
                    <w:rPr>
                      <w:sz w:val="24"/>
                      <w:szCs w:val="24"/>
                    </w:rPr>
                    <w:t>Produkter</w:t>
                  </w:r>
                  <w:r w:rsidR="00A56548">
                    <w:rPr>
                      <w:szCs w:val="22"/>
                      <w:vertAlign w:val="superscript"/>
                    </w:rPr>
                    <w:t>2</w:t>
                  </w:r>
                  <w:r w:rsidR="00A61D0A">
                    <w:rPr>
                      <w:szCs w:val="22"/>
                      <w:vertAlign w:val="superscript"/>
                    </w:rPr>
                    <w:t xml:space="preserve">, </w:t>
                  </w:r>
                  <w:r w:rsidR="00A56548">
                    <w:rPr>
                      <w:szCs w:val="22"/>
                      <w:vertAlign w:val="superscript"/>
                    </w:rPr>
                    <w:t>3</w:t>
                  </w:r>
                </w:p>
                <w:p w:rsidR="00A56548" w:rsidRDefault="00C826E5" w:rsidP="00430937">
                  <w:pPr>
                    <w:rPr>
                      <w:szCs w:val="24"/>
                    </w:rPr>
                  </w:pPr>
                  <w:r>
                    <w:rPr>
                      <w:szCs w:val="24"/>
                    </w:rPr>
                    <w:t>Test kit (250 mikrokopper og tamponger)</w:t>
                  </w:r>
                </w:p>
                <w:p w:rsidR="00A56548" w:rsidRDefault="00A56548" w:rsidP="00430937">
                  <w:pPr>
                    <w:rPr>
                      <w:szCs w:val="24"/>
                    </w:rPr>
                  </w:pPr>
                </w:p>
                <w:p w:rsidR="00A56548" w:rsidRDefault="00A56548" w:rsidP="00430937">
                  <w:pPr>
                    <w:rPr>
                      <w:szCs w:val="24"/>
                    </w:rPr>
                  </w:pPr>
                  <w:r>
                    <w:rPr>
                      <w:szCs w:val="24"/>
                    </w:rPr>
                    <w:t>Standard 50 osmol/kg</w:t>
                  </w:r>
                </w:p>
                <w:p w:rsidR="00A56548" w:rsidRDefault="00A56548" w:rsidP="00A56548">
                  <w:pPr>
                    <w:rPr>
                      <w:szCs w:val="24"/>
                    </w:rPr>
                  </w:pPr>
                  <w:r>
                    <w:rPr>
                      <w:szCs w:val="24"/>
                    </w:rPr>
                    <w:t>Standard 850 osmol/kg</w:t>
                  </w:r>
                </w:p>
                <w:p w:rsidR="00A56548" w:rsidRDefault="00A56548" w:rsidP="00A56548">
                  <w:pPr>
                    <w:rPr>
                      <w:szCs w:val="24"/>
                    </w:rPr>
                  </w:pPr>
                  <w:r>
                    <w:rPr>
                      <w:szCs w:val="24"/>
                    </w:rPr>
                    <w:t>Standard 2000 osmol/kg</w:t>
                  </w:r>
                </w:p>
                <w:p w:rsidR="00430937" w:rsidRPr="00856252" w:rsidRDefault="00430937" w:rsidP="00430937">
                  <w:pPr>
                    <w:rPr>
                      <w:szCs w:val="24"/>
                    </w:rPr>
                  </w:pPr>
                </w:p>
                <w:p w:rsidR="00856252" w:rsidRDefault="00856252" w:rsidP="00876ED9">
                  <w:r>
                    <w:t>Oppbevares i romtempeatur</w:t>
                  </w:r>
                </w:p>
                <w:p w:rsidR="00876ED9" w:rsidRDefault="00876ED9" w:rsidP="00876ED9">
                  <w:r>
                    <w:t>Holdbar til utløpsdato</w:t>
                  </w:r>
                  <w:r w:rsidR="00537479">
                    <w:t xml:space="preserve"> </w:t>
                  </w:r>
                </w:p>
                <w:p w:rsidR="00C826E5" w:rsidRDefault="00C826E5" w:rsidP="00C826E5">
                  <w:r>
                    <w:t>Leverandør:</w:t>
                  </w:r>
                </w:p>
                <w:p w:rsidR="00C826E5" w:rsidRDefault="00C826E5" w:rsidP="00C826E5">
                  <w:r>
                    <w:t>Bergman Diagnostica, Jogstadveien 21, 2007 Kjeller</w:t>
                  </w:r>
                </w:p>
                <w:p w:rsidR="00A04D15" w:rsidRPr="00A5391C" w:rsidRDefault="00C826E5" w:rsidP="000378B6">
                  <w:r>
                    <w:t>Tlf: 63 83 57 50</w:t>
                  </w:r>
                  <w:r>
                    <w:br/>
                  </w:r>
                </w:p>
                <w:p w:rsidR="00A04D15" w:rsidRPr="005B297A" w:rsidRDefault="00A04D15" w:rsidP="000378B6">
                  <w:pPr>
                    <w:pStyle w:val="Overskrift3"/>
                    <w:rPr>
                      <w:sz w:val="24"/>
                      <w:szCs w:val="24"/>
                    </w:rPr>
                  </w:pPr>
                  <w:r>
                    <w:rPr>
                      <w:sz w:val="24"/>
                      <w:szCs w:val="24"/>
                    </w:rPr>
                    <w:t>K</w:t>
                  </w:r>
                  <w:r w:rsidRPr="005B297A">
                    <w:rPr>
                      <w:sz w:val="24"/>
                      <w:szCs w:val="24"/>
                    </w:rPr>
                    <w:t>ontroller</w:t>
                  </w:r>
                  <w:bookmarkEnd w:id="3"/>
                  <w:r w:rsidR="00A56548">
                    <w:rPr>
                      <w:szCs w:val="22"/>
                      <w:vertAlign w:val="superscript"/>
                    </w:rPr>
                    <w:t>4</w:t>
                  </w:r>
                </w:p>
                <w:p w:rsidR="00A56548" w:rsidRDefault="00A56548" w:rsidP="000378B6">
                  <w:pPr>
                    <w:pStyle w:val="Overskrift3"/>
                    <w:rPr>
                      <w:rFonts w:ascii="Times New Roman" w:hAnsi="Times New Roman" w:cs="Times New Roman"/>
                      <w:b w:val="0"/>
                      <w:sz w:val="24"/>
                      <w:szCs w:val="24"/>
                    </w:rPr>
                  </w:pPr>
                  <w:bookmarkStart w:id="4" w:name="_Toc317236615"/>
                  <w:r>
                    <w:rPr>
                      <w:rFonts w:ascii="Times New Roman" w:hAnsi="Times New Roman" w:cs="Times New Roman"/>
                      <w:b w:val="0"/>
                      <w:sz w:val="24"/>
                      <w:szCs w:val="24"/>
                    </w:rPr>
                    <w:t>Kontroller fra Seronorm</w:t>
                  </w:r>
                </w:p>
                <w:p w:rsidR="00A04D15" w:rsidRPr="00A5391C" w:rsidRDefault="00A04D15" w:rsidP="000378B6">
                  <w:pPr>
                    <w:pStyle w:val="Overskrift3"/>
                    <w:rPr>
                      <w:rFonts w:ascii="Times New Roman" w:hAnsi="Times New Roman" w:cs="Times New Roman"/>
                      <w:b w:val="0"/>
                      <w:sz w:val="24"/>
                      <w:szCs w:val="24"/>
                    </w:rPr>
                  </w:pPr>
                  <w:r w:rsidRPr="00A5391C">
                    <w:rPr>
                      <w:rFonts w:ascii="Times New Roman" w:hAnsi="Times New Roman" w:cs="Times New Roman"/>
                      <w:b w:val="0"/>
                      <w:sz w:val="24"/>
                      <w:szCs w:val="24"/>
                    </w:rPr>
                    <w:t>Kontrollene</w:t>
                  </w:r>
                  <w:r>
                    <w:rPr>
                      <w:rFonts w:ascii="Times New Roman" w:hAnsi="Times New Roman" w:cs="Times New Roman"/>
                      <w:b w:val="0"/>
                      <w:sz w:val="24"/>
                      <w:szCs w:val="24"/>
                    </w:rPr>
                    <w:t xml:space="preserve"> oppbevares ved 2 – </w:t>
                  </w:r>
                  <w:smartTag w:uri="urn:schemas-microsoft-com:office:smarttags" w:element="metricconverter">
                    <w:smartTagPr>
                      <w:attr w:name="ProductID" w:val="8 ﾺC"/>
                    </w:smartTagPr>
                    <w:r>
                      <w:rPr>
                        <w:rFonts w:ascii="Times New Roman" w:hAnsi="Times New Roman" w:cs="Times New Roman"/>
                        <w:b w:val="0"/>
                        <w:sz w:val="24"/>
                        <w:szCs w:val="24"/>
                      </w:rPr>
                      <w:t>8 ºC</w:t>
                    </w:r>
                  </w:smartTag>
                </w:p>
                <w:p w:rsidR="00537479" w:rsidRDefault="00537479" w:rsidP="000378B6">
                  <w:pPr>
                    <w:pStyle w:val="Overskrift3"/>
                    <w:rPr>
                      <w:rFonts w:ascii="Times New Roman" w:hAnsi="Times New Roman" w:cs="Times New Roman"/>
                      <w:b w:val="0"/>
                      <w:sz w:val="24"/>
                      <w:szCs w:val="24"/>
                    </w:rPr>
                  </w:pPr>
                  <w:r>
                    <w:rPr>
                      <w:rFonts w:ascii="Times New Roman" w:hAnsi="Times New Roman" w:cs="Times New Roman"/>
                      <w:b w:val="0"/>
                      <w:sz w:val="24"/>
                      <w:szCs w:val="24"/>
                    </w:rPr>
                    <w:t>Holdbar til utløpsdato ved riktig lagring</w:t>
                  </w:r>
                </w:p>
                <w:p w:rsidR="00A56548" w:rsidRDefault="00A56548" w:rsidP="00A56548"/>
                <w:p w:rsidR="00A56548" w:rsidRPr="00856252" w:rsidRDefault="00A56548" w:rsidP="00A56548">
                  <w:pPr>
                    <w:rPr>
                      <w:szCs w:val="24"/>
                    </w:rPr>
                  </w:pPr>
                  <w:r>
                    <w:rPr>
                      <w:szCs w:val="24"/>
                    </w:rPr>
                    <w:t>Referanseløsning  290 osmol/kg</w:t>
                  </w:r>
                </w:p>
                <w:p w:rsidR="00A56548" w:rsidRDefault="00A56548" w:rsidP="00A56548">
                  <w:r>
                    <w:t>Oppbevares i romtempeatur</w:t>
                  </w:r>
                </w:p>
                <w:p w:rsidR="00A56548" w:rsidRDefault="00A56548" w:rsidP="00A56548">
                  <w:r>
                    <w:t xml:space="preserve">Holdbar til utløpsdato </w:t>
                  </w:r>
                </w:p>
                <w:p w:rsidR="00C826E5" w:rsidRDefault="00C826E5" w:rsidP="00C826E5">
                  <w:r>
                    <w:t>Leverandør:</w:t>
                  </w:r>
                </w:p>
                <w:p w:rsidR="00C826E5" w:rsidRDefault="00C826E5" w:rsidP="00C826E5">
                  <w:r>
                    <w:t>Bergman Diagnostica, Jogstadveien 21, 2007 Kjeller</w:t>
                  </w:r>
                </w:p>
                <w:p w:rsidR="00C826E5" w:rsidRDefault="00C826E5" w:rsidP="00C826E5">
                  <w:r>
                    <w:t>Tlf: 63 83 57 50</w:t>
                  </w:r>
                </w:p>
                <w:bookmarkEnd w:id="4"/>
                <w:p w:rsidR="00876ED9" w:rsidRDefault="00876ED9" w:rsidP="000378B6">
                  <w:pPr>
                    <w:ind w:right="1"/>
                    <w:rPr>
                      <w:bCs/>
                    </w:rPr>
                  </w:pPr>
                </w:p>
                <w:p w:rsidR="00A04D15" w:rsidRPr="00A3444A" w:rsidRDefault="00A04D15" w:rsidP="000378B6">
                  <w:pPr>
                    <w:ind w:right="1"/>
                    <w:rPr>
                      <w:rFonts w:ascii="Arial" w:hAnsi="Arial" w:cs="Arial"/>
                      <w:b/>
                      <w:bCs/>
                    </w:rPr>
                  </w:pPr>
                  <w:r w:rsidRPr="00A3444A">
                    <w:rPr>
                      <w:rFonts w:ascii="Arial" w:hAnsi="Arial" w:cs="Arial"/>
                      <w:b/>
                      <w:bCs/>
                    </w:rPr>
                    <w:t>Preanalytiske forhold</w:t>
                  </w:r>
                  <w:r w:rsidR="003B78A4">
                    <w:rPr>
                      <w:b/>
                      <w:szCs w:val="22"/>
                      <w:vertAlign w:val="superscript"/>
                    </w:rPr>
                    <w:t>2</w:t>
                  </w:r>
                </w:p>
                <w:p w:rsidR="00A918CD" w:rsidRDefault="00856252" w:rsidP="000378B6">
                  <w:pPr>
                    <w:pStyle w:val="Overskrift3"/>
                    <w:rPr>
                      <w:rFonts w:ascii="Times New Roman" w:hAnsi="Times New Roman" w:cs="Times New Roman"/>
                      <w:b w:val="0"/>
                      <w:sz w:val="24"/>
                      <w:szCs w:val="24"/>
                    </w:rPr>
                  </w:pPr>
                  <w:bookmarkStart w:id="5" w:name="_Toc317236616"/>
                  <w:r>
                    <w:rPr>
                      <w:rFonts w:ascii="Times New Roman" w:hAnsi="Times New Roman" w:cs="Times New Roman"/>
                      <w:b w:val="0"/>
                      <w:sz w:val="24"/>
                      <w:szCs w:val="24"/>
                    </w:rPr>
                    <w:t>Serum, plasma og urin</w:t>
                  </w:r>
                </w:p>
                <w:p w:rsidR="00A04D15" w:rsidRDefault="00A918CD" w:rsidP="000378B6">
                  <w:pPr>
                    <w:pStyle w:val="Overskrift3"/>
                    <w:rPr>
                      <w:rFonts w:ascii="Times New Roman" w:hAnsi="Times New Roman" w:cs="Times New Roman"/>
                      <w:b w:val="0"/>
                      <w:sz w:val="24"/>
                      <w:szCs w:val="24"/>
                    </w:rPr>
                  </w:pPr>
                  <w:r>
                    <w:rPr>
                      <w:rFonts w:ascii="Times New Roman" w:hAnsi="Times New Roman" w:cs="Times New Roman"/>
                      <w:b w:val="0"/>
                      <w:sz w:val="24"/>
                      <w:szCs w:val="24"/>
                    </w:rPr>
                    <w:t xml:space="preserve">Prøvemengde: </w:t>
                  </w:r>
                  <w:r w:rsidR="00856252">
                    <w:rPr>
                      <w:rFonts w:ascii="Times New Roman" w:hAnsi="Times New Roman" w:cs="Times New Roman"/>
                      <w:b w:val="0"/>
                      <w:sz w:val="24"/>
                      <w:szCs w:val="24"/>
                    </w:rPr>
                    <w:t>20</w:t>
                  </w:r>
                  <w:r>
                    <w:rPr>
                      <w:rFonts w:ascii="Times New Roman" w:hAnsi="Times New Roman" w:cs="Times New Roman"/>
                      <w:b w:val="0"/>
                      <w:sz w:val="24"/>
                      <w:szCs w:val="24"/>
                    </w:rPr>
                    <w:t xml:space="preserve"> </w:t>
                  </w:r>
                  <w:r w:rsidR="00C826E5">
                    <w:rPr>
                      <w:rFonts w:ascii="Times New Roman" w:hAnsi="Times New Roman" w:cs="Times New Roman"/>
                      <w:b w:val="0"/>
                      <w:sz w:val="24"/>
                      <w:szCs w:val="24"/>
                    </w:rPr>
                    <w:t>µ</w:t>
                  </w:r>
                  <w:r>
                    <w:rPr>
                      <w:rFonts w:ascii="Times New Roman" w:hAnsi="Times New Roman" w:cs="Times New Roman"/>
                      <w:b w:val="0"/>
                      <w:sz w:val="24"/>
                      <w:szCs w:val="24"/>
                    </w:rPr>
                    <w:t>L</w:t>
                  </w:r>
                </w:p>
                <w:p w:rsidR="00537479" w:rsidRDefault="00537479" w:rsidP="00537479"/>
                <w:p w:rsidR="00856252" w:rsidRDefault="00856252" w:rsidP="00537479">
                  <w:r>
                    <w:t>Urinprøve trenger ikke å sentrifugeres.</w:t>
                  </w:r>
                </w:p>
                <w:p w:rsidR="00A04D15" w:rsidRPr="00E666C4" w:rsidRDefault="00A04D15" w:rsidP="000378B6"/>
                <w:p w:rsidR="00A04D15" w:rsidRPr="005B297A" w:rsidRDefault="00A04D15" w:rsidP="000378B6">
                  <w:pPr>
                    <w:pStyle w:val="Overskrift3"/>
                    <w:rPr>
                      <w:sz w:val="24"/>
                      <w:szCs w:val="24"/>
                    </w:rPr>
                  </w:pPr>
                  <w:r w:rsidRPr="005B297A">
                    <w:rPr>
                      <w:sz w:val="24"/>
                      <w:szCs w:val="24"/>
                    </w:rPr>
                    <w:t>Metodenes ytelse oppgitt av leverandør</w:t>
                  </w:r>
                  <w:bookmarkEnd w:id="5"/>
                  <w:r w:rsidR="00C826E5">
                    <w:rPr>
                      <w:sz w:val="24"/>
                      <w:szCs w:val="24"/>
                      <w:vertAlign w:val="superscript"/>
                    </w:rPr>
                    <w:t>2</w:t>
                  </w:r>
                </w:p>
                <w:p w:rsidR="00A04D15" w:rsidRDefault="00A04D15" w:rsidP="000378B6">
                  <w:pPr>
                    <w:spacing w:line="360" w:lineRule="auto"/>
                    <w:rPr>
                      <w:b/>
                      <w:bCs/>
                      <w:smallCaps/>
                      <w:color w:val="000000"/>
                      <w:szCs w:val="24"/>
                    </w:rPr>
                  </w:pPr>
                </w:p>
                <w:p w:rsidR="00A04D15" w:rsidRPr="008A04F7" w:rsidRDefault="00A04D15" w:rsidP="000378B6">
                  <w:pPr>
                    <w:spacing w:line="360" w:lineRule="auto"/>
                    <w:rPr>
                      <w:b/>
                      <w:bCs/>
                      <w:smallCaps/>
                      <w:color w:val="000000"/>
                      <w:szCs w:val="24"/>
                    </w:rPr>
                  </w:pPr>
                  <w:r w:rsidRPr="008A04F7">
                    <w:rPr>
                      <w:b/>
                      <w:bCs/>
                      <w:smallCaps/>
                      <w:color w:val="000000"/>
                      <w:szCs w:val="24"/>
                    </w:rPr>
                    <w:t>Måleområde</w:t>
                  </w:r>
                </w:p>
                <w:p w:rsidR="00A04D15" w:rsidRDefault="00A04D15" w:rsidP="000378B6">
                  <w:pPr>
                    <w:rPr>
                      <w:color w:val="000000"/>
                    </w:rPr>
                  </w:pPr>
                  <w:r w:rsidRPr="00AB7635">
                    <w:rPr>
                      <w:color w:val="000000"/>
                    </w:rPr>
                    <w:t>Måleområde</w:t>
                  </w:r>
                  <w:r>
                    <w:rPr>
                      <w:color w:val="000000"/>
                    </w:rPr>
                    <w:t xml:space="preserve">:     </w:t>
                  </w:r>
                </w:p>
                <w:p w:rsidR="00A04D15" w:rsidRDefault="00F86217" w:rsidP="00F86217">
                  <w:pPr>
                    <w:rPr>
                      <w:color w:val="000000"/>
                    </w:rPr>
                  </w:pPr>
                  <w:r>
                    <w:rPr>
                      <w:color w:val="000000"/>
                    </w:rPr>
                    <w:t>0 – 2000 mosmol/kg</w:t>
                  </w:r>
                  <w:r w:rsidR="00C9115C">
                    <w:rPr>
                      <w:color w:val="000000"/>
                    </w:rPr>
                    <w:t xml:space="preserve"> </w:t>
                  </w:r>
                </w:p>
                <w:p w:rsidR="00A04D15" w:rsidRDefault="00A04D15" w:rsidP="000378B6">
                  <w:pPr>
                    <w:rPr>
                      <w:color w:val="000000"/>
                    </w:rPr>
                  </w:pPr>
                </w:p>
                <w:p w:rsidR="00A04D15" w:rsidRPr="008A04F7" w:rsidRDefault="00A04D15" w:rsidP="000378B6">
                  <w:pPr>
                    <w:rPr>
                      <w:b/>
                      <w:color w:val="000000"/>
                      <w:sz w:val="22"/>
                      <w:szCs w:val="22"/>
                    </w:rPr>
                  </w:pPr>
                  <w:r w:rsidRPr="008A04F7">
                    <w:rPr>
                      <w:b/>
                      <w:color w:val="000000"/>
                      <w:sz w:val="22"/>
                      <w:szCs w:val="22"/>
                    </w:rPr>
                    <w:t>SENSITIVITET</w:t>
                  </w:r>
                </w:p>
                <w:p w:rsidR="00A04D15" w:rsidRDefault="00A04D15" w:rsidP="000378B6">
                  <w:pPr>
                    <w:rPr>
                      <w:color w:val="000000"/>
                    </w:rPr>
                  </w:pPr>
                  <w:r>
                    <w:rPr>
                      <w:color w:val="000000"/>
                    </w:rPr>
                    <w:t>Ikke oppgitt</w:t>
                  </w:r>
                </w:p>
                <w:p w:rsidR="00A04D15" w:rsidRPr="00AB7635" w:rsidRDefault="00A04D15" w:rsidP="000378B6">
                  <w:pPr>
                    <w:rPr>
                      <w:color w:val="000000"/>
                    </w:rPr>
                  </w:pPr>
                </w:p>
                <w:p w:rsidR="00A04D15" w:rsidRPr="00907A86" w:rsidRDefault="00907A86" w:rsidP="000378B6">
                  <w:pPr>
                    <w:spacing w:line="360" w:lineRule="auto"/>
                    <w:rPr>
                      <w:color w:val="000000"/>
                      <w:sz w:val="22"/>
                      <w:szCs w:val="22"/>
                    </w:rPr>
                  </w:pPr>
                  <w:r w:rsidRPr="00907A86">
                    <w:rPr>
                      <w:b/>
                      <w:bCs/>
                      <w:smallCaps/>
                      <w:color w:val="000000"/>
                      <w:sz w:val="22"/>
                      <w:szCs w:val="22"/>
                    </w:rPr>
                    <w:t>LINEARITY</w:t>
                  </w:r>
                </w:p>
                <w:p w:rsidR="00A04D15" w:rsidRPr="00F86217" w:rsidRDefault="00907A86" w:rsidP="000378B6">
                  <w:pPr>
                    <w:rPr>
                      <w:szCs w:val="24"/>
                    </w:rPr>
                  </w:pPr>
                  <w:r>
                    <w:rPr>
                      <w:szCs w:val="24"/>
                    </w:rPr>
                    <w:t xml:space="preserve">Mindre enn </w:t>
                  </w:r>
                  <w:r w:rsidRPr="00907A86">
                    <w:rPr>
                      <w:szCs w:val="24"/>
                      <w:u w:val="single"/>
                    </w:rPr>
                    <w:t>+</w:t>
                  </w:r>
                  <w:r>
                    <w:rPr>
                      <w:szCs w:val="24"/>
                    </w:rPr>
                    <w:t xml:space="preserve"> 1 % fra ei rett linje mellom 0 og 2000 mosmol/kg</w:t>
                  </w:r>
                </w:p>
                <w:p w:rsidR="00907A86" w:rsidRDefault="00907A86" w:rsidP="000378B6">
                  <w:pPr>
                    <w:rPr>
                      <w:b/>
                      <w:bCs/>
                      <w:smallCaps/>
                      <w:color w:val="000000"/>
                      <w:szCs w:val="24"/>
                    </w:rPr>
                  </w:pPr>
                  <w:r>
                    <w:rPr>
                      <w:b/>
                      <w:bCs/>
                      <w:smallCaps/>
                      <w:color w:val="000000"/>
                      <w:szCs w:val="24"/>
                    </w:rPr>
                    <w:br/>
                    <w:t>Drift</w:t>
                  </w:r>
                </w:p>
                <w:p w:rsidR="00907A86" w:rsidRPr="00C826E5" w:rsidRDefault="00907A86" w:rsidP="00C826E5">
                  <w:r w:rsidRPr="00C826E5">
                    <w:t>M</w:t>
                  </w:r>
                  <w:r w:rsidR="002D07CA" w:rsidRPr="00C826E5">
                    <w:t>indre enn 1 mosmol/kg pr måned</w:t>
                  </w:r>
                </w:p>
                <w:p w:rsidR="00F86217" w:rsidRDefault="00907A86" w:rsidP="000378B6">
                  <w:pPr>
                    <w:rPr>
                      <w:b/>
                      <w:bCs/>
                      <w:smallCaps/>
                      <w:color w:val="000000"/>
                      <w:szCs w:val="24"/>
                    </w:rPr>
                  </w:pPr>
                  <w:r>
                    <w:rPr>
                      <w:b/>
                      <w:bCs/>
                      <w:smallCaps/>
                      <w:color w:val="000000"/>
                      <w:szCs w:val="24"/>
                    </w:rPr>
                    <w:br/>
                  </w:r>
                  <w:r w:rsidR="00A04D15" w:rsidRPr="008A04F7">
                    <w:rPr>
                      <w:b/>
                      <w:bCs/>
                      <w:smallCaps/>
                      <w:color w:val="000000"/>
                      <w:szCs w:val="24"/>
                    </w:rPr>
                    <w:t>Presisjon</w:t>
                  </w:r>
                </w:p>
                <w:p w:rsidR="00A61D0A" w:rsidRDefault="00A61D0A" w:rsidP="000378B6">
                  <w:pPr>
                    <w:rPr>
                      <w:bCs/>
                      <w:smallCaps/>
                      <w:color w:val="000000"/>
                      <w:szCs w:val="24"/>
                    </w:rPr>
                  </w:pPr>
                </w:p>
                <w:p w:rsidR="00A04D15" w:rsidRPr="00C826E5" w:rsidRDefault="00A61D0A" w:rsidP="00C826E5">
                  <w:r w:rsidRPr="00C826E5">
                    <w:t>Dag til dag</w:t>
                  </w:r>
                </w:p>
                <w:p w:rsidR="002D07CA" w:rsidRPr="00C826E5" w:rsidRDefault="002D07CA" w:rsidP="00C826E5"/>
                <w:p w:rsidR="002D07CA" w:rsidRPr="00C826E5" w:rsidRDefault="002D07CA" w:rsidP="00C826E5">
                  <w:r w:rsidRPr="00C826E5">
                    <w:t>0 – 400 mosmol/kg H2O:  + 2 mosmol/kg  (1 SD)</w:t>
                  </w:r>
                </w:p>
                <w:p w:rsidR="002D07CA" w:rsidRPr="00C826E5" w:rsidRDefault="002D07CA" w:rsidP="00C826E5">
                  <w:r w:rsidRPr="00C826E5">
                    <w:t>400 – 2000 mmosmol/kg H2O: + 0,5 % (1 SD)</w:t>
                  </w:r>
                </w:p>
                <w:p w:rsidR="00E17960" w:rsidRPr="002D07CA" w:rsidRDefault="00E17960" w:rsidP="000378B6">
                  <w:pPr>
                    <w:spacing w:line="360" w:lineRule="auto"/>
                    <w:ind w:left="709" w:hanging="709"/>
                    <w:rPr>
                      <w:b/>
                      <w:i/>
                      <w:color w:val="000000"/>
                    </w:rPr>
                  </w:pPr>
                </w:p>
                <w:p w:rsidR="00B21EEF" w:rsidRPr="002D07CA" w:rsidRDefault="00A04D15" w:rsidP="002D07CA">
                  <w:pPr>
                    <w:spacing w:line="360" w:lineRule="auto"/>
                    <w:ind w:left="709" w:hanging="709"/>
                    <w:rPr>
                      <w:b/>
                      <w:color w:val="000000"/>
                      <w:sz w:val="28"/>
                      <w:szCs w:val="28"/>
                    </w:rPr>
                  </w:pPr>
                  <w:r w:rsidRPr="00A04D15">
                    <w:rPr>
                      <w:b/>
                      <w:color w:val="000000"/>
                      <w:sz w:val="28"/>
                      <w:szCs w:val="28"/>
                    </w:rPr>
                    <w:t>Våre målinger:</w:t>
                  </w:r>
                </w:p>
                <w:p w:rsidR="00C82FFA" w:rsidRPr="0046440D" w:rsidRDefault="0046440D" w:rsidP="000378B6">
                  <w:pPr>
                    <w:spacing w:line="360" w:lineRule="auto"/>
                    <w:rPr>
                      <w:b/>
                      <w:sz w:val="28"/>
                      <w:szCs w:val="28"/>
                    </w:rPr>
                  </w:pPr>
                  <w:r w:rsidRPr="0046440D">
                    <w:rPr>
                      <w:b/>
                      <w:sz w:val="28"/>
                      <w:szCs w:val="28"/>
                    </w:rPr>
                    <w:t>Riktighet</w:t>
                  </w:r>
                </w:p>
                <w:p w:rsidR="0046440D" w:rsidRPr="0046440D" w:rsidRDefault="0046440D" w:rsidP="000378B6">
                  <w:pPr>
                    <w:spacing w:line="360" w:lineRule="auto"/>
                    <w:rPr>
                      <w:b/>
                      <w:szCs w:val="24"/>
                    </w:rPr>
                  </w:pPr>
                  <w:r w:rsidRPr="0046440D">
                    <w:rPr>
                      <w:b/>
                      <w:szCs w:val="24"/>
                    </w:rPr>
                    <w:t>Bias</w:t>
                  </w:r>
                </w:p>
                <w:p w:rsidR="005C0895" w:rsidRPr="00570B93" w:rsidRDefault="005C0895" w:rsidP="005C0895">
                  <w:pPr>
                    <w:rPr>
                      <w:b/>
                    </w:rPr>
                  </w:pPr>
                  <w:r w:rsidRPr="00114356">
                    <w:t xml:space="preserve">Benytter </w:t>
                  </w:r>
                  <w:r>
                    <w:t xml:space="preserve">resultat fra labquality/NKK </w:t>
                  </w:r>
                  <w:r w:rsidR="008369EA">
                    <w:t xml:space="preserve">6/2012 </w:t>
                  </w:r>
                  <w:r>
                    <w:t>analysert 16.</w:t>
                  </w:r>
                  <w:r w:rsidR="00C826E5">
                    <w:t>11</w:t>
                  </w:r>
                  <w:r w:rsidR="008369EA">
                    <w:t>.2012</w:t>
                  </w:r>
                  <w:r>
                    <w:t>.</w:t>
                  </w:r>
                </w:p>
                <w:tbl>
                  <w:tblPr>
                    <w:tblW w:w="8927" w:type="dxa"/>
                    <w:tblCellMar>
                      <w:left w:w="70" w:type="dxa"/>
                      <w:right w:w="70" w:type="dxa"/>
                    </w:tblCellMar>
                    <w:tblLook w:val="0000" w:firstRow="0" w:lastRow="0" w:firstColumn="0" w:lastColumn="0" w:noHBand="0" w:noVBand="0"/>
                  </w:tblPr>
                  <w:tblGrid>
                    <w:gridCol w:w="556"/>
                    <w:gridCol w:w="540"/>
                    <w:gridCol w:w="1009"/>
                    <w:gridCol w:w="1201"/>
                    <w:gridCol w:w="1208"/>
                    <w:gridCol w:w="1201"/>
                    <w:gridCol w:w="1092"/>
                    <w:gridCol w:w="1172"/>
                    <w:gridCol w:w="948"/>
                  </w:tblGrid>
                  <w:tr w:rsidR="00302128" w:rsidRPr="00633A6C">
                    <w:trPr>
                      <w:trHeight w:val="255"/>
                    </w:trPr>
                    <w:tc>
                      <w:tcPr>
                        <w:tcW w:w="109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tcPr>
                      <w:p w:rsidR="00302128" w:rsidRPr="00633A6C" w:rsidRDefault="00302128" w:rsidP="00075560">
                        <w:pPr>
                          <w:jc w:val="center"/>
                          <w:rPr>
                            <w:rFonts w:ascii="Arial" w:hAnsi="Arial" w:cs="Arial"/>
                            <w:b/>
                            <w:bCs/>
                            <w:sz w:val="20"/>
                          </w:rPr>
                        </w:pPr>
                        <w:r w:rsidRPr="00633A6C">
                          <w:rPr>
                            <w:rFonts w:ascii="Arial" w:hAnsi="Arial" w:cs="Arial"/>
                            <w:b/>
                            <w:bCs/>
                            <w:sz w:val="20"/>
                          </w:rPr>
                          <w:t>Biological variation</w:t>
                        </w:r>
                      </w:p>
                    </w:tc>
                    <w:tc>
                      <w:tcPr>
                        <w:tcW w:w="1009" w:type="dxa"/>
                        <w:vMerge w:val="restart"/>
                        <w:tcBorders>
                          <w:top w:val="single" w:sz="8" w:space="0" w:color="auto"/>
                          <w:left w:val="single" w:sz="8" w:space="0" w:color="auto"/>
                          <w:bottom w:val="single" w:sz="4" w:space="0" w:color="auto"/>
                          <w:right w:val="single" w:sz="8" w:space="0" w:color="auto"/>
                        </w:tcBorders>
                        <w:shd w:val="clear" w:color="auto" w:fill="auto"/>
                        <w:vAlign w:val="bottom"/>
                      </w:tcPr>
                      <w:p w:rsidR="00302128" w:rsidRDefault="00302128" w:rsidP="00075560">
                        <w:pPr>
                          <w:jc w:val="center"/>
                          <w:rPr>
                            <w:rFonts w:ascii="Arial" w:hAnsi="Arial" w:cs="Arial"/>
                            <w:b/>
                            <w:bCs/>
                            <w:sz w:val="20"/>
                          </w:rPr>
                        </w:pPr>
                        <w:r>
                          <w:rPr>
                            <w:rFonts w:ascii="Arial" w:hAnsi="Arial" w:cs="Arial"/>
                            <w:b/>
                            <w:bCs/>
                            <w:sz w:val="20"/>
                          </w:rPr>
                          <w:t>SLP</w:t>
                        </w:r>
                      </w:p>
                      <w:p w:rsidR="00302128" w:rsidRPr="00633A6C" w:rsidRDefault="00302128" w:rsidP="00075560">
                        <w:pPr>
                          <w:jc w:val="center"/>
                          <w:rPr>
                            <w:rFonts w:ascii="Arial" w:hAnsi="Arial" w:cs="Arial"/>
                            <w:b/>
                            <w:bCs/>
                            <w:sz w:val="20"/>
                          </w:rPr>
                        </w:pPr>
                        <w:r>
                          <w:rPr>
                            <w:rFonts w:ascii="Arial" w:hAnsi="Arial" w:cs="Arial"/>
                            <w:b/>
                            <w:bCs/>
                            <w:sz w:val="20"/>
                          </w:rPr>
                          <w:t>6/2012</w:t>
                        </w:r>
                      </w:p>
                    </w:tc>
                    <w:tc>
                      <w:tcPr>
                        <w:tcW w:w="3610" w:type="dxa"/>
                        <w:gridSpan w:val="3"/>
                        <w:tcBorders>
                          <w:top w:val="single" w:sz="8" w:space="0" w:color="auto"/>
                          <w:left w:val="nil"/>
                          <w:bottom w:val="single" w:sz="4" w:space="0" w:color="auto"/>
                          <w:right w:val="nil"/>
                        </w:tcBorders>
                        <w:shd w:val="clear" w:color="auto" w:fill="auto"/>
                        <w:noWrap/>
                        <w:vAlign w:val="bottom"/>
                      </w:tcPr>
                      <w:p w:rsidR="00302128" w:rsidRPr="00633A6C" w:rsidRDefault="00302128" w:rsidP="00075560">
                        <w:pPr>
                          <w:jc w:val="center"/>
                          <w:rPr>
                            <w:rFonts w:ascii="Arial" w:hAnsi="Arial" w:cs="Arial"/>
                            <w:b/>
                            <w:bCs/>
                            <w:sz w:val="20"/>
                          </w:rPr>
                        </w:pPr>
                        <w:r w:rsidRPr="00633A6C">
                          <w:rPr>
                            <w:rFonts w:ascii="Arial" w:hAnsi="Arial" w:cs="Arial"/>
                            <w:b/>
                            <w:bCs/>
                            <w:sz w:val="20"/>
                          </w:rPr>
                          <w:t>Mål for BIAS %</w:t>
                        </w:r>
                      </w:p>
                    </w:tc>
                    <w:tc>
                      <w:tcPr>
                        <w:tcW w:w="321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bottom"/>
                      </w:tcPr>
                      <w:p w:rsidR="00302128" w:rsidRPr="00633A6C" w:rsidRDefault="00302128" w:rsidP="00075560">
                        <w:pPr>
                          <w:jc w:val="center"/>
                          <w:rPr>
                            <w:rFonts w:ascii="Arial" w:hAnsi="Arial" w:cs="Arial"/>
                            <w:b/>
                            <w:bCs/>
                            <w:sz w:val="16"/>
                            <w:szCs w:val="16"/>
                          </w:rPr>
                        </w:pPr>
                        <w:r w:rsidRPr="00633A6C">
                          <w:rPr>
                            <w:rFonts w:ascii="Arial" w:hAnsi="Arial" w:cs="Arial"/>
                            <w:b/>
                            <w:bCs/>
                            <w:sz w:val="16"/>
                            <w:szCs w:val="16"/>
                          </w:rPr>
                          <w:t> </w:t>
                        </w:r>
                      </w:p>
                    </w:tc>
                  </w:tr>
                  <w:tr w:rsidR="00302128" w:rsidRPr="00633A6C">
                    <w:trPr>
                      <w:trHeight w:val="270"/>
                    </w:trPr>
                    <w:tc>
                      <w:tcPr>
                        <w:tcW w:w="1096"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302128" w:rsidRPr="00633A6C" w:rsidRDefault="00302128" w:rsidP="00075560">
                        <w:pPr>
                          <w:rPr>
                            <w:rFonts w:ascii="Arial" w:hAnsi="Arial" w:cs="Arial"/>
                            <w:b/>
                            <w:bCs/>
                            <w:sz w:val="20"/>
                          </w:rPr>
                        </w:pPr>
                      </w:p>
                    </w:tc>
                    <w:tc>
                      <w:tcPr>
                        <w:tcW w:w="1009" w:type="dxa"/>
                        <w:vMerge/>
                        <w:tcBorders>
                          <w:top w:val="single" w:sz="8" w:space="0" w:color="auto"/>
                          <w:left w:val="single" w:sz="8" w:space="0" w:color="auto"/>
                          <w:bottom w:val="single" w:sz="4" w:space="0" w:color="auto"/>
                          <w:right w:val="single" w:sz="8" w:space="0" w:color="auto"/>
                        </w:tcBorders>
                        <w:shd w:val="clear" w:color="auto" w:fill="auto"/>
                        <w:vAlign w:val="center"/>
                      </w:tcPr>
                      <w:p w:rsidR="00302128" w:rsidRPr="00633A6C" w:rsidRDefault="00302128" w:rsidP="00075560">
                        <w:pPr>
                          <w:rPr>
                            <w:rFonts w:ascii="Arial" w:hAnsi="Arial" w:cs="Arial"/>
                            <w:b/>
                            <w:bCs/>
                            <w:sz w:val="20"/>
                          </w:rPr>
                        </w:pPr>
                      </w:p>
                    </w:tc>
                    <w:tc>
                      <w:tcPr>
                        <w:tcW w:w="1201" w:type="dxa"/>
                        <w:tcBorders>
                          <w:top w:val="nil"/>
                          <w:left w:val="nil"/>
                          <w:bottom w:val="nil"/>
                          <w:right w:val="single" w:sz="4" w:space="0" w:color="auto"/>
                        </w:tcBorders>
                        <w:shd w:val="clear" w:color="auto" w:fill="auto"/>
                        <w:noWrap/>
                        <w:vAlign w:val="bottom"/>
                      </w:tcPr>
                      <w:p w:rsidR="00302128" w:rsidRPr="00633A6C" w:rsidRDefault="00302128" w:rsidP="00075560">
                        <w:pPr>
                          <w:jc w:val="center"/>
                          <w:rPr>
                            <w:rFonts w:ascii="Arial" w:hAnsi="Arial" w:cs="Arial"/>
                            <w:sz w:val="20"/>
                          </w:rPr>
                        </w:pPr>
                        <w:r w:rsidRPr="00633A6C">
                          <w:rPr>
                            <w:rFonts w:ascii="Arial" w:hAnsi="Arial" w:cs="Arial"/>
                            <w:sz w:val="20"/>
                          </w:rPr>
                          <w:t>optimalt</w:t>
                        </w:r>
                      </w:p>
                    </w:tc>
                    <w:tc>
                      <w:tcPr>
                        <w:tcW w:w="1208" w:type="dxa"/>
                        <w:tcBorders>
                          <w:top w:val="nil"/>
                          <w:left w:val="nil"/>
                          <w:bottom w:val="nil"/>
                          <w:right w:val="single" w:sz="4" w:space="0" w:color="auto"/>
                        </w:tcBorders>
                        <w:shd w:val="clear" w:color="auto" w:fill="auto"/>
                        <w:noWrap/>
                        <w:vAlign w:val="bottom"/>
                      </w:tcPr>
                      <w:p w:rsidR="00302128" w:rsidRPr="00633A6C" w:rsidRDefault="00302128" w:rsidP="00075560">
                        <w:pPr>
                          <w:jc w:val="center"/>
                          <w:rPr>
                            <w:rFonts w:ascii="Arial" w:hAnsi="Arial" w:cs="Arial"/>
                            <w:sz w:val="20"/>
                          </w:rPr>
                        </w:pPr>
                        <w:r w:rsidRPr="00633A6C">
                          <w:rPr>
                            <w:rFonts w:ascii="Arial" w:hAnsi="Arial" w:cs="Arial"/>
                            <w:sz w:val="20"/>
                          </w:rPr>
                          <w:t>ønskelig</w:t>
                        </w:r>
                        <w:r w:rsidRPr="00633A6C">
                          <w:rPr>
                            <w:rFonts w:ascii="Arial" w:hAnsi="Arial" w:cs="Arial"/>
                            <w:b/>
                            <w:bCs/>
                            <w:sz w:val="16"/>
                            <w:szCs w:val="16"/>
                          </w:rPr>
                          <w:t xml:space="preserve"> B(%)</w:t>
                        </w:r>
                      </w:p>
                    </w:tc>
                    <w:tc>
                      <w:tcPr>
                        <w:tcW w:w="1201" w:type="dxa"/>
                        <w:tcBorders>
                          <w:top w:val="nil"/>
                          <w:left w:val="nil"/>
                          <w:bottom w:val="nil"/>
                          <w:right w:val="single" w:sz="4" w:space="0" w:color="auto"/>
                        </w:tcBorders>
                        <w:shd w:val="clear" w:color="auto" w:fill="auto"/>
                        <w:noWrap/>
                        <w:vAlign w:val="bottom"/>
                      </w:tcPr>
                      <w:p w:rsidR="00302128" w:rsidRPr="00633A6C" w:rsidRDefault="00302128" w:rsidP="00075560">
                        <w:pPr>
                          <w:jc w:val="center"/>
                          <w:rPr>
                            <w:rFonts w:ascii="Arial" w:hAnsi="Arial" w:cs="Arial"/>
                            <w:sz w:val="20"/>
                          </w:rPr>
                        </w:pPr>
                        <w:r w:rsidRPr="00633A6C">
                          <w:rPr>
                            <w:rFonts w:ascii="Arial" w:hAnsi="Arial" w:cs="Arial"/>
                            <w:sz w:val="20"/>
                          </w:rPr>
                          <w:t>Minimum</w:t>
                        </w:r>
                      </w:p>
                    </w:tc>
                    <w:tc>
                      <w:tcPr>
                        <w:tcW w:w="3212" w:type="dxa"/>
                        <w:gridSpan w:val="3"/>
                        <w:vMerge/>
                        <w:tcBorders>
                          <w:top w:val="nil"/>
                          <w:left w:val="nil"/>
                          <w:bottom w:val="nil"/>
                          <w:right w:val="single" w:sz="4" w:space="0" w:color="auto"/>
                        </w:tcBorders>
                        <w:shd w:val="clear" w:color="auto" w:fill="auto"/>
                        <w:vAlign w:val="center"/>
                      </w:tcPr>
                      <w:p w:rsidR="00302128" w:rsidRPr="00633A6C" w:rsidRDefault="00302128" w:rsidP="00075560">
                        <w:pPr>
                          <w:rPr>
                            <w:rFonts w:ascii="Arial" w:hAnsi="Arial" w:cs="Arial"/>
                            <w:b/>
                            <w:bCs/>
                            <w:sz w:val="16"/>
                            <w:szCs w:val="16"/>
                          </w:rPr>
                        </w:pPr>
                      </w:p>
                    </w:tc>
                  </w:tr>
                  <w:tr w:rsidR="00302128" w:rsidRPr="00633A6C">
                    <w:trPr>
                      <w:trHeight w:val="720"/>
                    </w:trPr>
                    <w:tc>
                      <w:tcPr>
                        <w:tcW w:w="556" w:type="dxa"/>
                        <w:tcBorders>
                          <w:top w:val="nil"/>
                          <w:left w:val="single" w:sz="8" w:space="0" w:color="auto"/>
                          <w:bottom w:val="single" w:sz="8" w:space="0" w:color="auto"/>
                          <w:right w:val="single" w:sz="4" w:space="0" w:color="auto"/>
                        </w:tcBorders>
                        <w:shd w:val="clear" w:color="auto" w:fill="auto"/>
                        <w:vAlign w:val="bottom"/>
                      </w:tcPr>
                      <w:p w:rsidR="00302128" w:rsidRPr="00633A6C" w:rsidRDefault="00302128" w:rsidP="00075560">
                        <w:pPr>
                          <w:jc w:val="center"/>
                          <w:rPr>
                            <w:rFonts w:ascii="Arial" w:hAnsi="Arial" w:cs="Arial"/>
                            <w:b/>
                            <w:bCs/>
                            <w:sz w:val="20"/>
                          </w:rPr>
                        </w:pPr>
                        <w:r w:rsidRPr="00633A6C">
                          <w:rPr>
                            <w:rFonts w:ascii="Arial" w:hAnsi="Arial" w:cs="Arial"/>
                            <w:b/>
                            <w:bCs/>
                            <w:sz w:val="20"/>
                          </w:rPr>
                          <w:t>CV</w:t>
                        </w:r>
                        <w:r w:rsidRPr="00633A6C">
                          <w:rPr>
                            <w:rFonts w:ascii="Arial" w:hAnsi="Arial" w:cs="Arial"/>
                            <w:i/>
                            <w:iCs/>
                            <w:sz w:val="20"/>
                            <w:vertAlign w:val="subscript"/>
                          </w:rPr>
                          <w:t>w</w:t>
                        </w:r>
                      </w:p>
                    </w:tc>
                    <w:tc>
                      <w:tcPr>
                        <w:tcW w:w="540" w:type="dxa"/>
                        <w:tcBorders>
                          <w:top w:val="nil"/>
                          <w:left w:val="nil"/>
                          <w:bottom w:val="single" w:sz="8" w:space="0" w:color="auto"/>
                          <w:right w:val="single" w:sz="8" w:space="0" w:color="auto"/>
                        </w:tcBorders>
                        <w:shd w:val="clear" w:color="auto" w:fill="auto"/>
                        <w:vAlign w:val="bottom"/>
                      </w:tcPr>
                      <w:p w:rsidR="00302128" w:rsidRPr="00633A6C" w:rsidRDefault="00302128" w:rsidP="00075560">
                        <w:pPr>
                          <w:jc w:val="center"/>
                          <w:rPr>
                            <w:rFonts w:ascii="Arial" w:hAnsi="Arial" w:cs="Arial"/>
                            <w:b/>
                            <w:bCs/>
                            <w:sz w:val="20"/>
                          </w:rPr>
                        </w:pPr>
                        <w:r w:rsidRPr="00633A6C">
                          <w:rPr>
                            <w:rFonts w:ascii="Arial" w:hAnsi="Arial" w:cs="Arial"/>
                            <w:b/>
                            <w:bCs/>
                            <w:sz w:val="20"/>
                          </w:rPr>
                          <w:t>CV</w:t>
                        </w:r>
                        <w:r w:rsidRPr="00633A6C">
                          <w:rPr>
                            <w:rFonts w:ascii="Arial" w:hAnsi="Arial" w:cs="Arial"/>
                            <w:i/>
                            <w:iCs/>
                            <w:sz w:val="20"/>
                            <w:vertAlign w:val="subscript"/>
                          </w:rPr>
                          <w:t>b</w:t>
                        </w:r>
                      </w:p>
                    </w:tc>
                    <w:tc>
                      <w:tcPr>
                        <w:tcW w:w="1009" w:type="dxa"/>
                        <w:tcBorders>
                          <w:top w:val="single" w:sz="8" w:space="0" w:color="auto"/>
                          <w:left w:val="nil"/>
                          <w:bottom w:val="single" w:sz="8" w:space="0" w:color="auto"/>
                          <w:right w:val="single" w:sz="8" w:space="0" w:color="auto"/>
                        </w:tcBorders>
                        <w:shd w:val="clear" w:color="auto" w:fill="auto"/>
                        <w:vAlign w:val="bottom"/>
                      </w:tcPr>
                      <w:p w:rsidR="00302128" w:rsidRDefault="00302128" w:rsidP="00075560">
                        <w:pPr>
                          <w:jc w:val="center"/>
                          <w:rPr>
                            <w:rFonts w:ascii="Arial" w:hAnsi="Arial" w:cs="Arial"/>
                            <w:b/>
                            <w:bCs/>
                            <w:sz w:val="20"/>
                          </w:rPr>
                        </w:pPr>
                        <w:r w:rsidRPr="00633A6C">
                          <w:rPr>
                            <w:rFonts w:ascii="Arial" w:hAnsi="Arial" w:cs="Arial"/>
                            <w:b/>
                            <w:bCs/>
                            <w:sz w:val="20"/>
                          </w:rPr>
                          <w:t xml:space="preserve">Mean </w:t>
                        </w:r>
                      </w:p>
                      <w:p w:rsidR="00302128" w:rsidRDefault="00302128" w:rsidP="00075560">
                        <w:pPr>
                          <w:jc w:val="center"/>
                          <w:rPr>
                            <w:rFonts w:ascii="Arial" w:hAnsi="Arial" w:cs="Arial"/>
                            <w:b/>
                            <w:bCs/>
                            <w:sz w:val="20"/>
                          </w:rPr>
                        </w:pPr>
                        <w:r>
                          <w:rPr>
                            <w:rFonts w:ascii="Arial" w:hAnsi="Arial" w:cs="Arial"/>
                            <w:b/>
                            <w:bCs/>
                            <w:sz w:val="20"/>
                          </w:rPr>
                          <w:t>SLP</w:t>
                        </w:r>
                      </w:p>
                      <w:p w:rsidR="00302128" w:rsidRPr="00633A6C" w:rsidRDefault="00302128" w:rsidP="00075560">
                        <w:pPr>
                          <w:jc w:val="center"/>
                          <w:rPr>
                            <w:rFonts w:ascii="Arial" w:hAnsi="Arial" w:cs="Arial"/>
                            <w:b/>
                            <w:bCs/>
                            <w:sz w:val="20"/>
                          </w:rPr>
                        </w:pPr>
                        <w:r>
                          <w:rPr>
                            <w:rFonts w:ascii="Arial" w:hAnsi="Arial" w:cs="Arial"/>
                            <w:b/>
                            <w:bCs/>
                            <w:sz w:val="20"/>
                          </w:rPr>
                          <w:t>6/2012</w:t>
                        </w:r>
                      </w:p>
                    </w:tc>
                    <w:tc>
                      <w:tcPr>
                        <w:tcW w:w="1201" w:type="dxa"/>
                        <w:tcBorders>
                          <w:top w:val="single" w:sz="8" w:space="0" w:color="auto"/>
                          <w:left w:val="nil"/>
                          <w:bottom w:val="single" w:sz="8" w:space="0" w:color="auto"/>
                          <w:right w:val="single" w:sz="4" w:space="0" w:color="auto"/>
                        </w:tcBorders>
                        <w:shd w:val="clear" w:color="auto" w:fill="auto"/>
                        <w:vAlign w:val="bottom"/>
                      </w:tcPr>
                      <w:p w:rsidR="00302128" w:rsidRDefault="00302128" w:rsidP="00075560">
                        <w:pPr>
                          <w:jc w:val="center"/>
                          <w:rPr>
                            <w:rFonts w:ascii="Arial" w:hAnsi="Arial" w:cs="Arial"/>
                            <w:sz w:val="18"/>
                            <w:szCs w:val="18"/>
                          </w:rPr>
                        </w:pPr>
                        <w:r w:rsidRPr="00633A6C">
                          <w:rPr>
                            <w:rFonts w:ascii="Arial" w:hAnsi="Arial" w:cs="Arial"/>
                            <w:sz w:val="18"/>
                            <w:szCs w:val="18"/>
                          </w:rPr>
                          <w:t>0,125</w:t>
                        </w:r>
                        <w:r>
                          <w:rPr>
                            <w:rFonts w:ascii="Arial" w:hAnsi="Arial" w:cs="Arial"/>
                            <w:sz w:val="18"/>
                            <w:szCs w:val="18"/>
                          </w:rPr>
                          <w:t>*</w:t>
                        </w:r>
                      </w:p>
                      <w:p w:rsidR="00302128" w:rsidRPr="001F2F6D" w:rsidRDefault="00302128" w:rsidP="00075560">
                        <w:pPr>
                          <w:jc w:val="center"/>
                          <w:rPr>
                            <w:rFonts w:ascii="Arial" w:hAnsi="Arial" w:cs="Arial"/>
                            <w:sz w:val="16"/>
                            <w:szCs w:val="16"/>
                          </w:rPr>
                        </w:pPr>
                        <w:r w:rsidRPr="001F2F6D">
                          <w:rPr>
                            <w:rFonts w:ascii="Arial" w:hAnsi="Arial" w:cs="Arial"/>
                            <w:sz w:val="16"/>
                            <w:szCs w:val="16"/>
                          </w:rPr>
                          <w:t>√(CV</w:t>
                        </w:r>
                        <w:r w:rsidRPr="001F2F6D">
                          <w:rPr>
                            <w:rFonts w:ascii="Arial" w:hAnsi="Arial" w:cs="Arial"/>
                            <w:i/>
                            <w:iCs/>
                            <w:sz w:val="16"/>
                            <w:szCs w:val="16"/>
                            <w:vertAlign w:val="subscript"/>
                          </w:rPr>
                          <w:t>w</w:t>
                        </w:r>
                        <w:r w:rsidRPr="001F2F6D">
                          <w:rPr>
                            <w:rFonts w:ascii="Arial" w:hAnsi="Arial" w:cs="Arial"/>
                            <w:i/>
                            <w:iCs/>
                            <w:sz w:val="16"/>
                            <w:szCs w:val="16"/>
                            <w:vertAlign w:val="superscript"/>
                          </w:rPr>
                          <w:t>2</w:t>
                        </w:r>
                        <w:r w:rsidRPr="001F2F6D">
                          <w:rPr>
                            <w:rFonts w:ascii="Arial" w:hAnsi="Arial" w:cs="Arial"/>
                            <w:sz w:val="16"/>
                            <w:szCs w:val="16"/>
                          </w:rPr>
                          <w:t>+CV</w:t>
                        </w:r>
                        <w:r w:rsidRPr="001F2F6D">
                          <w:rPr>
                            <w:rFonts w:ascii="Arial" w:hAnsi="Arial" w:cs="Arial"/>
                            <w:i/>
                            <w:iCs/>
                            <w:sz w:val="16"/>
                            <w:szCs w:val="16"/>
                            <w:vertAlign w:val="subscript"/>
                          </w:rPr>
                          <w:t>b</w:t>
                        </w:r>
                        <w:r w:rsidRPr="001F2F6D">
                          <w:rPr>
                            <w:rFonts w:ascii="Arial" w:hAnsi="Arial" w:cs="Arial"/>
                            <w:i/>
                            <w:iCs/>
                            <w:sz w:val="16"/>
                            <w:szCs w:val="16"/>
                            <w:vertAlign w:val="superscript"/>
                          </w:rPr>
                          <w:t>2</w:t>
                        </w:r>
                        <w:r w:rsidRPr="001F2F6D">
                          <w:rPr>
                            <w:rFonts w:ascii="Arial" w:hAnsi="Arial" w:cs="Arial"/>
                            <w:sz w:val="16"/>
                            <w:szCs w:val="16"/>
                          </w:rPr>
                          <w:t>)</w:t>
                        </w:r>
                      </w:p>
                    </w:tc>
                    <w:tc>
                      <w:tcPr>
                        <w:tcW w:w="1208" w:type="dxa"/>
                        <w:tcBorders>
                          <w:top w:val="single" w:sz="8" w:space="0" w:color="auto"/>
                          <w:left w:val="nil"/>
                          <w:bottom w:val="single" w:sz="8" w:space="0" w:color="auto"/>
                          <w:right w:val="single" w:sz="4" w:space="0" w:color="auto"/>
                        </w:tcBorders>
                        <w:shd w:val="clear" w:color="auto" w:fill="auto"/>
                        <w:vAlign w:val="bottom"/>
                      </w:tcPr>
                      <w:p w:rsidR="00302128" w:rsidRDefault="00302128" w:rsidP="00075560">
                        <w:pPr>
                          <w:jc w:val="center"/>
                          <w:rPr>
                            <w:rFonts w:ascii="Arial" w:hAnsi="Arial" w:cs="Arial"/>
                            <w:sz w:val="18"/>
                            <w:szCs w:val="18"/>
                          </w:rPr>
                        </w:pPr>
                        <w:r w:rsidRPr="00633A6C">
                          <w:rPr>
                            <w:rFonts w:ascii="Arial" w:hAnsi="Arial" w:cs="Arial"/>
                            <w:sz w:val="18"/>
                            <w:szCs w:val="18"/>
                          </w:rPr>
                          <w:t>0,250</w:t>
                        </w:r>
                        <w:r>
                          <w:rPr>
                            <w:rFonts w:ascii="Arial" w:hAnsi="Arial" w:cs="Arial"/>
                            <w:sz w:val="18"/>
                            <w:szCs w:val="18"/>
                          </w:rPr>
                          <w:t>*</w:t>
                        </w:r>
                      </w:p>
                      <w:p w:rsidR="00302128" w:rsidRPr="001F2F6D" w:rsidRDefault="00302128" w:rsidP="00075560">
                        <w:pPr>
                          <w:jc w:val="center"/>
                          <w:rPr>
                            <w:rFonts w:ascii="Arial" w:hAnsi="Arial" w:cs="Arial"/>
                            <w:sz w:val="16"/>
                            <w:szCs w:val="16"/>
                          </w:rPr>
                        </w:pPr>
                        <w:r w:rsidRPr="001F2F6D">
                          <w:rPr>
                            <w:rFonts w:ascii="Arial" w:hAnsi="Arial" w:cs="Arial"/>
                            <w:sz w:val="16"/>
                            <w:szCs w:val="16"/>
                          </w:rPr>
                          <w:t>√(CV</w:t>
                        </w:r>
                        <w:r w:rsidRPr="001F2F6D">
                          <w:rPr>
                            <w:rFonts w:ascii="Arial" w:hAnsi="Arial" w:cs="Arial"/>
                            <w:i/>
                            <w:iCs/>
                            <w:sz w:val="16"/>
                            <w:szCs w:val="16"/>
                            <w:vertAlign w:val="subscript"/>
                          </w:rPr>
                          <w:t>w</w:t>
                        </w:r>
                        <w:r w:rsidRPr="001F2F6D">
                          <w:rPr>
                            <w:rFonts w:ascii="Arial" w:hAnsi="Arial" w:cs="Arial"/>
                            <w:i/>
                            <w:iCs/>
                            <w:sz w:val="16"/>
                            <w:szCs w:val="16"/>
                            <w:vertAlign w:val="superscript"/>
                          </w:rPr>
                          <w:t>2</w:t>
                        </w:r>
                        <w:r w:rsidRPr="001F2F6D">
                          <w:rPr>
                            <w:rFonts w:ascii="Arial" w:hAnsi="Arial" w:cs="Arial"/>
                            <w:sz w:val="16"/>
                            <w:szCs w:val="16"/>
                          </w:rPr>
                          <w:t>+CV</w:t>
                        </w:r>
                        <w:r w:rsidRPr="001F2F6D">
                          <w:rPr>
                            <w:rFonts w:ascii="Arial" w:hAnsi="Arial" w:cs="Arial"/>
                            <w:i/>
                            <w:iCs/>
                            <w:sz w:val="16"/>
                            <w:szCs w:val="16"/>
                            <w:vertAlign w:val="subscript"/>
                          </w:rPr>
                          <w:t>b</w:t>
                        </w:r>
                        <w:r w:rsidRPr="001F2F6D">
                          <w:rPr>
                            <w:rFonts w:ascii="Arial" w:hAnsi="Arial" w:cs="Arial"/>
                            <w:i/>
                            <w:iCs/>
                            <w:sz w:val="16"/>
                            <w:szCs w:val="16"/>
                            <w:vertAlign w:val="superscript"/>
                          </w:rPr>
                          <w:t>2</w:t>
                        </w:r>
                        <w:r w:rsidRPr="001F2F6D">
                          <w:rPr>
                            <w:rFonts w:ascii="Arial" w:hAnsi="Arial" w:cs="Arial"/>
                            <w:sz w:val="16"/>
                            <w:szCs w:val="16"/>
                          </w:rPr>
                          <w:t>)</w:t>
                        </w:r>
                      </w:p>
                    </w:tc>
                    <w:tc>
                      <w:tcPr>
                        <w:tcW w:w="1201" w:type="dxa"/>
                        <w:tcBorders>
                          <w:top w:val="single" w:sz="8" w:space="0" w:color="auto"/>
                          <w:left w:val="nil"/>
                          <w:bottom w:val="single" w:sz="8" w:space="0" w:color="auto"/>
                          <w:right w:val="nil"/>
                        </w:tcBorders>
                        <w:shd w:val="clear" w:color="auto" w:fill="auto"/>
                        <w:vAlign w:val="bottom"/>
                      </w:tcPr>
                      <w:p w:rsidR="00302128" w:rsidRDefault="00302128" w:rsidP="00075560">
                        <w:pPr>
                          <w:jc w:val="center"/>
                          <w:rPr>
                            <w:rFonts w:ascii="Arial" w:hAnsi="Arial" w:cs="Arial"/>
                            <w:sz w:val="18"/>
                            <w:szCs w:val="18"/>
                          </w:rPr>
                        </w:pPr>
                        <w:r w:rsidRPr="00633A6C">
                          <w:rPr>
                            <w:rFonts w:ascii="Arial" w:hAnsi="Arial" w:cs="Arial"/>
                            <w:sz w:val="18"/>
                            <w:szCs w:val="18"/>
                          </w:rPr>
                          <w:t>0,375</w:t>
                        </w:r>
                        <w:r>
                          <w:rPr>
                            <w:rFonts w:ascii="Arial" w:hAnsi="Arial" w:cs="Arial"/>
                            <w:sz w:val="18"/>
                            <w:szCs w:val="18"/>
                          </w:rPr>
                          <w:t>*</w:t>
                        </w:r>
                      </w:p>
                      <w:p w:rsidR="00302128" w:rsidRPr="001F2F6D" w:rsidRDefault="00302128" w:rsidP="00075560">
                        <w:pPr>
                          <w:jc w:val="center"/>
                          <w:rPr>
                            <w:rFonts w:ascii="Arial" w:hAnsi="Arial" w:cs="Arial"/>
                            <w:sz w:val="16"/>
                            <w:szCs w:val="16"/>
                          </w:rPr>
                        </w:pPr>
                        <w:r w:rsidRPr="001F2F6D">
                          <w:rPr>
                            <w:rFonts w:ascii="Arial" w:hAnsi="Arial" w:cs="Arial"/>
                            <w:sz w:val="16"/>
                            <w:szCs w:val="16"/>
                          </w:rPr>
                          <w:t>√(CV</w:t>
                        </w:r>
                        <w:r w:rsidRPr="001F2F6D">
                          <w:rPr>
                            <w:rFonts w:ascii="Arial" w:hAnsi="Arial" w:cs="Arial"/>
                            <w:i/>
                            <w:iCs/>
                            <w:sz w:val="16"/>
                            <w:szCs w:val="16"/>
                            <w:vertAlign w:val="subscript"/>
                          </w:rPr>
                          <w:t>w</w:t>
                        </w:r>
                        <w:r w:rsidRPr="001F2F6D">
                          <w:rPr>
                            <w:rFonts w:ascii="Arial" w:hAnsi="Arial" w:cs="Arial"/>
                            <w:i/>
                            <w:iCs/>
                            <w:sz w:val="16"/>
                            <w:szCs w:val="16"/>
                            <w:vertAlign w:val="superscript"/>
                          </w:rPr>
                          <w:t>2</w:t>
                        </w:r>
                        <w:r w:rsidRPr="001F2F6D">
                          <w:rPr>
                            <w:rFonts w:ascii="Arial" w:hAnsi="Arial" w:cs="Arial"/>
                            <w:sz w:val="16"/>
                            <w:szCs w:val="16"/>
                          </w:rPr>
                          <w:t>+CV</w:t>
                        </w:r>
                        <w:r w:rsidRPr="001F2F6D">
                          <w:rPr>
                            <w:rFonts w:ascii="Arial" w:hAnsi="Arial" w:cs="Arial"/>
                            <w:i/>
                            <w:iCs/>
                            <w:sz w:val="16"/>
                            <w:szCs w:val="16"/>
                            <w:vertAlign w:val="subscript"/>
                          </w:rPr>
                          <w:t>b</w:t>
                        </w:r>
                        <w:r w:rsidRPr="001F2F6D">
                          <w:rPr>
                            <w:rFonts w:ascii="Arial" w:hAnsi="Arial" w:cs="Arial"/>
                            <w:i/>
                            <w:iCs/>
                            <w:sz w:val="16"/>
                            <w:szCs w:val="16"/>
                            <w:vertAlign w:val="superscript"/>
                          </w:rPr>
                          <w:t>2</w:t>
                        </w:r>
                        <w:r w:rsidRPr="001F2F6D">
                          <w:rPr>
                            <w:rFonts w:ascii="Arial" w:hAnsi="Arial" w:cs="Arial"/>
                            <w:sz w:val="16"/>
                            <w:szCs w:val="16"/>
                          </w:rPr>
                          <w:t>)</w:t>
                        </w:r>
                      </w:p>
                    </w:tc>
                    <w:tc>
                      <w:tcPr>
                        <w:tcW w:w="1092" w:type="dxa"/>
                        <w:tcBorders>
                          <w:top w:val="nil"/>
                          <w:left w:val="single" w:sz="8" w:space="0" w:color="auto"/>
                          <w:bottom w:val="single" w:sz="8" w:space="0" w:color="auto"/>
                          <w:right w:val="single" w:sz="4" w:space="0" w:color="auto"/>
                        </w:tcBorders>
                        <w:shd w:val="clear" w:color="auto" w:fill="auto"/>
                        <w:vAlign w:val="bottom"/>
                      </w:tcPr>
                      <w:p w:rsidR="00302128" w:rsidRPr="00633A6C" w:rsidRDefault="00302128" w:rsidP="00075560">
                        <w:pPr>
                          <w:jc w:val="center"/>
                          <w:rPr>
                            <w:rFonts w:ascii="Arial" w:hAnsi="Arial" w:cs="Arial"/>
                            <w:sz w:val="16"/>
                            <w:szCs w:val="16"/>
                          </w:rPr>
                        </w:pPr>
                        <w:r w:rsidRPr="00633A6C">
                          <w:rPr>
                            <w:rFonts w:ascii="Arial" w:hAnsi="Arial" w:cs="Arial"/>
                            <w:sz w:val="16"/>
                            <w:szCs w:val="16"/>
                          </w:rPr>
                          <w:t>Vårt resultat</w:t>
                        </w:r>
                      </w:p>
                    </w:tc>
                    <w:tc>
                      <w:tcPr>
                        <w:tcW w:w="1172" w:type="dxa"/>
                        <w:tcBorders>
                          <w:top w:val="nil"/>
                          <w:left w:val="nil"/>
                          <w:bottom w:val="single" w:sz="8" w:space="0" w:color="auto"/>
                          <w:right w:val="single" w:sz="4" w:space="0" w:color="auto"/>
                        </w:tcBorders>
                        <w:shd w:val="clear" w:color="auto" w:fill="auto"/>
                        <w:vAlign w:val="bottom"/>
                      </w:tcPr>
                      <w:p w:rsidR="00302128" w:rsidRPr="00633A6C" w:rsidRDefault="00302128" w:rsidP="00075560">
                        <w:pPr>
                          <w:jc w:val="center"/>
                          <w:rPr>
                            <w:rFonts w:ascii="Arial" w:hAnsi="Arial" w:cs="Arial"/>
                            <w:sz w:val="16"/>
                            <w:szCs w:val="16"/>
                          </w:rPr>
                        </w:pPr>
                        <w:r w:rsidRPr="00633A6C">
                          <w:rPr>
                            <w:rFonts w:ascii="Arial" w:hAnsi="Arial" w:cs="Arial"/>
                            <w:sz w:val="16"/>
                            <w:szCs w:val="16"/>
                          </w:rPr>
                          <w:t>BIAS% i forhold til metodegruppa</w:t>
                        </w:r>
                      </w:p>
                    </w:tc>
                    <w:tc>
                      <w:tcPr>
                        <w:tcW w:w="948" w:type="dxa"/>
                        <w:tcBorders>
                          <w:top w:val="nil"/>
                          <w:left w:val="nil"/>
                          <w:bottom w:val="single" w:sz="8" w:space="0" w:color="auto"/>
                          <w:right w:val="single" w:sz="8" w:space="0" w:color="auto"/>
                        </w:tcBorders>
                        <w:shd w:val="clear" w:color="auto" w:fill="auto"/>
                        <w:vAlign w:val="bottom"/>
                      </w:tcPr>
                      <w:p w:rsidR="00302128" w:rsidRPr="00633A6C" w:rsidRDefault="00302128" w:rsidP="00075560">
                        <w:pPr>
                          <w:jc w:val="center"/>
                          <w:rPr>
                            <w:rFonts w:ascii="Arial" w:hAnsi="Arial" w:cs="Arial"/>
                            <w:sz w:val="16"/>
                            <w:szCs w:val="16"/>
                          </w:rPr>
                        </w:pPr>
                        <w:r w:rsidRPr="00633A6C">
                          <w:rPr>
                            <w:rFonts w:ascii="Arial" w:hAnsi="Arial" w:cs="Arial"/>
                            <w:sz w:val="16"/>
                            <w:szCs w:val="16"/>
                          </w:rPr>
                          <w:t>Krav i forhold til Mål</w:t>
                        </w:r>
                      </w:p>
                    </w:tc>
                  </w:tr>
                  <w:tr w:rsidR="00302128" w:rsidRPr="00633A6C">
                    <w:trPr>
                      <w:trHeight w:val="255"/>
                    </w:trPr>
                    <w:tc>
                      <w:tcPr>
                        <w:tcW w:w="556" w:type="dxa"/>
                        <w:tcBorders>
                          <w:top w:val="nil"/>
                          <w:left w:val="single" w:sz="8" w:space="0" w:color="auto"/>
                          <w:bottom w:val="single" w:sz="4" w:space="0" w:color="auto"/>
                          <w:right w:val="single" w:sz="4" w:space="0" w:color="auto"/>
                        </w:tcBorders>
                        <w:shd w:val="clear" w:color="auto" w:fill="C0C0C0"/>
                        <w:vAlign w:val="bottom"/>
                      </w:tcPr>
                      <w:p w:rsidR="00302128" w:rsidRPr="00633A6C" w:rsidRDefault="00302128" w:rsidP="00075560">
                        <w:pPr>
                          <w:jc w:val="center"/>
                          <w:rPr>
                            <w:rFonts w:ascii="Arial" w:hAnsi="Arial" w:cs="Arial"/>
                            <w:sz w:val="20"/>
                          </w:rPr>
                        </w:pPr>
                        <w:r>
                          <w:rPr>
                            <w:rFonts w:ascii="Arial" w:hAnsi="Arial" w:cs="Arial"/>
                            <w:sz w:val="20"/>
                          </w:rPr>
                          <w:t>1,3</w:t>
                        </w:r>
                      </w:p>
                    </w:tc>
                    <w:tc>
                      <w:tcPr>
                        <w:tcW w:w="540" w:type="dxa"/>
                        <w:tcBorders>
                          <w:top w:val="nil"/>
                          <w:left w:val="nil"/>
                          <w:bottom w:val="single" w:sz="4" w:space="0" w:color="auto"/>
                          <w:right w:val="single" w:sz="8" w:space="0" w:color="auto"/>
                        </w:tcBorders>
                        <w:shd w:val="clear" w:color="auto" w:fill="C0C0C0"/>
                        <w:vAlign w:val="bottom"/>
                      </w:tcPr>
                      <w:p w:rsidR="00302128" w:rsidRPr="00633A6C" w:rsidRDefault="00302128" w:rsidP="00075560">
                        <w:pPr>
                          <w:jc w:val="center"/>
                          <w:rPr>
                            <w:rFonts w:ascii="Arial" w:hAnsi="Arial" w:cs="Arial"/>
                            <w:sz w:val="20"/>
                          </w:rPr>
                        </w:pPr>
                        <w:r>
                          <w:rPr>
                            <w:rFonts w:ascii="Arial" w:hAnsi="Arial" w:cs="Arial"/>
                            <w:sz w:val="20"/>
                          </w:rPr>
                          <w:t>1,5</w:t>
                        </w:r>
                      </w:p>
                    </w:tc>
                    <w:tc>
                      <w:tcPr>
                        <w:tcW w:w="1009" w:type="dxa"/>
                        <w:tcBorders>
                          <w:top w:val="nil"/>
                          <w:left w:val="nil"/>
                          <w:bottom w:val="single" w:sz="4" w:space="0" w:color="auto"/>
                          <w:right w:val="single" w:sz="8" w:space="0" w:color="auto"/>
                        </w:tcBorders>
                        <w:shd w:val="clear" w:color="auto" w:fill="C0C0C0"/>
                        <w:vAlign w:val="bottom"/>
                      </w:tcPr>
                      <w:p w:rsidR="00302128" w:rsidRPr="00633A6C" w:rsidRDefault="00721F29" w:rsidP="00721F29">
                        <w:pPr>
                          <w:jc w:val="center"/>
                          <w:rPr>
                            <w:rFonts w:ascii="Arial" w:hAnsi="Arial" w:cs="Arial"/>
                            <w:sz w:val="20"/>
                          </w:rPr>
                        </w:pPr>
                        <w:r>
                          <w:rPr>
                            <w:rFonts w:ascii="Arial" w:hAnsi="Arial" w:cs="Arial"/>
                            <w:sz w:val="20"/>
                          </w:rPr>
                          <w:t>266</w:t>
                        </w:r>
                      </w:p>
                    </w:tc>
                    <w:tc>
                      <w:tcPr>
                        <w:tcW w:w="1201" w:type="dxa"/>
                        <w:tcBorders>
                          <w:top w:val="nil"/>
                          <w:left w:val="nil"/>
                          <w:bottom w:val="single" w:sz="4" w:space="0" w:color="auto"/>
                          <w:right w:val="single" w:sz="4" w:space="0" w:color="auto"/>
                        </w:tcBorders>
                        <w:shd w:val="clear" w:color="auto" w:fill="auto"/>
                        <w:noWrap/>
                        <w:vAlign w:val="bottom"/>
                      </w:tcPr>
                      <w:p w:rsidR="00302128" w:rsidRPr="00633A6C" w:rsidRDefault="003856E8" w:rsidP="00075560">
                        <w:pPr>
                          <w:jc w:val="center"/>
                          <w:rPr>
                            <w:rFonts w:ascii="Arial" w:hAnsi="Arial" w:cs="Arial"/>
                            <w:sz w:val="20"/>
                          </w:rPr>
                        </w:pPr>
                        <w:r>
                          <w:rPr>
                            <w:rFonts w:ascii="Arial" w:hAnsi="Arial" w:cs="Arial"/>
                            <w:sz w:val="20"/>
                          </w:rPr>
                          <w:t>0,</w:t>
                        </w:r>
                        <w:r w:rsidR="0091770F">
                          <w:rPr>
                            <w:rFonts w:ascii="Arial" w:hAnsi="Arial" w:cs="Arial"/>
                            <w:sz w:val="20"/>
                          </w:rPr>
                          <w:t>25</w:t>
                        </w:r>
                      </w:p>
                    </w:tc>
                    <w:tc>
                      <w:tcPr>
                        <w:tcW w:w="1208" w:type="dxa"/>
                        <w:tcBorders>
                          <w:top w:val="single" w:sz="8" w:space="0" w:color="auto"/>
                          <w:left w:val="nil"/>
                          <w:bottom w:val="single" w:sz="8" w:space="0" w:color="auto"/>
                          <w:right w:val="single" w:sz="4" w:space="0" w:color="auto"/>
                        </w:tcBorders>
                        <w:shd w:val="clear" w:color="auto" w:fill="auto"/>
                        <w:noWrap/>
                        <w:vAlign w:val="bottom"/>
                      </w:tcPr>
                      <w:p w:rsidR="00302128" w:rsidRPr="00633A6C" w:rsidRDefault="003856E8" w:rsidP="00075560">
                        <w:pPr>
                          <w:jc w:val="center"/>
                          <w:rPr>
                            <w:rFonts w:ascii="Arial" w:hAnsi="Arial" w:cs="Arial"/>
                            <w:sz w:val="20"/>
                          </w:rPr>
                        </w:pPr>
                        <w:r>
                          <w:rPr>
                            <w:rFonts w:ascii="Arial" w:hAnsi="Arial" w:cs="Arial"/>
                            <w:sz w:val="20"/>
                          </w:rPr>
                          <w:t>0,</w:t>
                        </w:r>
                        <w:r w:rsidR="0091770F">
                          <w:rPr>
                            <w:rFonts w:ascii="Arial" w:hAnsi="Arial" w:cs="Arial"/>
                            <w:sz w:val="20"/>
                          </w:rPr>
                          <w:t>50</w:t>
                        </w:r>
                      </w:p>
                    </w:tc>
                    <w:tc>
                      <w:tcPr>
                        <w:tcW w:w="1201" w:type="dxa"/>
                        <w:tcBorders>
                          <w:top w:val="nil"/>
                          <w:left w:val="nil"/>
                          <w:bottom w:val="single" w:sz="4" w:space="0" w:color="auto"/>
                          <w:right w:val="nil"/>
                        </w:tcBorders>
                        <w:shd w:val="clear" w:color="auto" w:fill="auto"/>
                        <w:noWrap/>
                        <w:vAlign w:val="bottom"/>
                      </w:tcPr>
                      <w:p w:rsidR="00302128" w:rsidRPr="00633A6C" w:rsidRDefault="003856E8" w:rsidP="00075560">
                        <w:pPr>
                          <w:jc w:val="center"/>
                          <w:rPr>
                            <w:rFonts w:ascii="Arial" w:hAnsi="Arial" w:cs="Arial"/>
                            <w:sz w:val="20"/>
                          </w:rPr>
                        </w:pPr>
                        <w:r>
                          <w:rPr>
                            <w:rFonts w:ascii="Arial" w:hAnsi="Arial" w:cs="Arial"/>
                            <w:sz w:val="20"/>
                          </w:rPr>
                          <w:t>0,</w:t>
                        </w:r>
                        <w:r w:rsidR="0091770F">
                          <w:rPr>
                            <w:rFonts w:ascii="Arial" w:hAnsi="Arial" w:cs="Arial"/>
                            <w:sz w:val="20"/>
                          </w:rPr>
                          <w:t>74</w:t>
                        </w:r>
                      </w:p>
                    </w:tc>
                    <w:tc>
                      <w:tcPr>
                        <w:tcW w:w="1092" w:type="dxa"/>
                        <w:tcBorders>
                          <w:top w:val="nil"/>
                          <w:left w:val="single" w:sz="8" w:space="0" w:color="auto"/>
                          <w:bottom w:val="single" w:sz="4" w:space="0" w:color="auto"/>
                          <w:right w:val="single" w:sz="4" w:space="0" w:color="auto"/>
                        </w:tcBorders>
                        <w:shd w:val="clear" w:color="auto" w:fill="auto"/>
                        <w:noWrap/>
                        <w:vAlign w:val="bottom"/>
                      </w:tcPr>
                      <w:p w:rsidR="00302128" w:rsidRPr="00633A6C" w:rsidRDefault="00721F29" w:rsidP="00075560">
                        <w:pPr>
                          <w:jc w:val="center"/>
                          <w:rPr>
                            <w:rFonts w:ascii="Arial" w:hAnsi="Arial" w:cs="Arial"/>
                            <w:sz w:val="20"/>
                          </w:rPr>
                        </w:pPr>
                        <w:r>
                          <w:rPr>
                            <w:rFonts w:ascii="Arial" w:hAnsi="Arial" w:cs="Arial"/>
                            <w:sz w:val="20"/>
                          </w:rPr>
                          <w:t>271</w:t>
                        </w:r>
                        <w:r w:rsidR="00E84B07">
                          <w:rPr>
                            <w:rFonts w:ascii="Arial" w:hAnsi="Arial" w:cs="Arial"/>
                            <w:sz w:val="20"/>
                          </w:rPr>
                          <w:t>*</w:t>
                        </w:r>
                      </w:p>
                    </w:tc>
                    <w:tc>
                      <w:tcPr>
                        <w:tcW w:w="1172" w:type="dxa"/>
                        <w:tcBorders>
                          <w:top w:val="nil"/>
                          <w:left w:val="nil"/>
                          <w:bottom w:val="single" w:sz="4" w:space="0" w:color="auto"/>
                          <w:right w:val="single" w:sz="4" w:space="0" w:color="auto"/>
                        </w:tcBorders>
                        <w:shd w:val="clear" w:color="auto" w:fill="auto"/>
                        <w:noWrap/>
                        <w:vAlign w:val="bottom"/>
                      </w:tcPr>
                      <w:p w:rsidR="00302128" w:rsidRPr="00633A6C" w:rsidRDefault="00721F29" w:rsidP="00075560">
                        <w:pPr>
                          <w:jc w:val="center"/>
                          <w:rPr>
                            <w:rFonts w:ascii="Arial" w:hAnsi="Arial" w:cs="Arial"/>
                            <w:sz w:val="20"/>
                          </w:rPr>
                        </w:pPr>
                        <w:r>
                          <w:rPr>
                            <w:rFonts w:ascii="Arial" w:hAnsi="Arial" w:cs="Arial"/>
                            <w:sz w:val="20"/>
                          </w:rPr>
                          <w:t>1,88</w:t>
                        </w:r>
                      </w:p>
                    </w:tc>
                    <w:tc>
                      <w:tcPr>
                        <w:tcW w:w="948" w:type="dxa"/>
                        <w:tcBorders>
                          <w:top w:val="nil"/>
                          <w:left w:val="nil"/>
                          <w:bottom w:val="single" w:sz="4" w:space="0" w:color="auto"/>
                          <w:right w:val="single" w:sz="8" w:space="0" w:color="auto"/>
                        </w:tcBorders>
                        <w:shd w:val="clear" w:color="auto" w:fill="auto"/>
                        <w:noWrap/>
                        <w:vAlign w:val="bottom"/>
                      </w:tcPr>
                      <w:p w:rsidR="00302128" w:rsidRPr="00633A6C" w:rsidRDefault="00721F29" w:rsidP="00075560">
                        <w:pPr>
                          <w:jc w:val="center"/>
                          <w:rPr>
                            <w:rFonts w:ascii="Arial" w:hAnsi="Arial" w:cs="Arial"/>
                            <w:b/>
                            <w:bCs/>
                            <w:i/>
                            <w:iCs/>
                            <w:color w:val="FF0000"/>
                            <w:sz w:val="20"/>
                          </w:rPr>
                        </w:pPr>
                        <w:r w:rsidRPr="001B4842">
                          <w:rPr>
                            <w:rFonts w:ascii="Arial" w:hAnsi="Arial" w:cs="Arial"/>
                            <w:b/>
                            <w:bCs/>
                            <w:i/>
                            <w:iCs/>
                            <w:color w:val="FF0000"/>
                            <w:sz w:val="20"/>
                          </w:rPr>
                          <w:t>Ikke Ok</w:t>
                        </w:r>
                      </w:p>
                    </w:tc>
                  </w:tr>
                  <w:tr w:rsidR="00302128" w:rsidRPr="00633A6C">
                    <w:trPr>
                      <w:trHeight w:val="255"/>
                    </w:trPr>
                    <w:tc>
                      <w:tcPr>
                        <w:tcW w:w="556" w:type="dxa"/>
                        <w:tcBorders>
                          <w:top w:val="single" w:sz="4" w:space="0" w:color="auto"/>
                          <w:left w:val="single" w:sz="8" w:space="0" w:color="auto"/>
                          <w:bottom w:val="single" w:sz="4" w:space="0" w:color="auto"/>
                          <w:right w:val="single" w:sz="4" w:space="0" w:color="auto"/>
                        </w:tcBorders>
                        <w:shd w:val="clear" w:color="auto" w:fill="C0C0C0"/>
                        <w:vAlign w:val="bottom"/>
                      </w:tcPr>
                      <w:p w:rsidR="00302128" w:rsidRDefault="00302128" w:rsidP="00075560">
                        <w:pPr>
                          <w:jc w:val="center"/>
                          <w:rPr>
                            <w:rFonts w:ascii="Arial" w:hAnsi="Arial" w:cs="Arial"/>
                            <w:sz w:val="20"/>
                          </w:rPr>
                        </w:pPr>
                        <w:r>
                          <w:rPr>
                            <w:rFonts w:ascii="Arial" w:hAnsi="Arial" w:cs="Arial"/>
                            <w:sz w:val="20"/>
                          </w:rPr>
                          <w:t>1,3</w:t>
                        </w:r>
                      </w:p>
                    </w:tc>
                    <w:tc>
                      <w:tcPr>
                        <w:tcW w:w="540" w:type="dxa"/>
                        <w:tcBorders>
                          <w:top w:val="single" w:sz="4" w:space="0" w:color="auto"/>
                          <w:left w:val="nil"/>
                          <w:bottom w:val="single" w:sz="4" w:space="0" w:color="auto"/>
                          <w:right w:val="single" w:sz="8" w:space="0" w:color="auto"/>
                        </w:tcBorders>
                        <w:shd w:val="clear" w:color="auto" w:fill="C0C0C0"/>
                        <w:vAlign w:val="bottom"/>
                      </w:tcPr>
                      <w:p w:rsidR="00302128" w:rsidRDefault="00302128" w:rsidP="00075560">
                        <w:pPr>
                          <w:jc w:val="center"/>
                          <w:rPr>
                            <w:rFonts w:ascii="Arial" w:hAnsi="Arial" w:cs="Arial"/>
                            <w:sz w:val="20"/>
                          </w:rPr>
                        </w:pPr>
                        <w:r>
                          <w:rPr>
                            <w:rFonts w:ascii="Arial" w:hAnsi="Arial" w:cs="Arial"/>
                            <w:sz w:val="20"/>
                          </w:rPr>
                          <w:t>1,5</w:t>
                        </w:r>
                      </w:p>
                    </w:tc>
                    <w:tc>
                      <w:tcPr>
                        <w:tcW w:w="1009" w:type="dxa"/>
                        <w:tcBorders>
                          <w:top w:val="single" w:sz="4" w:space="0" w:color="auto"/>
                          <w:left w:val="nil"/>
                          <w:bottom w:val="single" w:sz="4" w:space="0" w:color="auto"/>
                          <w:right w:val="single" w:sz="8" w:space="0" w:color="auto"/>
                        </w:tcBorders>
                        <w:shd w:val="clear" w:color="auto" w:fill="C0C0C0"/>
                        <w:vAlign w:val="bottom"/>
                      </w:tcPr>
                      <w:p w:rsidR="00302128" w:rsidRPr="00633A6C" w:rsidRDefault="00721F29" w:rsidP="00075560">
                        <w:pPr>
                          <w:jc w:val="center"/>
                          <w:rPr>
                            <w:rFonts w:ascii="Arial" w:hAnsi="Arial" w:cs="Arial"/>
                            <w:sz w:val="20"/>
                          </w:rPr>
                        </w:pPr>
                        <w:r>
                          <w:rPr>
                            <w:rFonts w:ascii="Arial" w:hAnsi="Arial" w:cs="Arial"/>
                            <w:sz w:val="20"/>
                          </w:rPr>
                          <w:t>301</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302128" w:rsidRPr="00633A6C" w:rsidRDefault="003856E8" w:rsidP="00075560">
                        <w:pPr>
                          <w:jc w:val="center"/>
                          <w:rPr>
                            <w:rFonts w:ascii="Arial" w:hAnsi="Arial" w:cs="Arial"/>
                            <w:sz w:val="20"/>
                          </w:rPr>
                        </w:pPr>
                        <w:r>
                          <w:rPr>
                            <w:rFonts w:ascii="Arial" w:hAnsi="Arial" w:cs="Arial"/>
                            <w:sz w:val="20"/>
                          </w:rPr>
                          <w:t>0,</w:t>
                        </w:r>
                        <w:r w:rsidR="0091770F">
                          <w:rPr>
                            <w:rFonts w:ascii="Arial" w:hAnsi="Arial" w:cs="Arial"/>
                            <w:sz w:val="20"/>
                          </w:rPr>
                          <w:t>25</w:t>
                        </w:r>
                      </w:p>
                    </w:tc>
                    <w:tc>
                      <w:tcPr>
                        <w:tcW w:w="1208" w:type="dxa"/>
                        <w:tcBorders>
                          <w:top w:val="single" w:sz="8" w:space="0" w:color="auto"/>
                          <w:left w:val="nil"/>
                          <w:bottom w:val="single" w:sz="4" w:space="0" w:color="auto"/>
                          <w:right w:val="single" w:sz="4" w:space="0" w:color="auto"/>
                        </w:tcBorders>
                        <w:shd w:val="clear" w:color="auto" w:fill="auto"/>
                        <w:noWrap/>
                        <w:vAlign w:val="bottom"/>
                      </w:tcPr>
                      <w:p w:rsidR="00302128" w:rsidRPr="00633A6C" w:rsidRDefault="003856E8" w:rsidP="00075560">
                        <w:pPr>
                          <w:jc w:val="center"/>
                          <w:rPr>
                            <w:rFonts w:ascii="Arial" w:hAnsi="Arial" w:cs="Arial"/>
                            <w:sz w:val="20"/>
                          </w:rPr>
                        </w:pPr>
                        <w:r>
                          <w:rPr>
                            <w:rFonts w:ascii="Arial" w:hAnsi="Arial" w:cs="Arial"/>
                            <w:sz w:val="20"/>
                          </w:rPr>
                          <w:t>0,</w:t>
                        </w:r>
                        <w:r w:rsidR="0091770F">
                          <w:rPr>
                            <w:rFonts w:ascii="Arial" w:hAnsi="Arial" w:cs="Arial"/>
                            <w:sz w:val="20"/>
                          </w:rPr>
                          <w:t>50</w:t>
                        </w:r>
                      </w:p>
                    </w:tc>
                    <w:tc>
                      <w:tcPr>
                        <w:tcW w:w="1201" w:type="dxa"/>
                        <w:tcBorders>
                          <w:top w:val="single" w:sz="4" w:space="0" w:color="auto"/>
                          <w:left w:val="nil"/>
                          <w:bottom w:val="single" w:sz="4" w:space="0" w:color="auto"/>
                          <w:right w:val="nil"/>
                        </w:tcBorders>
                        <w:shd w:val="clear" w:color="auto" w:fill="auto"/>
                        <w:noWrap/>
                        <w:vAlign w:val="bottom"/>
                      </w:tcPr>
                      <w:p w:rsidR="00302128" w:rsidRPr="00633A6C" w:rsidRDefault="003856E8" w:rsidP="00075560">
                        <w:pPr>
                          <w:jc w:val="center"/>
                          <w:rPr>
                            <w:rFonts w:ascii="Arial" w:hAnsi="Arial" w:cs="Arial"/>
                            <w:sz w:val="20"/>
                          </w:rPr>
                        </w:pPr>
                        <w:r>
                          <w:rPr>
                            <w:rFonts w:ascii="Arial" w:hAnsi="Arial" w:cs="Arial"/>
                            <w:sz w:val="20"/>
                          </w:rPr>
                          <w:t>0,</w:t>
                        </w:r>
                        <w:r w:rsidR="0091770F">
                          <w:rPr>
                            <w:rFonts w:ascii="Arial" w:hAnsi="Arial" w:cs="Arial"/>
                            <w:sz w:val="20"/>
                          </w:rPr>
                          <w:t>74</w:t>
                        </w:r>
                      </w:p>
                    </w:tc>
                    <w:tc>
                      <w:tcPr>
                        <w:tcW w:w="1092" w:type="dxa"/>
                        <w:tcBorders>
                          <w:top w:val="single" w:sz="4" w:space="0" w:color="auto"/>
                          <w:left w:val="single" w:sz="8" w:space="0" w:color="auto"/>
                          <w:bottom w:val="single" w:sz="4" w:space="0" w:color="auto"/>
                          <w:right w:val="single" w:sz="4" w:space="0" w:color="auto"/>
                        </w:tcBorders>
                        <w:shd w:val="clear" w:color="auto" w:fill="auto"/>
                        <w:noWrap/>
                        <w:vAlign w:val="bottom"/>
                      </w:tcPr>
                      <w:p w:rsidR="00302128" w:rsidRPr="00633A6C" w:rsidRDefault="00721F29" w:rsidP="00075560">
                        <w:pPr>
                          <w:jc w:val="center"/>
                          <w:rPr>
                            <w:rFonts w:ascii="Arial" w:hAnsi="Arial" w:cs="Arial"/>
                            <w:sz w:val="20"/>
                          </w:rPr>
                        </w:pPr>
                        <w:r>
                          <w:rPr>
                            <w:rFonts w:ascii="Arial" w:hAnsi="Arial" w:cs="Arial"/>
                            <w:sz w:val="20"/>
                          </w:rPr>
                          <w:t>298</w:t>
                        </w:r>
                        <w:r w:rsidR="00E84B07">
                          <w:rPr>
                            <w:rFonts w:ascii="Arial" w:hAnsi="Arial" w:cs="Arial"/>
                            <w:sz w:val="20"/>
                          </w:rPr>
                          <w:t>*</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302128" w:rsidRPr="00633A6C" w:rsidRDefault="00721F29" w:rsidP="00075560">
                        <w:pPr>
                          <w:jc w:val="center"/>
                          <w:rPr>
                            <w:rFonts w:ascii="Arial" w:hAnsi="Arial" w:cs="Arial"/>
                            <w:sz w:val="20"/>
                          </w:rPr>
                        </w:pPr>
                        <w:r>
                          <w:rPr>
                            <w:rFonts w:ascii="Arial" w:hAnsi="Arial" w:cs="Arial"/>
                            <w:sz w:val="20"/>
                          </w:rPr>
                          <w:t>- 0,99</w:t>
                        </w:r>
                      </w:p>
                    </w:tc>
                    <w:tc>
                      <w:tcPr>
                        <w:tcW w:w="948" w:type="dxa"/>
                        <w:tcBorders>
                          <w:top w:val="single" w:sz="4" w:space="0" w:color="auto"/>
                          <w:left w:val="nil"/>
                          <w:bottom w:val="single" w:sz="4" w:space="0" w:color="auto"/>
                          <w:right w:val="single" w:sz="8" w:space="0" w:color="auto"/>
                        </w:tcBorders>
                        <w:shd w:val="clear" w:color="auto" w:fill="auto"/>
                        <w:noWrap/>
                        <w:vAlign w:val="bottom"/>
                      </w:tcPr>
                      <w:p w:rsidR="00302128" w:rsidRPr="00633A6C" w:rsidRDefault="00721F29" w:rsidP="00075560">
                        <w:pPr>
                          <w:jc w:val="center"/>
                          <w:rPr>
                            <w:rFonts w:ascii="Arial" w:hAnsi="Arial" w:cs="Arial"/>
                            <w:b/>
                            <w:bCs/>
                            <w:i/>
                            <w:iCs/>
                            <w:color w:val="FF0000"/>
                            <w:sz w:val="20"/>
                          </w:rPr>
                        </w:pPr>
                        <w:r w:rsidRPr="001B4842">
                          <w:rPr>
                            <w:rFonts w:ascii="Arial" w:hAnsi="Arial" w:cs="Arial"/>
                            <w:b/>
                            <w:bCs/>
                            <w:i/>
                            <w:iCs/>
                            <w:color w:val="FF0000"/>
                            <w:sz w:val="20"/>
                          </w:rPr>
                          <w:t>Ikke Ok</w:t>
                        </w:r>
                      </w:p>
                    </w:tc>
                  </w:tr>
                </w:tbl>
                <w:p w:rsidR="005C0895" w:rsidRPr="00E84B07" w:rsidRDefault="00E84B07" w:rsidP="000378B6">
                  <w:pPr>
                    <w:spacing w:line="360" w:lineRule="auto"/>
                    <w:rPr>
                      <w:szCs w:val="24"/>
                    </w:rPr>
                  </w:pPr>
                  <w:r>
                    <w:rPr>
                      <w:szCs w:val="24"/>
                    </w:rPr>
                    <w:t>*</w:t>
                  </w:r>
                  <w:r w:rsidRPr="00E84B07">
                    <w:rPr>
                      <w:szCs w:val="24"/>
                    </w:rPr>
                    <w:t xml:space="preserve">Her ble det benyttet </w:t>
                  </w:r>
                  <w:r>
                    <w:rPr>
                      <w:szCs w:val="24"/>
                    </w:rPr>
                    <w:t>prøvemateriale fra Sykehuset Namsos som de har frosset ned etter analysering.</w:t>
                  </w:r>
                  <w:r>
                    <w:rPr>
                      <w:szCs w:val="24"/>
                    </w:rPr>
                    <w:br/>
                  </w:r>
                </w:p>
                <w:p w:rsidR="0046440D" w:rsidRDefault="0046440D" w:rsidP="000378B6">
                  <w:pPr>
                    <w:spacing w:line="360" w:lineRule="auto"/>
                    <w:rPr>
                      <w:b/>
                      <w:szCs w:val="24"/>
                    </w:rPr>
                  </w:pPr>
                  <w:r w:rsidRPr="0046440D">
                    <w:rPr>
                      <w:b/>
                      <w:szCs w:val="24"/>
                    </w:rPr>
                    <w:t>Mellom instrum</w:t>
                  </w:r>
                  <w:r w:rsidR="00334C3E">
                    <w:rPr>
                      <w:b/>
                      <w:szCs w:val="24"/>
                    </w:rPr>
                    <w:t>e</w:t>
                  </w:r>
                  <w:r w:rsidRPr="0046440D">
                    <w:rPr>
                      <w:b/>
                      <w:szCs w:val="24"/>
                    </w:rPr>
                    <w:t xml:space="preserve">ntene </w:t>
                  </w:r>
                </w:p>
                <w:p w:rsidR="00074066" w:rsidRPr="00F86217" w:rsidRDefault="00074066" w:rsidP="00074066">
                  <w:pPr>
                    <w:spacing w:line="360" w:lineRule="auto"/>
                    <w:ind w:left="1417" w:hanging="709"/>
                    <w:rPr>
                      <w:i/>
                    </w:rPr>
                  </w:pPr>
                  <w:r>
                    <w:rPr>
                      <w:b/>
                      <w:i/>
                    </w:rPr>
                    <w:t>Autonorm</w:t>
                  </w:r>
                  <w:r w:rsidRPr="00F86217">
                    <w:rPr>
                      <w:b/>
                      <w:i/>
                    </w:rPr>
                    <w:t xml:space="preserve"> Level 1 Lot.nr. </w:t>
                  </w:r>
                  <w:r>
                    <w:rPr>
                      <w:b/>
                      <w:i/>
                    </w:rPr>
                    <w:t>1104214</w:t>
                  </w:r>
                </w:p>
                <w:tbl>
                  <w:tblPr>
                    <w:tblStyle w:val="Tabellrutenett"/>
                    <w:tblW w:w="0" w:type="auto"/>
                    <w:tblLook w:val="01E0" w:firstRow="1" w:lastRow="1" w:firstColumn="1" w:lastColumn="1" w:noHBand="0" w:noVBand="0"/>
                  </w:tblPr>
                  <w:tblGrid>
                    <w:gridCol w:w="2636"/>
                    <w:gridCol w:w="1343"/>
                    <w:gridCol w:w="1346"/>
                    <w:gridCol w:w="1446"/>
                    <w:gridCol w:w="1229"/>
                  </w:tblGrid>
                  <w:tr w:rsidR="00074066" w:rsidRPr="00074066">
                    <w:tc>
                      <w:tcPr>
                        <w:tcW w:w="2636" w:type="dxa"/>
                      </w:tcPr>
                      <w:p w:rsidR="00074066" w:rsidRDefault="00074066" w:rsidP="009B1706">
                        <w:pPr>
                          <w:spacing w:line="360" w:lineRule="auto"/>
                          <w:jc w:val="center"/>
                          <w:rPr>
                            <w:lang w:val="en-GB"/>
                          </w:rPr>
                        </w:pPr>
                        <w:r>
                          <w:rPr>
                            <w:lang w:val="en-GB"/>
                          </w:rPr>
                          <w:t>Tidsrom</w:t>
                        </w:r>
                      </w:p>
                    </w:tc>
                    <w:tc>
                      <w:tcPr>
                        <w:tcW w:w="1343" w:type="dxa"/>
                      </w:tcPr>
                      <w:p w:rsidR="00074066" w:rsidRDefault="0091770F" w:rsidP="0091770F">
                        <w:pPr>
                          <w:spacing w:line="360" w:lineRule="auto"/>
                          <w:rPr>
                            <w:lang w:val="en-GB"/>
                          </w:rPr>
                        </w:pPr>
                        <w:r>
                          <w:rPr>
                            <w:b/>
                            <w:bCs/>
                            <w:szCs w:val="24"/>
                          </w:rPr>
                          <w:t xml:space="preserve">       </w:t>
                        </w:r>
                        <w:r w:rsidRPr="004A6963">
                          <w:rPr>
                            <w:b/>
                            <w:bCs/>
                            <w:position w:val="-6"/>
                            <w:szCs w:val="24"/>
                          </w:rPr>
                          <w:object w:dxaOrig="240" w:dyaOrig="440">
                            <v:shape id="_x0000_i1034" type="#_x0000_t75" style="width:12pt;height:21.75pt" o:ole="">
                              <v:imagedata r:id="rId23" o:title=""/>
                            </v:shape>
                            <o:OLEObject Type="Embed" ProgID="Equation.3" ShapeID="_x0000_i1034" DrawAspect="Content" ObjectID="_1704779102" r:id="rId24"/>
                          </w:object>
                        </w:r>
                      </w:p>
                    </w:tc>
                    <w:tc>
                      <w:tcPr>
                        <w:tcW w:w="1346" w:type="dxa"/>
                      </w:tcPr>
                      <w:p w:rsidR="00074066" w:rsidRPr="00074066" w:rsidRDefault="00074066" w:rsidP="009B1706">
                        <w:pPr>
                          <w:spacing w:line="360" w:lineRule="auto"/>
                          <w:jc w:val="center"/>
                        </w:pPr>
                        <w:r w:rsidRPr="00074066">
                          <w:t>SD</w:t>
                        </w:r>
                      </w:p>
                    </w:tc>
                    <w:tc>
                      <w:tcPr>
                        <w:tcW w:w="1446" w:type="dxa"/>
                      </w:tcPr>
                      <w:p w:rsidR="00074066" w:rsidRPr="00074066" w:rsidRDefault="00074066" w:rsidP="009B1706">
                        <w:pPr>
                          <w:spacing w:line="360" w:lineRule="auto"/>
                          <w:jc w:val="center"/>
                        </w:pPr>
                        <w:r w:rsidRPr="00074066">
                          <w:t>CV%</w:t>
                        </w:r>
                      </w:p>
                    </w:tc>
                    <w:tc>
                      <w:tcPr>
                        <w:tcW w:w="1229" w:type="dxa"/>
                      </w:tcPr>
                      <w:p w:rsidR="00074066" w:rsidRPr="00074066" w:rsidRDefault="00074066" w:rsidP="009B1706">
                        <w:pPr>
                          <w:spacing w:line="360" w:lineRule="auto"/>
                          <w:jc w:val="center"/>
                        </w:pPr>
                        <w:r w:rsidRPr="00074066">
                          <w:t>N</w:t>
                        </w:r>
                      </w:p>
                    </w:tc>
                  </w:tr>
                  <w:tr w:rsidR="00074066" w:rsidRPr="00074066">
                    <w:tc>
                      <w:tcPr>
                        <w:tcW w:w="2636" w:type="dxa"/>
                      </w:tcPr>
                      <w:p w:rsidR="00074066" w:rsidRPr="00074066" w:rsidRDefault="00074066" w:rsidP="009B1706">
                        <w:pPr>
                          <w:spacing w:line="360" w:lineRule="auto"/>
                        </w:pPr>
                        <w:r w:rsidRPr="00074066">
                          <w:t>0</w:t>
                        </w:r>
                        <w:r w:rsidR="00A45CF5">
                          <w:t>1</w:t>
                        </w:r>
                        <w:r w:rsidRPr="00074066">
                          <w:t>.</w:t>
                        </w:r>
                        <w:r>
                          <w:t>12</w:t>
                        </w:r>
                        <w:r w:rsidR="00302128">
                          <w:t xml:space="preserve"> </w:t>
                        </w:r>
                        <w:r w:rsidRPr="00074066">
                          <w:t>-</w:t>
                        </w:r>
                        <w:r w:rsidR="00302128">
                          <w:t xml:space="preserve"> </w:t>
                        </w:r>
                        <w:r w:rsidR="00A45CF5">
                          <w:t>31</w:t>
                        </w:r>
                        <w:r w:rsidRPr="00074066">
                          <w:t>.</w:t>
                        </w:r>
                        <w:r>
                          <w:t>12</w:t>
                        </w:r>
                        <w:r w:rsidRPr="00074066">
                          <w:t>.2012</w:t>
                        </w:r>
                      </w:p>
                    </w:tc>
                    <w:tc>
                      <w:tcPr>
                        <w:tcW w:w="1343" w:type="dxa"/>
                      </w:tcPr>
                      <w:p w:rsidR="00074066" w:rsidRPr="003A3A09" w:rsidRDefault="00074066" w:rsidP="009B1706">
                        <w:pPr>
                          <w:spacing w:line="360" w:lineRule="auto"/>
                          <w:jc w:val="center"/>
                        </w:pPr>
                        <w:r>
                          <w:t>294</w:t>
                        </w:r>
                      </w:p>
                    </w:tc>
                    <w:tc>
                      <w:tcPr>
                        <w:tcW w:w="1346" w:type="dxa"/>
                      </w:tcPr>
                      <w:p w:rsidR="00074066" w:rsidRPr="003A3A09" w:rsidRDefault="00074066" w:rsidP="009B1706">
                        <w:pPr>
                          <w:spacing w:line="360" w:lineRule="auto"/>
                          <w:jc w:val="center"/>
                        </w:pPr>
                        <w:r>
                          <w:t>2,57</w:t>
                        </w:r>
                      </w:p>
                    </w:tc>
                    <w:tc>
                      <w:tcPr>
                        <w:tcW w:w="1446" w:type="dxa"/>
                      </w:tcPr>
                      <w:p w:rsidR="00074066" w:rsidRPr="003A3A09" w:rsidRDefault="00074066" w:rsidP="009B1706">
                        <w:pPr>
                          <w:spacing w:line="360" w:lineRule="auto"/>
                          <w:jc w:val="center"/>
                        </w:pPr>
                        <w:r>
                          <w:t>0,88</w:t>
                        </w:r>
                      </w:p>
                    </w:tc>
                    <w:tc>
                      <w:tcPr>
                        <w:tcW w:w="1229" w:type="dxa"/>
                      </w:tcPr>
                      <w:p w:rsidR="00074066" w:rsidRPr="00074066" w:rsidRDefault="00074066" w:rsidP="009B1706">
                        <w:pPr>
                          <w:spacing w:line="360" w:lineRule="auto"/>
                          <w:jc w:val="center"/>
                        </w:pPr>
                        <w:r w:rsidRPr="00074066">
                          <w:t>21</w:t>
                        </w:r>
                      </w:p>
                    </w:tc>
                  </w:tr>
                </w:tbl>
                <w:p w:rsidR="00074066" w:rsidRPr="00074066" w:rsidRDefault="00074066" w:rsidP="00074066">
                  <w:pPr>
                    <w:spacing w:line="360" w:lineRule="auto"/>
                  </w:pPr>
                  <w:r w:rsidRPr="00074066">
                    <w:t>Beregnet me</w:t>
                  </w:r>
                  <w:r>
                    <w:t xml:space="preserve">an og CV på gammelt instrument ved å benytte de 20 siste kontrollsvarene. Samme lotnummer på kontrollen som den </w:t>
                  </w:r>
                  <w:r w:rsidR="00A45CF5">
                    <w:t xml:space="preserve">kontrollen </w:t>
                  </w:r>
                  <w:r>
                    <w:t>vi benytter i dag.</w:t>
                  </w:r>
                </w:p>
                <w:p w:rsidR="00074066" w:rsidRDefault="00074066" w:rsidP="000378B6">
                  <w:pPr>
                    <w:spacing w:line="360" w:lineRule="auto"/>
                    <w:rPr>
                      <w:b/>
                      <w:szCs w:val="24"/>
                    </w:rPr>
                  </w:pPr>
                </w:p>
                <w:p w:rsidR="00074066" w:rsidRPr="0046440D" w:rsidRDefault="00074066" w:rsidP="000378B6">
                  <w:pPr>
                    <w:spacing w:line="360" w:lineRule="auto"/>
                    <w:rPr>
                      <w:b/>
                      <w:szCs w:val="24"/>
                    </w:rPr>
                  </w:pPr>
                </w:p>
                <w:tbl>
                  <w:tblPr>
                    <w:tblW w:w="7727" w:type="dxa"/>
                    <w:tblCellMar>
                      <w:left w:w="70" w:type="dxa"/>
                      <w:right w:w="70" w:type="dxa"/>
                    </w:tblCellMar>
                    <w:tblLook w:val="0000" w:firstRow="0" w:lastRow="0" w:firstColumn="0" w:lastColumn="0" w:noHBand="0" w:noVBand="0"/>
                  </w:tblPr>
                  <w:tblGrid>
                    <w:gridCol w:w="1071"/>
                    <w:gridCol w:w="556"/>
                    <w:gridCol w:w="540"/>
                    <w:gridCol w:w="1174"/>
                    <w:gridCol w:w="1167"/>
                    <w:gridCol w:w="1092"/>
                    <w:gridCol w:w="1175"/>
                    <w:gridCol w:w="952"/>
                  </w:tblGrid>
                  <w:tr w:rsidR="000320A2" w:rsidRPr="00633A6C">
                    <w:trPr>
                      <w:trHeight w:val="545"/>
                    </w:trPr>
                    <w:tc>
                      <w:tcPr>
                        <w:tcW w:w="1071" w:type="dxa"/>
                        <w:vMerge w:val="restart"/>
                        <w:tcBorders>
                          <w:top w:val="single" w:sz="8" w:space="0" w:color="auto"/>
                          <w:left w:val="single" w:sz="8" w:space="0" w:color="auto"/>
                          <w:bottom w:val="single" w:sz="8" w:space="0" w:color="000000"/>
                          <w:right w:val="nil"/>
                        </w:tcBorders>
                        <w:shd w:val="clear" w:color="auto" w:fill="C0C0C0"/>
                        <w:vAlign w:val="bottom"/>
                      </w:tcPr>
                      <w:p w:rsidR="000320A2" w:rsidRPr="00633A6C" w:rsidRDefault="000320A2" w:rsidP="00075560">
                        <w:pPr>
                          <w:jc w:val="center"/>
                          <w:rPr>
                            <w:rFonts w:ascii="Arial" w:hAnsi="Arial" w:cs="Arial"/>
                            <w:b/>
                            <w:bCs/>
                            <w:sz w:val="18"/>
                            <w:szCs w:val="18"/>
                          </w:rPr>
                        </w:pPr>
                        <w:r w:rsidRPr="00633A6C">
                          <w:rPr>
                            <w:rFonts w:ascii="Arial" w:hAnsi="Arial" w:cs="Arial"/>
                            <w:b/>
                            <w:bCs/>
                            <w:sz w:val="18"/>
                            <w:szCs w:val="18"/>
                          </w:rPr>
                          <w:t>Instrument</w:t>
                        </w:r>
                      </w:p>
                    </w:tc>
                    <w:tc>
                      <w:tcPr>
                        <w:tcW w:w="1096" w:type="dxa"/>
                        <w:gridSpan w:val="2"/>
                        <w:tcBorders>
                          <w:top w:val="single" w:sz="8" w:space="0" w:color="auto"/>
                          <w:left w:val="single" w:sz="8" w:space="0" w:color="auto"/>
                          <w:bottom w:val="single" w:sz="8" w:space="0" w:color="000000"/>
                          <w:right w:val="single" w:sz="8" w:space="0" w:color="000000"/>
                        </w:tcBorders>
                        <w:shd w:val="clear" w:color="auto" w:fill="auto"/>
                        <w:vAlign w:val="bottom"/>
                      </w:tcPr>
                      <w:p w:rsidR="000320A2" w:rsidRPr="00633A6C" w:rsidRDefault="000320A2" w:rsidP="00075560">
                        <w:pPr>
                          <w:jc w:val="center"/>
                          <w:rPr>
                            <w:rFonts w:ascii="Arial" w:hAnsi="Arial" w:cs="Arial"/>
                            <w:b/>
                            <w:bCs/>
                            <w:sz w:val="20"/>
                          </w:rPr>
                        </w:pPr>
                        <w:r w:rsidRPr="00633A6C">
                          <w:rPr>
                            <w:rFonts w:ascii="Arial" w:hAnsi="Arial" w:cs="Arial"/>
                            <w:b/>
                            <w:bCs/>
                            <w:sz w:val="20"/>
                          </w:rPr>
                          <w:t>Biological variation</w:t>
                        </w:r>
                      </w:p>
                    </w:tc>
                    <w:tc>
                      <w:tcPr>
                        <w:tcW w:w="1174" w:type="dxa"/>
                        <w:tcBorders>
                          <w:top w:val="single" w:sz="8" w:space="0" w:color="auto"/>
                          <w:left w:val="single" w:sz="8" w:space="0" w:color="auto"/>
                          <w:bottom w:val="single" w:sz="4" w:space="0" w:color="auto"/>
                          <w:right w:val="single" w:sz="8" w:space="0" w:color="auto"/>
                        </w:tcBorders>
                        <w:shd w:val="clear" w:color="auto" w:fill="auto"/>
                        <w:vAlign w:val="bottom"/>
                      </w:tcPr>
                      <w:p w:rsidR="000320A2" w:rsidRPr="00633A6C" w:rsidRDefault="000320A2" w:rsidP="00075560">
                        <w:pPr>
                          <w:jc w:val="center"/>
                          <w:rPr>
                            <w:rFonts w:ascii="Arial" w:hAnsi="Arial" w:cs="Arial"/>
                            <w:b/>
                            <w:bCs/>
                            <w:sz w:val="20"/>
                          </w:rPr>
                        </w:pPr>
                        <w:r w:rsidRPr="00633A6C">
                          <w:rPr>
                            <w:rFonts w:ascii="Arial" w:hAnsi="Arial" w:cs="Arial"/>
                            <w:b/>
                            <w:bCs/>
                            <w:sz w:val="20"/>
                          </w:rPr>
                          <w:t>Gammelt instrument</w:t>
                        </w:r>
                      </w:p>
                    </w:tc>
                    <w:tc>
                      <w:tcPr>
                        <w:tcW w:w="1167" w:type="dxa"/>
                        <w:tcBorders>
                          <w:top w:val="single" w:sz="8" w:space="0" w:color="auto"/>
                          <w:left w:val="single" w:sz="8" w:space="0" w:color="auto"/>
                          <w:right w:val="single" w:sz="4" w:space="0" w:color="auto"/>
                        </w:tcBorders>
                      </w:tcPr>
                      <w:p w:rsidR="000320A2" w:rsidRDefault="000320A2" w:rsidP="00075560">
                        <w:pPr>
                          <w:rPr>
                            <w:rFonts w:ascii="Arial" w:hAnsi="Arial" w:cs="Arial"/>
                            <w:b/>
                            <w:bCs/>
                            <w:sz w:val="16"/>
                            <w:szCs w:val="16"/>
                          </w:rPr>
                        </w:pPr>
                      </w:p>
                      <w:p w:rsidR="000320A2" w:rsidRPr="003B727D" w:rsidRDefault="000320A2" w:rsidP="00075560">
                        <w:pPr>
                          <w:rPr>
                            <w:b/>
                            <w:bCs/>
                            <w:szCs w:val="24"/>
                          </w:rPr>
                        </w:pPr>
                        <w:r w:rsidRPr="003B727D">
                          <w:rPr>
                            <w:b/>
                            <w:bCs/>
                            <w:szCs w:val="24"/>
                          </w:rPr>
                          <w:t>BIAS  %</w:t>
                        </w:r>
                      </w:p>
                    </w:tc>
                    <w:tc>
                      <w:tcPr>
                        <w:tcW w:w="2267" w:type="dxa"/>
                        <w:gridSpan w:val="2"/>
                        <w:tcBorders>
                          <w:top w:val="single" w:sz="8" w:space="0" w:color="auto"/>
                          <w:left w:val="single" w:sz="4" w:space="0" w:color="auto"/>
                          <w:right w:val="single" w:sz="4" w:space="0" w:color="auto"/>
                        </w:tcBorders>
                      </w:tcPr>
                      <w:p w:rsidR="000320A2" w:rsidRPr="00633A6C" w:rsidRDefault="000320A2" w:rsidP="00075560">
                        <w:pPr>
                          <w:jc w:val="center"/>
                          <w:rPr>
                            <w:rFonts w:ascii="Arial" w:hAnsi="Arial" w:cs="Arial"/>
                            <w:b/>
                            <w:bCs/>
                            <w:sz w:val="16"/>
                            <w:szCs w:val="16"/>
                          </w:rPr>
                        </w:pPr>
                      </w:p>
                    </w:tc>
                    <w:tc>
                      <w:tcPr>
                        <w:tcW w:w="952" w:type="dxa"/>
                        <w:tcBorders>
                          <w:top w:val="single" w:sz="8" w:space="0" w:color="auto"/>
                          <w:left w:val="single" w:sz="4" w:space="0" w:color="auto"/>
                          <w:bottom w:val="single" w:sz="8" w:space="0" w:color="000000"/>
                          <w:right w:val="single" w:sz="8" w:space="0" w:color="000000"/>
                        </w:tcBorders>
                        <w:shd w:val="clear" w:color="auto" w:fill="auto"/>
                        <w:vAlign w:val="bottom"/>
                      </w:tcPr>
                      <w:p w:rsidR="000320A2" w:rsidRPr="00633A6C" w:rsidRDefault="000320A2" w:rsidP="00075560">
                        <w:pPr>
                          <w:jc w:val="center"/>
                          <w:rPr>
                            <w:rFonts w:ascii="Arial" w:hAnsi="Arial" w:cs="Arial"/>
                            <w:b/>
                            <w:bCs/>
                            <w:sz w:val="16"/>
                            <w:szCs w:val="16"/>
                          </w:rPr>
                        </w:pPr>
                        <w:r w:rsidRPr="00633A6C">
                          <w:rPr>
                            <w:rFonts w:ascii="Arial" w:hAnsi="Arial" w:cs="Arial"/>
                            <w:b/>
                            <w:bCs/>
                            <w:sz w:val="16"/>
                            <w:szCs w:val="16"/>
                          </w:rPr>
                          <w:t> </w:t>
                        </w:r>
                      </w:p>
                    </w:tc>
                  </w:tr>
                  <w:tr w:rsidR="000320A2" w:rsidRPr="00633A6C">
                    <w:trPr>
                      <w:trHeight w:val="720"/>
                    </w:trPr>
                    <w:tc>
                      <w:tcPr>
                        <w:tcW w:w="1071" w:type="dxa"/>
                        <w:vMerge/>
                        <w:tcBorders>
                          <w:top w:val="single" w:sz="8" w:space="0" w:color="auto"/>
                          <w:left w:val="single" w:sz="8" w:space="0" w:color="auto"/>
                          <w:bottom w:val="single" w:sz="8" w:space="0" w:color="000000"/>
                          <w:right w:val="nil"/>
                        </w:tcBorders>
                        <w:vAlign w:val="center"/>
                      </w:tcPr>
                      <w:p w:rsidR="000320A2" w:rsidRPr="00633A6C" w:rsidRDefault="000320A2" w:rsidP="00075560">
                        <w:pPr>
                          <w:rPr>
                            <w:rFonts w:ascii="Arial" w:hAnsi="Arial" w:cs="Arial"/>
                            <w:b/>
                            <w:bCs/>
                            <w:sz w:val="18"/>
                            <w:szCs w:val="18"/>
                          </w:rPr>
                        </w:pPr>
                      </w:p>
                    </w:tc>
                    <w:tc>
                      <w:tcPr>
                        <w:tcW w:w="556" w:type="dxa"/>
                        <w:tcBorders>
                          <w:top w:val="nil"/>
                          <w:left w:val="single" w:sz="8" w:space="0" w:color="auto"/>
                          <w:bottom w:val="single" w:sz="8" w:space="0" w:color="auto"/>
                          <w:right w:val="single" w:sz="4" w:space="0" w:color="auto"/>
                        </w:tcBorders>
                        <w:shd w:val="clear" w:color="auto" w:fill="auto"/>
                        <w:vAlign w:val="bottom"/>
                      </w:tcPr>
                      <w:p w:rsidR="000320A2" w:rsidRPr="00633A6C" w:rsidRDefault="000320A2" w:rsidP="00075560">
                        <w:pPr>
                          <w:jc w:val="center"/>
                          <w:rPr>
                            <w:rFonts w:ascii="Arial" w:hAnsi="Arial" w:cs="Arial"/>
                            <w:b/>
                            <w:bCs/>
                            <w:sz w:val="20"/>
                          </w:rPr>
                        </w:pPr>
                        <w:r w:rsidRPr="00633A6C">
                          <w:rPr>
                            <w:rFonts w:ascii="Arial" w:hAnsi="Arial" w:cs="Arial"/>
                            <w:b/>
                            <w:bCs/>
                            <w:sz w:val="20"/>
                          </w:rPr>
                          <w:t>CV</w:t>
                        </w:r>
                        <w:r w:rsidRPr="00633A6C">
                          <w:rPr>
                            <w:rFonts w:ascii="Arial" w:hAnsi="Arial" w:cs="Arial"/>
                            <w:i/>
                            <w:iCs/>
                            <w:sz w:val="20"/>
                            <w:vertAlign w:val="subscript"/>
                          </w:rPr>
                          <w:t>w</w:t>
                        </w:r>
                      </w:p>
                    </w:tc>
                    <w:tc>
                      <w:tcPr>
                        <w:tcW w:w="540" w:type="dxa"/>
                        <w:tcBorders>
                          <w:top w:val="nil"/>
                          <w:left w:val="nil"/>
                          <w:bottom w:val="single" w:sz="8" w:space="0" w:color="auto"/>
                          <w:right w:val="single" w:sz="8" w:space="0" w:color="auto"/>
                        </w:tcBorders>
                        <w:shd w:val="clear" w:color="auto" w:fill="auto"/>
                        <w:vAlign w:val="bottom"/>
                      </w:tcPr>
                      <w:p w:rsidR="000320A2" w:rsidRPr="00633A6C" w:rsidRDefault="000320A2" w:rsidP="00075560">
                        <w:pPr>
                          <w:jc w:val="center"/>
                          <w:rPr>
                            <w:rFonts w:ascii="Arial" w:hAnsi="Arial" w:cs="Arial"/>
                            <w:b/>
                            <w:bCs/>
                            <w:sz w:val="20"/>
                          </w:rPr>
                        </w:pPr>
                        <w:r w:rsidRPr="00633A6C">
                          <w:rPr>
                            <w:rFonts w:ascii="Arial" w:hAnsi="Arial" w:cs="Arial"/>
                            <w:b/>
                            <w:bCs/>
                            <w:sz w:val="20"/>
                          </w:rPr>
                          <w:t>CV</w:t>
                        </w:r>
                        <w:r w:rsidRPr="00633A6C">
                          <w:rPr>
                            <w:rFonts w:ascii="Arial" w:hAnsi="Arial" w:cs="Arial"/>
                            <w:i/>
                            <w:iCs/>
                            <w:sz w:val="20"/>
                            <w:vertAlign w:val="subscript"/>
                          </w:rPr>
                          <w:t>b</w:t>
                        </w:r>
                      </w:p>
                    </w:tc>
                    <w:tc>
                      <w:tcPr>
                        <w:tcW w:w="1174" w:type="dxa"/>
                        <w:tcBorders>
                          <w:top w:val="single" w:sz="8" w:space="0" w:color="auto"/>
                          <w:left w:val="nil"/>
                          <w:bottom w:val="single" w:sz="8" w:space="0" w:color="auto"/>
                          <w:right w:val="single" w:sz="4" w:space="0" w:color="auto"/>
                        </w:tcBorders>
                        <w:vAlign w:val="bottom"/>
                      </w:tcPr>
                      <w:p w:rsidR="000320A2" w:rsidRPr="00633A6C" w:rsidRDefault="000320A2" w:rsidP="00075560">
                        <w:pPr>
                          <w:jc w:val="center"/>
                          <w:rPr>
                            <w:rFonts w:ascii="Arial" w:hAnsi="Arial" w:cs="Arial"/>
                            <w:b/>
                            <w:bCs/>
                            <w:sz w:val="20"/>
                          </w:rPr>
                        </w:pPr>
                        <w:r w:rsidRPr="00633A6C">
                          <w:rPr>
                            <w:rFonts w:ascii="Arial" w:hAnsi="Arial" w:cs="Arial"/>
                            <w:b/>
                            <w:bCs/>
                            <w:sz w:val="20"/>
                          </w:rPr>
                          <w:t xml:space="preserve">Mean Gammelt </w:t>
                        </w:r>
                      </w:p>
                    </w:tc>
                    <w:tc>
                      <w:tcPr>
                        <w:tcW w:w="1167" w:type="dxa"/>
                        <w:tcBorders>
                          <w:top w:val="single" w:sz="8" w:space="0" w:color="auto"/>
                          <w:left w:val="single" w:sz="4" w:space="0" w:color="auto"/>
                          <w:bottom w:val="single" w:sz="8" w:space="0" w:color="auto"/>
                          <w:right w:val="single" w:sz="8" w:space="0" w:color="auto"/>
                        </w:tcBorders>
                        <w:shd w:val="clear" w:color="auto" w:fill="auto"/>
                        <w:vAlign w:val="bottom"/>
                      </w:tcPr>
                      <w:p w:rsidR="000320A2" w:rsidRPr="00633A6C" w:rsidRDefault="000320A2" w:rsidP="00075560">
                        <w:pPr>
                          <w:jc w:val="center"/>
                          <w:rPr>
                            <w:rFonts w:ascii="Arial" w:hAnsi="Arial" w:cs="Arial"/>
                            <w:b/>
                            <w:bCs/>
                            <w:sz w:val="20"/>
                          </w:rPr>
                        </w:pPr>
                        <w:r w:rsidRPr="00926844">
                          <w:rPr>
                            <w:szCs w:val="24"/>
                            <w:u w:val="single"/>
                          </w:rPr>
                          <w:t>&lt;</w:t>
                        </w:r>
                        <w:r>
                          <w:rPr>
                            <w:szCs w:val="24"/>
                          </w:rPr>
                          <w:t xml:space="preserve"> </w:t>
                        </w:r>
                        <w:r w:rsidRPr="00D9207C">
                          <w:rPr>
                            <w:szCs w:val="24"/>
                          </w:rPr>
                          <w:t>⅓∙</w:t>
                        </w:r>
                        <w:r>
                          <w:rPr>
                            <w:szCs w:val="24"/>
                          </w:rPr>
                          <w:t>CV</w:t>
                        </w:r>
                        <w:r w:rsidRPr="00926844">
                          <w:rPr>
                            <w:szCs w:val="24"/>
                            <w:vertAlign w:val="subscript"/>
                          </w:rPr>
                          <w:t>w</w:t>
                        </w:r>
                        <w:r>
                          <w:rPr>
                            <w:szCs w:val="24"/>
                          </w:rPr>
                          <w:t xml:space="preserve">  </w:t>
                        </w:r>
                      </w:p>
                    </w:tc>
                    <w:tc>
                      <w:tcPr>
                        <w:tcW w:w="1092" w:type="dxa"/>
                        <w:tcBorders>
                          <w:top w:val="single" w:sz="4" w:space="0" w:color="auto"/>
                          <w:left w:val="single" w:sz="8" w:space="0" w:color="auto"/>
                          <w:bottom w:val="single" w:sz="8" w:space="0" w:color="auto"/>
                          <w:right w:val="single" w:sz="4" w:space="0" w:color="auto"/>
                        </w:tcBorders>
                        <w:shd w:val="clear" w:color="auto" w:fill="auto"/>
                        <w:vAlign w:val="bottom"/>
                      </w:tcPr>
                      <w:p w:rsidR="000320A2" w:rsidRPr="00633A6C" w:rsidRDefault="000320A2" w:rsidP="00075560">
                        <w:pPr>
                          <w:jc w:val="center"/>
                          <w:rPr>
                            <w:rFonts w:ascii="Arial" w:hAnsi="Arial" w:cs="Arial"/>
                            <w:sz w:val="16"/>
                            <w:szCs w:val="16"/>
                          </w:rPr>
                        </w:pPr>
                        <w:r w:rsidRPr="00633A6C">
                          <w:rPr>
                            <w:rFonts w:ascii="Arial" w:hAnsi="Arial" w:cs="Arial"/>
                            <w:sz w:val="16"/>
                            <w:szCs w:val="16"/>
                          </w:rPr>
                          <w:t>Vårt resultat</w:t>
                        </w:r>
                      </w:p>
                    </w:tc>
                    <w:tc>
                      <w:tcPr>
                        <w:tcW w:w="1175" w:type="dxa"/>
                        <w:tcBorders>
                          <w:top w:val="single" w:sz="4" w:space="0" w:color="auto"/>
                          <w:left w:val="nil"/>
                          <w:bottom w:val="single" w:sz="8" w:space="0" w:color="auto"/>
                          <w:right w:val="single" w:sz="4" w:space="0" w:color="auto"/>
                        </w:tcBorders>
                        <w:shd w:val="clear" w:color="auto" w:fill="auto"/>
                        <w:vAlign w:val="bottom"/>
                      </w:tcPr>
                      <w:p w:rsidR="000320A2" w:rsidRPr="00633A6C" w:rsidRDefault="000320A2" w:rsidP="00075560">
                        <w:pPr>
                          <w:jc w:val="center"/>
                          <w:rPr>
                            <w:rFonts w:ascii="Arial" w:hAnsi="Arial" w:cs="Arial"/>
                            <w:sz w:val="16"/>
                            <w:szCs w:val="16"/>
                          </w:rPr>
                        </w:pPr>
                        <w:r w:rsidRPr="00633A6C">
                          <w:rPr>
                            <w:rFonts w:ascii="Arial" w:hAnsi="Arial" w:cs="Arial"/>
                            <w:sz w:val="16"/>
                            <w:szCs w:val="16"/>
                          </w:rPr>
                          <w:t xml:space="preserve">BIAS% i forhold til </w:t>
                        </w:r>
                        <w:r w:rsidR="00334C3E">
                          <w:rPr>
                            <w:rFonts w:ascii="Arial" w:hAnsi="Arial" w:cs="Arial"/>
                            <w:sz w:val="16"/>
                            <w:szCs w:val="16"/>
                          </w:rPr>
                          <w:t>gammelt instr.</w:t>
                        </w:r>
                      </w:p>
                    </w:tc>
                    <w:tc>
                      <w:tcPr>
                        <w:tcW w:w="952" w:type="dxa"/>
                        <w:tcBorders>
                          <w:top w:val="nil"/>
                          <w:left w:val="nil"/>
                          <w:bottom w:val="single" w:sz="8" w:space="0" w:color="auto"/>
                          <w:right w:val="single" w:sz="8" w:space="0" w:color="auto"/>
                        </w:tcBorders>
                        <w:shd w:val="clear" w:color="auto" w:fill="auto"/>
                        <w:vAlign w:val="bottom"/>
                      </w:tcPr>
                      <w:p w:rsidR="000320A2" w:rsidRPr="00633A6C" w:rsidRDefault="000320A2" w:rsidP="00075560">
                        <w:pPr>
                          <w:jc w:val="center"/>
                          <w:rPr>
                            <w:rFonts w:ascii="Arial" w:hAnsi="Arial" w:cs="Arial"/>
                            <w:sz w:val="16"/>
                            <w:szCs w:val="16"/>
                          </w:rPr>
                        </w:pPr>
                        <w:r w:rsidRPr="00633A6C">
                          <w:rPr>
                            <w:rFonts w:ascii="Arial" w:hAnsi="Arial" w:cs="Arial"/>
                            <w:sz w:val="16"/>
                            <w:szCs w:val="16"/>
                          </w:rPr>
                          <w:t>Krav i forhold til Mål</w:t>
                        </w:r>
                      </w:p>
                    </w:tc>
                  </w:tr>
                  <w:tr w:rsidR="000320A2" w:rsidRPr="00633A6C">
                    <w:trPr>
                      <w:trHeight w:val="255"/>
                    </w:trPr>
                    <w:tc>
                      <w:tcPr>
                        <w:tcW w:w="1071" w:type="dxa"/>
                        <w:tcBorders>
                          <w:top w:val="single" w:sz="8" w:space="0" w:color="000000"/>
                          <w:left w:val="single" w:sz="8" w:space="0" w:color="auto"/>
                          <w:bottom w:val="single" w:sz="4" w:space="0" w:color="auto"/>
                          <w:right w:val="nil"/>
                        </w:tcBorders>
                        <w:shd w:val="clear" w:color="auto" w:fill="auto"/>
                        <w:vAlign w:val="bottom"/>
                      </w:tcPr>
                      <w:p w:rsidR="000320A2" w:rsidRPr="00633A6C" w:rsidRDefault="000320A2" w:rsidP="00075560">
                        <w:pPr>
                          <w:jc w:val="center"/>
                          <w:rPr>
                            <w:rFonts w:ascii="Arial" w:hAnsi="Arial" w:cs="Arial"/>
                            <w:sz w:val="20"/>
                          </w:rPr>
                        </w:pPr>
                      </w:p>
                    </w:tc>
                    <w:tc>
                      <w:tcPr>
                        <w:tcW w:w="556" w:type="dxa"/>
                        <w:tcBorders>
                          <w:top w:val="nil"/>
                          <w:left w:val="single" w:sz="8" w:space="0" w:color="auto"/>
                          <w:bottom w:val="single" w:sz="4" w:space="0" w:color="auto"/>
                          <w:right w:val="single" w:sz="4" w:space="0" w:color="auto"/>
                        </w:tcBorders>
                        <w:shd w:val="clear" w:color="auto" w:fill="C0C0C0"/>
                        <w:vAlign w:val="bottom"/>
                      </w:tcPr>
                      <w:p w:rsidR="000320A2" w:rsidRPr="00633A6C" w:rsidRDefault="000320A2" w:rsidP="00075560">
                        <w:pPr>
                          <w:jc w:val="center"/>
                          <w:rPr>
                            <w:rFonts w:ascii="Arial" w:hAnsi="Arial" w:cs="Arial"/>
                            <w:sz w:val="20"/>
                          </w:rPr>
                        </w:pPr>
                        <w:r>
                          <w:rPr>
                            <w:rFonts w:ascii="Arial" w:hAnsi="Arial" w:cs="Arial"/>
                            <w:sz w:val="20"/>
                          </w:rPr>
                          <w:t>1,3</w:t>
                        </w:r>
                      </w:p>
                    </w:tc>
                    <w:tc>
                      <w:tcPr>
                        <w:tcW w:w="540" w:type="dxa"/>
                        <w:tcBorders>
                          <w:top w:val="nil"/>
                          <w:left w:val="nil"/>
                          <w:bottom w:val="single" w:sz="4" w:space="0" w:color="auto"/>
                          <w:right w:val="single" w:sz="8" w:space="0" w:color="auto"/>
                        </w:tcBorders>
                        <w:shd w:val="clear" w:color="auto" w:fill="C0C0C0"/>
                        <w:vAlign w:val="bottom"/>
                      </w:tcPr>
                      <w:p w:rsidR="000320A2" w:rsidRPr="00633A6C" w:rsidRDefault="000320A2" w:rsidP="00075560">
                        <w:pPr>
                          <w:jc w:val="center"/>
                          <w:rPr>
                            <w:rFonts w:ascii="Arial" w:hAnsi="Arial" w:cs="Arial"/>
                            <w:sz w:val="20"/>
                          </w:rPr>
                        </w:pPr>
                        <w:r>
                          <w:rPr>
                            <w:rFonts w:ascii="Arial" w:hAnsi="Arial" w:cs="Arial"/>
                            <w:sz w:val="20"/>
                          </w:rPr>
                          <w:t>1,5</w:t>
                        </w:r>
                      </w:p>
                    </w:tc>
                    <w:tc>
                      <w:tcPr>
                        <w:tcW w:w="1174" w:type="dxa"/>
                        <w:tcBorders>
                          <w:top w:val="nil"/>
                          <w:left w:val="nil"/>
                          <w:bottom w:val="single" w:sz="4" w:space="0" w:color="auto"/>
                          <w:right w:val="single" w:sz="4" w:space="0" w:color="auto"/>
                        </w:tcBorders>
                        <w:shd w:val="clear" w:color="auto" w:fill="C0C0C0"/>
                        <w:vAlign w:val="bottom"/>
                      </w:tcPr>
                      <w:p w:rsidR="000320A2" w:rsidRPr="00633A6C" w:rsidRDefault="000320A2" w:rsidP="00075560">
                        <w:pPr>
                          <w:jc w:val="center"/>
                          <w:rPr>
                            <w:rFonts w:ascii="Arial" w:hAnsi="Arial" w:cs="Arial"/>
                            <w:sz w:val="20"/>
                          </w:rPr>
                        </w:pPr>
                        <w:r>
                          <w:rPr>
                            <w:rFonts w:ascii="Arial" w:hAnsi="Arial" w:cs="Arial"/>
                            <w:sz w:val="20"/>
                          </w:rPr>
                          <w:t>294</w:t>
                        </w:r>
                      </w:p>
                    </w:tc>
                    <w:tc>
                      <w:tcPr>
                        <w:tcW w:w="1167" w:type="dxa"/>
                        <w:tcBorders>
                          <w:top w:val="nil"/>
                          <w:left w:val="single" w:sz="4" w:space="0" w:color="auto"/>
                          <w:bottom w:val="single" w:sz="4" w:space="0" w:color="auto"/>
                          <w:right w:val="single" w:sz="8" w:space="0" w:color="auto"/>
                        </w:tcBorders>
                        <w:shd w:val="clear" w:color="auto" w:fill="C0C0C0"/>
                        <w:vAlign w:val="bottom"/>
                      </w:tcPr>
                      <w:p w:rsidR="000320A2" w:rsidRPr="00633A6C" w:rsidRDefault="000320A2" w:rsidP="00075560">
                        <w:pPr>
                          <w:jc w:val="center"/>
                          <w:rPr>
                            <w:rFonts w:ascii="Arial" w:hAnsi="Arial" w:cs="Arial"/>
                            <w:sz w:val="20"/>
                          </w:rPr>
                        </w:pPr>
                        <w:r>
                          <w:rPr>
                            <w:rFonts w:ascii="Arial" w:hAnsi="Arial" w:cs="Arial"/>
                            <w:sz w:val="20"/>
                          </w:rPr>
                          <w:t>0,</w:t>
                        </w:r>
                        <w:r w:rsidR="00334C3E">
                          <w:rPr>
                            <w:rFonts w:ascii="Arial" w:hAnsi="Arial" w:cs="Arial"/>
                            <w:sz w:val="20"/>
                          </w:rPr>
                          <w:t>43</w:t>
                        </w:r>
                      </w:p>
                    </w:tc>
                    <w:tc>
                      <w:tcPr>
                        <w:tcW w:w="1092" w:type="dxa"/>
                        <w:tcBorders>
                          <w:top w:val="nil"/>
                          <w:left w:val="single" w:sz="8" w:space="0" w:color="auto"/>
                          <w:bottom w:val="single" w:sz="4" w:space="0" w:color="auto"/>
                          <w:right w:val="single" w:sz="4" w:space="0" w:color="auto"/>
                        </w:tcBorders>
                        <w:shd w:val="clear" w:color="auto" w:fill="auto"/>
                        <w:noWrap/>
                        <w:vAlign w:val="bottom"/>
                      </w:tcPr>
                      <w:p w:rsidR="000320A2" w:rsidRPr="00633A6C" w:rsidRDefault="000320A2" w:rsidP="00075560">
                        <w:pPr>
                          <w:jc w:val="center"/>
                          <w:rPr>
                            <w:rFonts w:ascii="Arial" w:hAnsi="Arial" w:cs="Arial"/>
                            <w:sz w:val="20"/>
                          </w:rPr>
                        </w:pPr>
                        <w:r>
                          <w:rPr>
                            <w:rFonts w:ascii="Arial" w:hAnsi="Arial" w:cs="Arial"/>
                            <w:sz w:val="20"/>
                          </w:rPr>
                          <w:t>291</w:t>
                        </w:r>
                      </w:p>
                    </w:tc>
                    <w:tc>
                      <w:tcPr>
                        <w:tcW w:w="1175" w:type="dxa"/>
                        <w:tcBorders>
                          <w:top w:val="nil"/>
                          <w:left w:val="nil"/>
                          <w:bottom w:val="single" w:sz="4" w:space="0" w:color="auto"/>
                          <w:right w:val="single" w:sz="4" w:space="0" w:color="auto"/>
                        </w:tcBorders>
                        <w:shd w:val="clear" w:color="auto" w:fill="auto"/>
                        <w:noWrap/>
                        <w:vAlign w:val="bottom"/>
                      </w:tcPr>
                      <w:p w:rsidR="000320A2" w:rsidRPr="00633A6C" w:rsidRDefault="00334C3E" w:rsidP="00075560">
                        <w:pPr>
                          <w:jc w:val="center"/>
                          <w:rPr>
                            <w:rFonts w:ascii="Arial" w:hAnsi="Arial" w:cs="Arial"/>
                            <w:sz w:val="20"/>
                          </w:rPr>
                        </w:pPr>
                        <w:r>
                          <w:rPr>
                            <w:rFonts w:ascii="Arial" w:hAnsi="Arial" w:cs="Arial"/>
                            <w:sz w:val="20"/>
                          </w:rPr>
                          <w:t>1,02</w:t>
                        </w:r>
                      </w:p>
                    </w:tc>
                    <w:tc>
                      <w:tcPr>
                        <w:tcW w:w="952" w:type="dxa"/>
                        <w:tcBorders>
                          <w:top w:val="nil"/>
                          <w:left w:val="nil"/>
                          <w:bottom w:val="single" w:sz="4" w:space="0" w:color="auto"/>
                          <w:right w:val="single" w:sz="8" w:space="0" w:color="auto"/>
                        </w:tcBorders>
                        <w:shd w:val="clear" w:color="auto" w:fill="auto"/>
                        <w:noWrap/>
                        <w:vAlign w:val="bottom"/>
                      </w:tcPr>
                      <w:p w:rsidR="000320A2" w:rsidRPr="001B4842" w:rsidRDefault="00334C3E" w:rsidP="00075560">
                        <w:pPr>
                          <w:jc w:val="center"/>
                          <w:rPr>
                            <w:rFonts w:ascii="Arial" w:hAnsi="Arial" w:cs="Arial"/>
                            <w:b/>
                            <w:bCs/>
                            <w:i/>
                            <w:iCs/>
                            <w:color w:val="FF0000"/>
                            <w:sz w:val="20"/>
                          </w:rPr>
                        </w:pPr>
                        <w:r w:rsidRPr="001B4842">
                          <w:rPr>
                            <w:rFonts w:ascii="Arial" w:hAnsi="Arial" w:cs="Arial"/>
                            <w:b/>
                            <w:bCs/>
                            <w:i/>
                            <w:iCs/>
                            <w:color w:val="FF0000"/>
                            <w:sz w:val="20"/>
                          </w:rPr>
                          <w:t>Ikke Ok</w:t>
                        </w:r>
                      </w:p>
                    </w:tc>
                  </w:tr>
                </w:tbl>
                <w:p w:rsidR="0046440D" w:rsidRDefault="0046440D" w:rsidP="000378B6">
                  <w:pPr>
                    <w:spacing w:line="360" w:lineRule="auto"/>
                    <w:rPr>
                      <w:color w:val="FF0000"/>
                    </w:rPr>
                  </w:pPr>
                </w:p>
                <w:p w:rsidR="00323576" w:rsidRPr="00C82FFA" w:rsidRDefault="00323576" w:rsidP="00323576">
                  <w:pPr>
                    <w:spacing w:line="360" w:lineRule="auto"/>
                    <w:ind w:left="709" w:hanging="709"/>
                    <w:rPr>
                      <w:rFonts w:ascii="Arial" w:hAnsi="Arial" w:cs="Arial"/>
                      <w:b/>
                      <w:color w:val="000000"/>
                      <w:sz w:val="28"/>
                      <w:szCs w:val="28"/>
                    </w:rPr>
                  </w:pPr>
                  <w:r w:rsidRPr="00C82FFA">
                    <w:rPr>
                      <w:rFonts w:ascii="Arial" w:hAnsi="Arial" w:cs="Arial"/>
                      <w:b/>
                      <w:color w:val="000000"/>
                      <w:sz w:val="28"/>
                      <w:szCs w:val="28"/>
                    </w:rPr>
                    <w:t>Presisjon</w:t>
                  </w:r>
                  <w:r w:rsidR="00C82FFA">
                    <w:rPr>
                      <w:rFonts w:ascii="Arial" w:hAnsi="Arial" w:cs="Arial"/>
                      <w:b/>
                      <w:color w:val="000000"/>
                      <w:sz w:val="28"/>
                      <w:szCs w:val="28"/>
                    </w:rPr>
                    <w:t>:</w:t>
                  </w:r>
                </w:p>
                <w:p w:rsidR="00323576" w:rsidRPr="00AB7635" w:rsidRDefault="00323576" w:rsidP="00323576">
                  <w:pPr>
                    <w:spacing w:line="360" w:lineRule="auto"/>
                    <w:ind w:left="709" w:hanging="709"/>
                    <w:rPr>
                      <w:b/>
                      <w:i/>
                      <w:color w:val="000000"/>
                    </w:rPr>
                  </w:pPr>
                  <w:r w:rsidRPr="00AB7635">
                    <w:rPr>
                      <w:b/>
                      <w:i/>
                      <w:color w:val="000000"/>
                    </w:rPr>
                    <w:t>Innen serie variasjon</w:t>
                  </w:r>
                </w:p>
                <w:p w:rsidR="00F86217" w:rsidRPr="00D16C6A" w:rsidRDefault="00B15C4B" w:rsidP="00B15C4B">
                  <w:pPr>
                    <w:spacing w:line="360" w:lineRule="auto"/>
                    <w:ind w:left="709" w:hanging="709"/>
                    <w:rPr>
                      <w:szCs w:val="24"/>
                    </w:rPr>
                  </w:pPr>
                  <w:r>
                    <w:rPr>
                      <w:szCs w:val="24"/>
                    </w:rPr>
                    <w:t>Se under plan. Utført 03.01.2013.</w:t>
                  </w:r>
                </w:p>
                <w:p w:rsidR="00323576" w:rsidRDefault="00323576" w:rsidP="00A5565A">
                  <w:pPr>
                    <w:spacing w:line="360" w:lineRule="auto"/>
                    <w:ind w:left="709" w:hanging="709"/>
                    <w:rPr>
                      <w:b/>
                      <w:i/>
                    </w:rPr>
                  </w:pPr>
                  <w:r w:rsidRPr="004A6963">
                    <w:rPr>
                      <w:b/>
                      <w:i/>
                    </w:rPr>
                    <w:t>Dag til dag variasjon</w:t>
                  </w:r>
                </w:p>
                <w:p w:rsidR="00323576" w:rsidRPr="00F86217" w:rsidRDefault="00F86217" w:rsidP="00323576">
                  <w:pPr>
                    <w:spacing w:line="360" w:lineRule="auto"/>
                    <w:ind w:left="1417" w:hanging="709"/>
                    <w:rPr>
                      <w:i/>
                    </w:rPr>
                  </w:pPr>
                  <w:r>
                    <w:rPr>
                      <w:b/>
                      <w:i/>
                    </w:rPr>
                    <w:t>Autonorm</w:t>
                  </w:r>
                  <w:r w:rsidR="00323576" w:rsidRPr="00F86217">
                    <w:rPr>
                      <w:b/>
                      <w:i/>
                    </w:rPr>
                    <w:t xml:space="preserve"> Level 1 Lot.nr. </w:t>
                  </w:r>
                  <w:r w:rsidR="00B15C4B">
                    <w:rPr>
                      <w:b/>
                      <w:i/>
                    </w:rPr>
                    <w:t>1104214</w:t>
                  </w:r>
                </w:p>
                <w:tbl>
                  <w:tblPr>
                    <w:tblStyle w:val="Tabellrutenett"/>
                    <w:tblW w:w="0" w:type="auto"/>
                    <w:tblLook w:val="01E0" w:firstRow="1" w:lastRow="1" w:firstColumn="1" w:lastColumn="1" w:noHBand="0" w:noVBand="0"/>
                  </w:tblPr>
                  <w:tblGrid>
                    <w:gridCol w:w="2636"/>
                    <w:gridCol w:w="1343"/>
                    <w:gridCol w:w="1346"/>
                    <w:gridCol w:w="1446"/>
                    <w:gridCol w:w="1229"/>
                  </w:tblGrid>
                  <w:tr w:rsidR="00C826E5">
                    <w:tc>
                      <w:tcPr>
                        <w:tcW w:w="2636" w:type="dxa"/>
                      </w:tcPr>
                      <w:p w:rsidR="00C826E5" w:rsidRDefault="00C826E5" w:rsidP="00423C00">
                        <w:pPr>
                          <w:spacing w:line="360" w:lineRule="auto"/>
                          <w:jc w:val="center"/>
                          <w:rPr>
                            <w:lang w:val="en-GB"/>
                          </w:rPr>
                        </w:pPr>
                        <w:r>
                          <w:rPr>
                            <w:lang w:val="en-GB"/>
                          </w:rPr>
                          <w:t>Tidsrom</w:t>
                        </w:r>
                      </w:p>
                    </w:tc>
                    <w:tc>
                      <w:tcPr>
                        <w:tcW w:w="1343" w:type="dxa"/>
                      </w:tcPr>
                      <w:p w:rsidR="00C826E5" w:rsidRDefault="00C826E5" w:rsidP="00423C00">
                        <w:pPr>
                          <w:spacing w:line="360" w:lineRule="auto"/>
                          <w:jc w:val="center"/>
                          <w:rPr>
                            <w:lang w:val="en-GB"/>
                          </w:rPr>
                        </w:pPr>
                        <w:r w:rsidRPr="004A6963">
                          <w:rPr>
                            <w:b/>
                            <w:bCs/>
                            <w:position w:val="-6"/>
                            <w:szCs w:val="24"/>
                          </w:rPr>
                          <w:object w:dxaOrig="240" w:dyaOrig="440">
                            <v:shape id="_x0000_i1035" type="#_x0000_t75" style="width:12pt;height:21.75pt" o:ole="">
                              <v:imagedata r:id="rId23" o:title=""/>
                            </v:shape>
                            <o:OLEObject Type="Embed" ProgID="Equation.3" ShapeID="_x0000_i1035" DrawAspect="Content" ObjectID="_1704779103" r:id="rId25"/>
                          </w:object>
                        </w:r>
                      </w:p>
                    </w:tc>
                    <w:tc>
                      <w:tcPr>
                        <w:tcW w:w="1346" w:type="dxa"/>
                      </w:tcPr>
                      <w:p w:rsidR="00C826E5" w:rsidRDefault="00C826E5" w:rsidP="00423C00">
                        <w:pPr>
                          <w:spacing w:line="360" w:lineRule="auto"/>
                          <w:jc w:val="center"/>
                          <w:rPr>
                            <w:lang w:val="en-GB"/>
                          </w:rPr>
                        </w:pPr>
                        <w:r>
                          <w:rPr>
                            <w:lang w:val="en-GB"/>
                          </w:rPr>
                          <w:t>SD</w:t>
                        </w:r>
                      </w:p>
                    </w:tc>
                    <w:tc>
                      <w:tcPr>
                        <w:tcW w:w="1446" w:type="dxa"/>
                      </w:tcPr>
                      <w:p w:rsidR="00C826E5" w:rsidRDefault="00C826E5" w:rsidP="00423C00">
                        <w:pPr>
                          <w:spacing w:line="360" w:lineRule="auto"/>
                          <w:jc w:val="center"/>
                          <w:rPr>
                            <w:lang w:val="en-GB"/>
                          </w:rPr>
                        </w:pPr>
                        <w:r>
                          <w:rPr>
                            <w:lang w:val="en-GB"/>
                          </w:rPr>
                          <w:t>CV%</w:t>
                        </w:r>
                      </w:p>
                    </w:tc>
                    <w:tc>
                      <w:tcPr>
                        <w:tcW w:w="1229" w:type="dxa"/>
                      </w:tcPr>
                      <w:p w:rsidR="00C826E5" w:rsidRDefault="00C826E5" w:rsidP="00423C00">
                        <w:pPr>
                          <w:spacing w:line="360" w:lineRule="auto"/>
                          <w:jc w:val="center"/>
                          <w:rPr>
                            <w:lang w:val="en-GB"/>
                          </w:rPr>
                        </w:pPr>
                        <w:r>
                          <w:rPr>
                            <w:lang w:val="en-GB"/>
                          </w:rPr>
                          <w:t>N</w:t>
                        </w:r>
                      </w:p>
                    </w:tc>
                  </w:tr>
                  <w:tr w:rsidR="00C826E5" w:rsidRPr="003A3A09">
                    <w:tc>
                      <w:tcPr>
                        <w:tcW w:w="2636" w:type="dxa"/>
                      </w:tcPr>
                      <w:p w:rsidR="00C826E5" w:rsidRDefault="00302128" w:rsidP="00423C00">
                        <w:pPr>
                          <w:spacing w:line="360" w:lineRule="auto"/>
                          <w:rPr>
                            <w:lang w:val="en-GB"/>
                          </w:rPr>
                        </w:pPr>
                        <w:r>
                          <w:rPr>
                            <w:lang w:val="en-GB"/>
                          </w:rPr>
                          <w:t>05.01</w:t>
                        </w:r>
                        <w:r w:rsidR="00C826E5">
                          <w:rPr>
                            <w:lang w:val="en-GB"/>
                          </w:rPr>
                          <w:t xml:space="preserve"> -</w:t>
                        </w:r>
                        <w:r>
                          <w:rPr>
                            <w:lang w:val="en-GB"/>
                          </w:rPr>
                          <w:t xml:space="preserve"> </w:t>
                        </w:r>
                        <w:r w:rsidR="00C826E5">
                          <w:rPr>
                            <w:lang w:val="en-GB"/>
                          </w:rPr>
                          <w:t>05.02.2013</w:t>
                        </w:r>
                      </w:p>
                    </w:tc>
                    <w:tc>
                      <w:tcPr>
                        <w:tcW w:w="1343" w:type="dxa"/>
                      </w:tcPr>
                      <w:p w:rsidR="00C826E5" w:rsidRPr="003A3A09" w:rsidRDefault="00C826E5" w:rsidP="00F86217">
                        <w:pPr>
                          <w:spacing w:line="360" w:lineRule="auto"/>
                          <w:jc w:val="center"/>
                        </w:pPr>
                        <w:r>
                          <w:t>291</w:t>
                        </w:r>
                      </w:p>
                    </w:tc>
                    <w:tc>
                      <w:tcPr>
                        <w:tcW w:w="1346" w:type="dxa"/>
                      </w:tcPr>
                      <w:p w:rsidR="00C826E5" w:rsidRPr="003A3A09" w:rsidRDefault="00C826E5" w:rsidP="00F86217">
                        <w:pPr>
                          <w:spacing w:line="360" w:lineRule="auto"/>
                          <w:jc w:val="center"/>
                        </w:pPr>
                        <w:r>
                          <w:t>2,0</w:t>
                        </w:r>
                      </w:p>
                    </w:tc>
                    <w:tc>
                      <w:tcPr>
                        <w:tcW w:w="1446" w:type="dxa"/>
                      </w:tcPr>
                      <w:p w:rsidR="00C826E5" w:rsidRPr="003A3A09" w:rsidRDefault="00C826E5" w:rsidP="00F86217">
                        <w:pPr>
                          <w:spacing w:line="360" w:lineRule="auto"/>
                          <w:jc w:val="center"/>
                        </w:pPr>
                        <w:r>
                          <w:t>0,7</w:t>
                        </w:r>
                      </w:p>
                    </w:tc>
                    <w:tc>
                      <w:tcPr>
                        <w:tcW w:w="1229" w:type="dxa"/>
                      </w:tcPr>
                      <w:p w:rsidR="00C826E5" w:rsidRPr="003A3A09" w:rsidRDefault="00C826E5" w:rsidP="00F86217">
                        <w:pPr>
                          <w:spacing w:line="360" w:lineRule="auto"/>
                          <w:jc w:val="center"/>
                          <w:rPr>
                            <w:lang w:val="en-GB"/>
                          </w:rPr>
                        </w:pPr>
                        <w:r>
                          <w:rPr>
                            <w:lang w:val="en-GB"/>
                          </w:rPr>
                          <w:t>21</w:t>
                        </w:r>
                      </w:p>
                    </w:tc>
                  </w:tr>
                </w:tbl>
                <w:p w:rsidR="00323576" w:rsidRPr="003A3A09" w:rsidRDefault="00323576" w:rsidP="00323576">
                  <w:pPr>
                    <w:spacing w:line="360" w:lineRule="auto"/>
                    <w:ind w:left="1417" w:hanging="709"/>
                    <w:rPr>
                      <w:lang w:val="en-GB"/>
                    </w:rPr>
                  </w:pPr>
                </w:p>
                <w:p w:rsidR="00323576" w:rsidRPr="003A3A09" w:rsidRDefault="00F86217" w:rsidP="00323576">
                  <w:pPr>
                    <w:spacing w:line="360" w:lineRule="auto"/>
                    <w:ind w:left="1417" w:hanging="709"/>
                    <w:rPr>
                      <w:b/>
                      <w:i/>
                      <w:lang w:val="en-GB"/>
                    </w:rPr>
                  </w:pPr>
                  <w:r>
                    <w:rPr>
                      <w:b/>
                      <w:i/>
                      <w:lang w:val="en-GB"/>
                    </w:rPr>
                    <w:t>Autonorm</w:t>
                  </w:r>
                  <w:r w:rsidR="00323576" w:rsidRPr="003A3A09">
                    <w:rPr>
                      <w:b/>
                      <w:i/>
                      <w:lang w:val="en-GB"/>
                    </w:rPr>
                    <w:t xml:space="preserve"> Level 2 Lot.nr. </w:t>
                  </w:r>
                  <w:r w:rsidR="00C826E5">
                    <w:rPr>
                      <w:b/>
                      <w:i/>
                      <w:lang w:val="en-GB"/>
                    </w:rPr>
                    <w:t>1206402</w:t>
                  </w:r>
                </w:p>
                <w:tbl>
                  <w:tblPr>
                    <w:tblStyle w:val="Tabellrutenett"/>
                    <w:tblW w:w="0" w:type="auto"/>
                    <w:tblLook w:val="01E0" w:firstRow="1" w:lastRow="1" w:firstColumn="1" w:lastColumn="1" w:noHBand="0" w:noVBand="0"/>
                  </w:tblPr>
                  <w:tblGrid>
                    <w:gridCol w:w="2636"/>
                    <w:gridCol w:w="1343"/>
                    <w:gridCol w:w="1346"/>
                    <w:gridCol w:w="1357"/>
                    <w:gridCol w:w="1340"/>
                  </w:tblGrid>
                  <w:tr w:rsidR="00C826E5" w:rsidRPr="00323576">
                    <w:tc>
                      <w:tcPr>
                        <w:tcW w:w="2636" w:type="dxa"/>
                      </w:tcPr>
                      <w:p w:rsidR="00C826E5" w:rsidRPr="003A3A09" w:rsidRDefault="00C826E5" w:rsidP="00423C00">
                        <w:pPr>
                          <w:spacing w:line="360" w:lineRule="auto"/>
                          <w:jc w:val="center"/>
                        </w:pPr>
                        <w:r w:rsidRPr="003A3A09">
                          <w:t>Tidsrom</w:t>
                        </w:r>
                      </w:p>
                    </w:tc>
                    <w:tc>
                      <w:tcPr>
                        <w:tcW w:w="1343" w:type="dxa"/>
                      </w:tcPr>
                      <w:p w:rsidR="00C826E5" w:rsidRDefault="00C826E5" w:rsidP="00423C00">
                        <w:pPr>
                          <w:spacing w:line="360" w:lineRule="auto"/>
                          <w:jc w:val="center"/>
                          <w:rPr>
                            <w:lang w:val="en-GB"/>
                          </w:rPr>
                        </w:pPr>
                        <w:r w:rsidRPr="004A6963">
                          <w:rPr>
                            <w:b/>
                            <w:bCs/>
                            <w:position w:val="-6"/>
                            <w:szCs w:val="24"/>
                          </w:rPr>
                          <w:object w:dxaOrig="240" w:dyaOrig="440">
                            <v:shape id="_x0000_i1036" type="#_x0000_t75" style="width:12pt;height:21.75pt" o:ole="">
                              <v:imagedata r:id="rId23" o:title=""/>
                            </v:shape>
                            <o:OLEObject Type="Embed" ProgID="Equation.3" ShapeID="_x0000_i1036" DrawAspect="Content" ObjectID="_1704779104" r:id="rId26"/>
                          </w:object>
                        </w:r>
                      </w:p>
                    </w:tc>
                    <w:tc>
                      <w:tcPr>
                        <w:tcW w:w="1346" w:type="dxa"/>
                      </w:tcPr>
                      <w:p w:rsidR="00C826E5" w:rsidRPr="00323576" w:rsidRDefault="00C826E5" w:rsidP="00423C00">
                        <w:pPr>
                          <w:spacing w:line="360" w:lineRule="auto"/>
                          <w:jc w:val="center"/>
                          <w:rPr>
                            <w:lang w:val="en-GB"/>
                          </w:rPr>
                        </w:pPr>
                        <w:r w:rsidRPr="00323576">
                          <w:rPr>
                            <w:lang w:val="en-GB"/>
                          </w:rPr>
                          <w:t>SD</w:t>
                        </w:r>
                      </w:p>
                    </w:tc>
                    <w:tc>
                      <w:tcPr>
                        <w:tcW w:w="1357" w:type="dxa"/>
                      </w:tcPr>
                      <w:p w:rsidR="00C826E5" w:rsidRPr="00323576" w:rsidRDefault="00C826E5" w:rsidP="00423C00">
                        <w:pPr>
                          <w:spacing w:line="360" w:lineRule="auto"/>
                          <w:jc w:val="center"/>
                          <w:rPr>
                            <w:lang w:val="en-GB"/>
                          </w:rPr>
                        </w:pPr>
                        <w:r w:rsidRPr="00323576">
                          <w:rPr>
                            <w:lang w:val="en-GB"/>
                          </w:rPr>
                          <w:t>CV%</w:t>
                        </w:r>
                      </w:p>
                    </w:tc>
                    <w:tc>
                      <w:tcPr>
                        <w:tcW w:w="1340" w:type="dxa"/>
                      </w:tcPr>
                      <w:p w:rsidR="00C826E5" w:rsidRPr="00323576" w:rsidRDefault="00C826E5" w:rsidP="00423C00">
                        <w:pPr>
                          <w:spacing w:line="360" w:lineRule="auto"/>
                          <w:jc w:val="center"/>
                          <w:rPr>
                            <w:lang w:val="en-GB"/>
                          </w:rPr>
                        </w:pPr>
                        <w:r w:rsidRPr="00323576">
                          <w:rPr>
                            <w:lang w:val="en-GB"/>
                          </w:rPr>
                          <w:t>N</w:t>
                        </w:r>
                      </w:p>
                    </w:tc>
                  </w:tr>
                  <w:tr w:rsidR="00C826E5" w:rsidRPr="00B15C4B">
                    <w:tc>
                      <w:tcPr>
                        <w:tcW w:w="2636" w:type="dxa"/>
                      </w:tcPr>
                      <w:p w:rsidR="00C826E5" w:rsidRPr="00323576" w:rsidRDefault="00302128" w:rsidP="00423C00">
                        <w:pPr>
                          <w:spacing w:line="360" w:lineRule="auto"/>
                          <w:rPr>
                            <w:lang w:val="en-GB"/>
                          </w:rPr>
                        </w:pPr>
                        <w:r>
                          <w:rPr>
                            <w:lang w:val="en-GB"/>
                          </w:rPr>
                          <w:t>05.01</w:t>
                        </w:r>
                        <w:r w:rsidR="00C826E5">
                          <w:rPr>
                            <w:lang w:val="en-GB"/>
                          </w:rPr>
                          <w:t xml:space="preserve"> -</w:t>
                        </w:r>
                        <w:r>
                          <w:rPr>
                            <w:lang w:val="en-GB"/>
                          </w:rPr>
                          <w:t xml:space="preserve"> </w:t>
                        </w:r>
                        <w:r w:rsidR="00C826E5">
                          <w:rPr>
                            <w:lang w:val="en-GB"/>
                          </w:rPr>
                          <w:t>05.02.2013</w:t>
                        </w:r>
                      </w:p>
                    </w:tc>
                    <w:tc>
                      <w:tcPr>
                        <w:tcW w:w="1343" w:type="dxa"/>
                      </w:tcPr>
                      <w:p w:rsidR="00C826E5" w:rsidRPr="00323576" w:rsidRDefault="00C826E5" w:rsidP="00423C00">
                        <w:pPr>
                          <w:spacing w:line="360" w:lineRule="auto"/>
                          <w:jc w:val="center"/>
                          <w:rPr>
                            <w:lang w:val="en-GB"/>
                          </w:rPr>
                        </w:pPr>
                        <w:r>
                          <w:rPr>
                            <w:lang w:val="en-GB"/>
                          </w:rPr>
                          <w:t>408</w:t>
                        </w:r>
                      </w:p>
                    </w:tc>
                    <w:tc>
                      <w:tcPr>
                        <w:tcW w:w="1346" w:type="dxa"/>
                      </w:tcPr>
                      <w:p w:rsidR="00C826E5" w:rsidRPr="00323576" w:rsidRDefault="00C826E5" w:rsidP="00423C00">
                        <w:pPr>
                          <w:spacing w:line="360" w:lineRule="auto"/>
                          <w:jc w:val="center"/>
                          <w:rPr>
                            <w:lang w:val="en-GB"/>
                          </w:rPr>
                        </w:pPr>
                        <w:r>
                          <w:rPr>
                            <w:lang w:val="en-GB"/>
                          </w:rPr>
                          <w:t>3,47</w:t>
                        </w:r>
                      </w:p>
                    </w:tc>
                    <w:tc>
                      <w:tcPr>
                        <w:tcW w:w="1357" w:type="dxa"/>
                      </w:tcPr>
                      <w:p w:rsidR="00C826E5" w:rsidRPr="00B15C4B" w:rsidRDefault="00C826E5" w:rsidP="00423C00">
                        <w:pPr>
                          <w:spacing w:line="360" w:lineRule="auto"/>
                          <w:jc w:val="center"/>
                        </w:pPr>
                        <w:r>
                          <w:t>0,85</w:t>
                        </w:r>
                      </w:p>
                    </w:tc>
                    <w:tc>
                      <w:tcPr>
                        <w:tcW w:w="1340" w:type="dxa"/>
                      </w:tcPr>
                      <w:p w:rsidR="00C826E5" w:rsidRPr="003A3A09" w:rsidRDefault="00C826E5" w:rsidP="003A3A09">
                        <w:pPr>
                          <w:spacing w:line="360" w:lineRule="auto"/>
                          <w:jc w:val="center"/>
                        </w:pPr>
                        <w:r>
                          <w:t>17</w:t>
                        </w:r>
                      </w:p>
                    </w:tc>
                  </w:tr>
                </w:tbl>
                <w:p w:rsidR="00A04D15" w:rsidRDefault="00A04D15" w:rsidP="000378B6">
                  <w:pPr>
                    <w:spacing w:line="360" w:lineRule="auto"/>
                    <w:rPr>
                      <w:szCs w:val="24"/>
                    </w:rPr>
                  </w:pPr>
                </w:p>
                <w:p w:rsidR="00A04D15" w:rsidRPr="006E2262" w:rsidRDefault="00A04D15" w:rsidP="000378B6">
                  <w:pPr>
                    <w:spacing w:line="360" w:lineRule="auto"/>
                    <w:rPr>
                      <w:b/>
                      <w:sz w:val="20"/>
                    </w:rPr>
                  </w:pPr>
                  <w:r w:rsidRPr="006E2262">
                    <w:rPr>
                      <w:b/>
                      <w:sz w:val="20"/>
                    </w:rPr>
                    <w:t>TILATT TOTALFEIL (TEA)</w:t>
                  </w:r>
                  <w:r w:rsidR="004D0018">
                    <w:rPr>
                      <w:b/>
                      <w:sz w:val="20"/>
                    </w:rPr>
                    <w:t>8</w:t>
                  </w:r>
                </w:p>
                <w:p w:rsidR="00B15C4B" w:rsidRDefault="00B15C4B" w:rsidP="000378B6">
                  <w:pPr>
                    <w:ind w:right="1"/>
                    <w:rPr>
                      <w:bCs/>
                      <w:szCs w:val="24"/>
                    </w:rPr>
                  </w:pPr>
                  <w:r>
                    <w:rPr>
                      <w:bCs/>
                      <w:szCs w:val="24"/>
                    </w:rPr>
                    <w:t>TE</w:t>
                  </w:r>
                  <w:r w:rsidR="00302128">
                    <w:rPr>
                      <w:bCs/>
                      <w:szCs w:val="24"/>
                    </w:rPr>
                    <w:t>A</w:t>
                  </w:r>
                  <w:r>
                    <w:rPr>
                      <w:bCs/>
                      <w:szCs w:val="24"/>
                    </w:rPr>
                    <w:t xml:space="preserve"> % er oppgitt til </w:t>
                  </w:r>
                  <w:r w:rsidR="00CB19AA">
                    <w:rPr>
                      <w:bCs/>
                      <w:szCs w:val="24"/>
                    </w:rPr>
                    <w:t xml:space="preserve">1,6 % for plasma </w:t>
                  </w:r>
                </w:p>
                <w:p w:rsidR="00A04D15" w:rsidRDefault="004D0018" w:rsidP="000378B6">
                  <w:pPr>
                    <w:spacing w:line="360" w:lineRule="auto"/>
                    <w:rPr>
                      <w:bCs/>
                      <w:szCs w:val="24"/>
                    </w:rPr>
                  </w:pPr>
                  <w:r>
                    <w:rPr>
                      <w:bCs/>
                      <w:szCs w:val="24"/>
                    </w:rPr>
                    <w:t>TEA % er oppgitt til 1,5 % for serum</w:t>
                  </w:r>
                  <w:r>
                    <w:rPr>
                      <w:bCs/>
                      <w:szCs w:val="24"/>
                    </w:rPr>
                    <w:br/>
                    <w:t>TEA % er oppgitt til 39,5 % for urin</w:t>
                  </w:r>
                </w:p>
                <w:p w:rsidR="004D0018" w:rsidRDefault="004D0018" w:rsidP="000378B6">
                  <w:pPr>
                    <w:spacing w:line="360" w:lineRule="auto"/>
                    <w:rPr>
                      <w:color w:val="FF0000"/>
                    </w:rPr>
                  </w:pPr>
                </w:p>
                <w:p w:rsidR="00323576" w:rsidRPr="006E2262" w:rsidRDefault="00323576" w:rsidP="00323576">
                  <w:pPr>
                    <w:spacing w:line="360" w:lineRule="auto"/>
                    <w:rPr>
                      <w:b/>
                      <w:szCs w:val="24"/>
                    </w:rPr>
                  </w:pPr>
                  <w:r>
                    <w:rPr>
                      <w:b/>
                      <w:szCs w:val="24"/>
                    </w:rPr>
                    <w:t>Labquality/</w:t>
                  </w:r>
                  <w:r w:rsidRPr="006E2262">
                    <w:rPr>
                      <w:b/>
                      <w:szCs w:val="24"/>
                    </w:rPr>
                    <w:t>NKK sine kvalitetskrav</w:t>
                  </w:r>
                  <w:r>
                    <w:rPr>
                      <w:b/>
                      <w:szCs w:val="24"/>
                    </w:rPr>
                    <w:t>:</w:t>
                  </w:r>
                </w:p>
                <w:p w:rsidR="003B78A4" w:rsidRDefault="003B78A4" w:rsidP="003B78A4">
                  <w:pPr>
                    <w:spacing w:line="360" w:lineRule="auto"/>
                    <w:rPr>
                      <w:szCs w:val="24"/>
                    </w:rPr>
                  </w:pPr>
                  <w:r>
                    <w:rPr>
                      <w:szCs w:val="24"/>
                    </w:rPr>
                    <w:t>s</w:t>
                  </w:r>
                  <w:r w:rsidR="00323576">
                    <w:rPr>
                      <w:szCs w:val="24"/>
                    </w:rPr>
                    <w:t>-</w:t>
                  </w:r>
                  <w:r>
                    <w:rPr>
                      <w:szCs w:val="24"/>
                    </w:rPr>
                    <w:t>osmolalitet</w:t>
                  </w:r>
                  <w:r w:rsidR="00323576">
                    <w:rPr>
                      <w:szCs w:val="24"/>
                    </w:rPr>
                    <w:t xml:space="preserve">;  </w:t>
                  </w:r>
                  <w:r w:rsidR="00323576" w:rsidRPr="006E2262">
                    <w:rPr>
                      <w:szCs w:val="24"/>
                    </w:rPr>
                    <w:t xml:space="preserve"> </w:t>
                  </w:r>
                  <w:r w:rsidR="00323576">
                    <w:rPr>
                      <w:szCs w:val="24"/>
                    </w:rPr>
                    <w:t>Krav:</w:t>
                  </w:r>
                  <w:r w:rsidR="00323576" w:rsidRPr="006E2262">
                    <w:rPr>
                      <w:szCs w:val="24"/>
                    </w:rPr>
                    <w:t xml:space="preserve">  </w:t>
                  </w:r>
                  <w:r w:rsidR="00323576" w:rsidRPr="006E2262">
                    <w:rPr>
                      <w:szCs w:val="24"/>
                      <w:u w:val="single"/>
                    </w:rPr>
                    <w:t>+</w:t>
                  </w:r>
                  <w:r w:rsidRPr="003B78A4">
                    <w:rPr>
                      <w:szCs w:val="24"/>
                    </w:rPr>
                    <w:t xml:space="preserve"> 2</w:t>
                  </w:r>
                  <w:r w:rsidR="00323576" w:rsidRPr="006E2262">
                    <w:rPr>
                      <w:szCs w:val="24"/>
                    </w:rPr>
                    <w:t xml:space="preserve"> %</w:t>
                  </w:r>
                  <w:r>
                    <w:rPr>
                      <w:szCs w:val="24"/>
                    </w:rPr>
                    <w:t xml:space="preserve">    </w:t>
                  </w:r>
                  <w:r>
                    <w:rPr>
                      <w:szCs w:val="24"/>
                    </w:rPr>
                    <w:br/>
                    <w:t>u-osmolalitet;   Krav:</w:t>
                  </w:r>
                  <w:r w:rsidRPr="006E2262">
                    <w:rPr>
                      <w:szCs w:val="24"/>
                    </w:rPr>
                    <w:t xml:space="preserve">  </w:t>
                  </w:r>
                  <w:r w:rsidRPr="006E2262">
                    <w:rPr>
                      <w:szCs w:val="24"/>
                      <w:u w:val="single"/>
                    </w:rPr>
                    <w:t>+</w:t>
                  </w:r>
                  <w:r w:rsidRPr="003B78A4">
                    <w:rPr>
                      <w:szCs w:val="24"/>
                    </w:rPr>
                    <w:t xml:space="preserve"> </w:t>
                  </w:r>
                  <w:r>
                    <w:rPr>
                      <w:szCs w:val="24"/>
                    </w:rPr>
                    <w:t>10</w:t>
                  </w:r>
                  <w:r w:rsidRPr="006E2262">
                    <w:rPr>
                      <w:szCs w:val="24"/>
                    </w:rPr>
                    <w:t xml:space="preserve"> %</w:t>
                  </w:r>
                </w:p>
                <w:p w:rsidR="00323576" w:rsidRPr="00DB0D57" w:rsidRDefault="00DB0D57" w:rsidP="000378B6">
                  <w:pPr>
                    <w:spacing w:line="360" w:lineRule="auto"/>
                    <w:rPr>
                      <w:szCs w:val="24"/>
                    </w:rPr>
                  </w:pPr>
                  <w:r w:rsidRPr="00DB0D57">
                    <w:rPr>
                      <w:szCs w:val="24"/>
                    </w:rPr>
                    <w:t xml:space="preserve">Det er analysert </w:t>
                  </w:r>
                  <w:r w:rsidR="003B78A4">
                    <w:rPr>
                      <w:szCs w:val="24"/>
                    </w:rPr>
                    <w:t>kontroller</w:t>
                  </w:r>
                  <w:r>
                    <w:rPr>
                      <w:szCs w:val="24"/>
                    </w:rPr>
                    <w:t xml:space="preserve"> fra Labquality/NKK </w:t>
                  </w:r>
                  <w:r w:rsidR="0091770F">
                    <w:rPr>
                      <w:szCs w:val="24"/>
                    </w:rPr>
                    <w:t xml:space="preserve">på gammelt instrument </w:t>
                  </w:r>
                  <w:r>
                    <w:rPr>
                      <w:szCs w:val="24"/>
                    </w:rPr>
                    <w:t xml:space="preserve">den </w:t>
                  </w:r>
                  <w:r w:rsidR="00C826E5">
                    <w:rPr>
                      <w:szCs w:val="24"/>
                    </w:rPr>
                    <w:t>16</w:t>
                  </w:r>
                  <w:r w:rsidR="003B78A4">
                    <w:rPr>
                      <w:szCs w:val="24"/>
                    </w:rPr>
                    <w:t>.1</w:t>
                  </w:r>
                  <w:r w:rsidR="00C826E5">
                    <w:rPr>
                      <w:szCs w:val="24"/>
                    </w:rPr>
                    <w:t>1</w:t>
                  </w:r>
                  <w:r w:rsidR="003B78A4">
                    <w:rPr>
                      <w:szCs w:val="24"/>
                    </w:rPr>
                    <w:t>.2012 i både serum og urin med gode resultat.</w:t>
                  </w:r>
                </w:p>
                <w:p w:rsidR="00A04D15" w:rsidRPr="008A04F7" w:rsidRDefault="00A04D15" w:rsidP="000378B6">
                  <w:pPr>
                    <w:spacing w:line="360" w:lineRule="auto"/>
                    <w:rPr>
                      <w:b/>
                      <w:sz w:val="20"/>
                    </w:rPr>
                  </w:pPr>
                  <w:r w:rsidRPr="008A04F7">
                    <w:rPr>
                      <w:b/>
                      <w:sz w:val="20"/>
                    </w:rPr>
                    <w:t>REFREANSEOMRÅDET</w:t>
                  </w:r>
                </w:p>
                <w:p w:rsidR="00555E28" w:rsidRPr="00074066" w:rsidRDefault="00555E28" w:rsidP="00074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hAnsi="Courier New" w:cs="Courier New"/>
                    </w:rPr>
                  </w:pPr>
                  <w:r w:rsidRPr="00337C6A">
                    <w:rPr>
                      <w:color w:val="000000"/>
                      <w:szCs w:val="24"/>
                    </w:rPr>
                    <w:t>S-osmolalitet:  289 - 305 mosmol/kg</w:t>
                  </w:r>
                </w:p>
                <w:p w:rsidR="00555E28" w:rsidRDefault="00555E28" w:rsidP="00555E28">
                  <w:pPr>
                    <w:rPr>
                      <w:szCs w:val="24"/>
                    </w:rPr>
                  </w:pPr>
                  <w:r w:rsidRPr="00337C6A">
                    <w:rPr>
                      <w:color w:val="000000"/>
                      <w:szCs w:val="24"/>
                    </w:rPr>
                    <w:t xml:space="preserve">Referansegrensene er henholdsvis 2,5 og 97,5 persentilene i fordelingene av verdier hos 240 blodgivere i alderen 20 - 69 år (120 kvinner og 120 menn), undersøkt ved avdeling for medisinsk biokjemi, St. Olavs hospital i 2010. </w:t>
                  </w:r>
                  <w:r w:rsidRPr="00337C6A">
                    <w:rPr>
                      <w:szCs w:val="24"/>
                    </w:rPr>
                    <w:br/>
                  </w:r>
                  <w:r>
                    <w:rPr>
                      <w:szCs w:val="24"/>
                    </w:rPr>
                    <w:br/>
                    <w:t>Ved vurdering av nyrenes evne til konsentrering av urin tas prøve om morgenen, uten væskeinntak de siste 8 – 10 timer.</w:t>
                  </w:r>
                </w:p>
                <w:p w:rsidR="00555E28" w:rsidRDefault="00555E28" w:rsidP="00555E28">
                  <w:pPr>
                    <w:rPr>
                      <w:szCs w:val="24"/>
                    </w:rPr>
                  </w:pPr>
                  <w:r w:rsidRPr="00337C6A">
                    <w:rPr>
                      <w:szCs w:val="24"/>
                    </w:rPr>
                    <w:t xml:space="preserve">Urin: &gt; 800 mosmol/kg, gitt over nevnte </w:t>
                  </w:r>
                  <w:r>
                    <w:rPr>
                      <w:szCs w:val="24"/>
                    </w:rPr>
                    <w:t>betingelser om væskerestriksjon, og normal s-Osmolalitet.</w:t>
                  </w:r>
                  <w:r w:rsidRPr="00337C6A">
                    <w:rPr>
                      <w:szCs w:val="24"/>
                    </w:rPr>
                    <w:br/>
                  </w:r>
                </w:p>
                <w:p w:rsidR="00555E28" w:rsidRPr="00337C6A" w:rsidRDefault="00555E28" w:rsidP="00555E28">
                  <w:pPr>
                    <w:rPr>
                      <w:szCs w:val="24"/>
                    </w:rPr>
                  </w:pPr>
                  <w:r>
                    <w:rPr>
                      <w:szCs w:val="24"/>
                    </w:rPr>
                    <w:t>Uten slike betingelser: 300 - 900 mosmol/kg , med ekstremgrenser 50 – 1400 mosmol/kg.</w:t>
                  </w:r>
                </w:p>
                <w:p w:rsidR="00A04D15" w:rsidRPr="00583672" w:rsidRDefault="00555E28" w:rsidP="00B15C4B">
                  <w:pPr>
                    <w:rPr>
                      <w:szCs w:val="24"/>
                    </w:rPr>
                  </w:pPr>
                  <w:r>
                    <w:rPr>
                      <w:bCs/>
                      <w:szCs w:val="24"/>
                    </w:rPr>
                    <w:br/>
                  </w:r>
                  <w:r w:rsidRPr="00393F06">
                    <w:rPr>
                      <w:bCs/>
                      <w:szCs w:val="24"/>
                    </w:rPr>
                    <w:t>Referanseområdet er hentet fra St </w:t>
                  </w:r>
                  <w:r>
                    <w:rPr>
                      <w:bCs/>
                      <w:szCs w:val="24"/>
                    </w:rPr>
                    <w:t>Olav</w:t>
                  </w:r>
                  <w:r w:rsidR="00C826E5">
                    <w:rPr>
                      <w:bCs/>
                      <w:szCs w:val="24"/>
                    </w:rPr>
                    <w:t>s Hospital</w:t>
                  </w:r>
                </w:p>
              </w:tc>
            </w:tr>
          </w:tbl>
          <w:p w:rsidR="00A04D15" w:rsidRPr="00592AF8" w:rsidRDefault="00A04D15" w:rsidP="000378B6">
            <w:pPr>
              <w:rPr>
                <w:color w:val="FF0000"/>
              </w:rPr>
            </w:pPr>
          </w:p>
          <w:p w:rsidR="00A04D15" w:rsidRDefault="00A04D15" w:rsidP="000378B6">
            <w:pPr>
              <w:rPr>
                <w:color w:val="FF0000"/>
              </w:rPr>
            </w:pPr>
          </w:p>
          <w:p w:rsidR="00323576" w:rsidRPr="00592AF8" w:rsidRDefault="00323576" w:rsidP="000378B6">
            <w:pPr>
              <w:rPr>
                <w:color w:val="FF0000"/>
              </w:rPr>
            </w:pPr>
          </w:p>
          <w:p w:rsidR="00A04D15" w:rsidRPr="0099557A" w:rsidRDefault="00A04D15" w:rsidP="000378B6">
            <w:pPr>
              <w:pStyle w:val="Overskrift1"/>
              <w:rPr>
                <w:rFonts w:ascii="Arial" w:hAnsi="Arial" w:cs="Arial"/>
                <w:sz w:val="28"/>
              </w:rPr>
            </w:pPr>
            <w:r w:rsidRPr="0099557A">
              <w:rPr>
                <w:rFonts w:ascii="Arial" w:hAnsi="Arial" w:cs="Arial"/>
                <w:sz w:val="28"/>
              </w:rPr>
              <w:t>DISKUSJON</w:t>
            </w:r>
          </w:p>
          <w:p w:rsidR="00A04D15" w:rsidRDefault="00A04D15" w:rsidP="000378B6">
            <w:pPr>
              <w:jc w:val="both"/>
            </w:pPr>
          </w:p>
          <w:p w:rsidR="00A5565A" w:rsidRDefault="00A5565A" w:rsidP="000378B6">
            <w:pPr>
              <w:jc w:val="both"/>
            </w:pPr>
          </w:p>
          <w:p w:rsidR="00A5565A" w:rsidRDefault="00A5565A" w:rsidP="000378B6">
            <w:pPr>
              <w:jc w:val="both"/>
            </w:pPr>
          </w:p>
          <w:p w:rsidR="00A04D15" w:rsidRPr="00273C99" w:rsidRDefault="00A04D15" w:rsidP="000378B6">
            <w:pPr>
              <w:jc w:val="both"/>
              <w:rPr>
                <w:b/>
              </w:rPr>
            </w:pPr>
            <w:r w:rsidRPr="00273C99">
              <w:rPr>
                <w:b/>
              </w:rPr>
              <w:t>Riktighet</w:t>
            </w:r>
          </w:p>
          <w:p w:rsidR="00C04855" w:rsidRDefault="00C04855" w:rsidP="000378B6">
            <w:pPr>
              <w:jc w:val="both"/>
            </w:pPr>
          </w:p>
          <w:p w:rsidR="00AB65F3" w:rsidRDefault="00AB65F3" w:rsidP="007C1B8E">
            <w:r>
              <w:t>Bias mellom gammelt og nytt instrumenent tilfredsstilte ikke de krav vi har stilt.</w:t>
            </w:r>
          </w:p>
          <w:p w:rsidR="00AB65F3" w:rsidRDefault="00AB65F3" w:rsidP="007C1B8E">
            <w:r>
              <w:t xml:space="preserve">Vi benyttet mean fra de siste kontrollresultatene for det gamle instrumentet. </w:t>
            </w:r>
            <w:r w:rsidR="00F009B7">
              <w:t>De</w:t>
            </w:r>
            <w:r>
              <w:t xml:space="preserve">t gamle ble byttet ut </w:t>
            </w:r>
            <w:r w:rsidR="007C1B8E">
              <w:br/>
            </w:r>
            <w:r>
              <w:t xml:space="preserve">pga ustabile målinger, så det </w:t>
            </w:r>
            <w:r w:rsidR="00F009B7">
              <w:t xml:space="preserve">er </w:t>
            </w:r>
            <w:r>
              <w:t xml:space="preserve">naturlig at krav til bias mellom </w:t>
            </w:r>
            <w:r w:rsidR="005971D4">
              <w:t xml:space="preserve">gammelt og nytt </w:t>
            </w:r>
            <w:r>
              <w:t xml:space="preserve">instrument ikke holder </w:t>
            </w:r>
            <w:r w:rsidR="0091770F">
              <w:br/>
            </w:r>
            <w:r>
              <w:t>de krav som er satt.</w:t>
            </w:r>
          </w:p>
          <w:p w:rsidR="00FE1CE7" w:rsidRDefault="005971D4" w:rsidP="007C1B8E">
            <w:r>
              <w:t>R</w:t>
            </w:r>
            <w:r w:rsidR="00C04855">
              <w:t>esultat fra Labquality/NKK fra utsendelse 6/2012 analysert</w:t>
            </w:r>
            <w:r w:rsidR="00E84B07">
              <w:t xml:space="preserve"> 16.11.2012. Kontrolle</w:t>
            </w:r>
            <w:r w:rsidR="00F009B7">
              <w:t xml:space="preserve">r </w:t>
            </w:r>
            <w:r w:rsidR="001973D0">
              <w:t xml:space="preserve">oppbevart og </w:t>
            </w:r>
            <w:r w:rsidR="00F009B7">
              <w:t xml:space="preserve">sendt </w:t>
            </w:r>
            <w:r w:rsidR="0091770F">
              <w:br/>
            </w:r>
            <w:r w:rsidR="00F009B7">
              <w:t>fra Sykehuset Namsos fra denne analyseringa</w:t>
            </w:r>
            <w:r w:rsidR="001973D0">
              <w:t>,</w:t>
            </w:r>
            <w:r w:rsidR="00F009B7">
              <w:t xml:space="preserve"> </w:t>
            </w:r>
            <w:r w:rsidR="00E84B07">
              <w:t xml:space="preserve">ble analysert på nytt instrument 18.02.2013. </w:t>
            </w:r>
            <w:r w:rsidR="00F009B7">
              <w:t>R</w:t>
            </w:r>
            <w:r w:rsidR="00E84B07">
              <w:t xml:space="preserve">esultatet </w:t>
            </w:r>
            <w:r w:rsidR="0091770F">
              <w:br/>
            </w:r>
            <w:r w:rsidR="00E84B07">
              <w:t>viser at de ikke tilfredstiller</w:t>
            </w:r>
            <w:r w:rsidR="00913D0A">
              <w:t xml:space="preserve"> de kliniske krav som er stilt, men de er innen de krav Labquality</w:t>
            </w:r>
            <w:r w:rsidR="001973D0">
              <w:t>/NKK</w:t>
            </w:r>
            <w:r w:rsidR="00913D0A">
              <w:t xml:space="preserve"> stiller. </w:t>
            </w:r>
            <w:r w:rsidR="00F009B7">
              <w:br/>
            </w:r>
          </w:p>
          <w:p w:rsidR="00F009B7" w:rsidRPr="00273C99" w:rsidRDefault="00F009B7" w:rsidP="00F009B7">
            <w:pPr>
              <w:jc w:val="both"/>
              <w:rPr>
                <w:b/>
              </w:rPr>
            </w:pPr>
            <w:r w:rsidRPr="00273C99">
              <w:rPr>
                <w:b/>
              </w:rPr>
              <w:t>Presisjon</w:t>
            </w:r>
          </w:p>
          <w:p w:rsidR="003E1253" w:rsidRDefault="00F009B7" w:rsidP="000378B6">
            <w:pPr>
              <w:rPr>
                <w:szCs w:val="24"/>
              </w:rPr>
            </w:pPr>
            <w:r>
              <w:t>Vi tilfredsstiller de kvalitetskrav vi har stilt både innen dag og mellom dag.</w:t>
            </w:r>
            <w:r w:rsidR="005A5846">
              <w:t xml:space="preserve"> Da resultat fra innkjøringa </w:t>
            </w:r>
            <w:r w:rsidR="0091770F">
              <w:br/>
            </w:r>
            <w:r w:rsidR="005A5846">
              <w:t>er basert på enkeltptøver, fortsetter vi med enkeltprøver ved analysering av osmolalitet.</w:t>
            </w:r>
          </w:p>
          <w:p w:rsidR="00F009B7" w:rsidRDefault="00F009B7" w:rsidP="004D0018">
            <w:pPr>
              <w:ind w:right="1"/>
              <w:rPr>
                <w:bCs/>
                <w:szCs w:val="24"/>
              </w:rPr>
            </w:pPr>
          </w:p>
          <w:p w:rsidR="005A5846" w:rsidRPr="005A5846" w:rsidRDefault="005A5846" w:rsidP="007C1B8E">
            <w:pPr>
              <w:ind w:right="1"/>
              <w:jc w:val="both"/>
              <w:rPr>
                <w:b/>
                <w:bCs/>
                <w:szCs w:val="24"/>
              </w:rPr>
            </w:pPr>
            <w:r w:rsidRPr="005A5846">
              <w:rPr>
                <w:b/>
                <w:bCs/>
                <w:szCs w:val="24"/>
              </w:rPr>
              <w:t>TEA</w:t>
            </w:r>
          </w:p>
          <w:p w:rsidR="004D0018" w:rsidRDefault="004D0018" w:rsidP="0091770F">
            <w:pPr>
              <w:ind w:right="1"/>
              <w:rPr>
                <w:bCs/>
                <w:szCs w:val="24"/>
              </w:rPr>
            </w:pPr>
            <w:r w:rsidRPr="00AE3843">
              <w:rPr>
                <w:bCs/>
                <w:szCs w:val="24"/>
              </w:rPr>
              <w:t>Grensene for QC beregnes v</w:t>
            </w:r>
            <w:r>
              <w:rPr>
                <w:bCs/>
                <w:szCs w:val="24"/>
              </w:rPr>
              <w:t xml:space="preserve">ha mean, CV </w:t>
            </w:r>
            <w:r w:rsidRPr="00AE3843">
              <w:rPr>
                <w:bCs/>
                <w:szCs w:val="24"/>
              </w:rPr>
              <w:t>og TE</w:t>
            </w:r>
            <w:r>
              <w:rPr>
                <w:bCs/>
                <w:szCs w:val="24"/>
              </w:rPr>
              <w:t>A</w:t>
            </w:r>
            <w:r w:rsidRPr="00AE3843">
              <w:rPr>
                <w:bCs/>
                <w:szCs w:val="24"/>
              </w:rPr>
              <w:t>.</w:t>
            </w:r>
          </w:p>
          <w:p w:rsidR="004D0018" w:rsidRDefault="004D0018" w:rsidP="0091770F">
            <w:pPr>
              <w:ind w:right="1"/>
              <w:rPr>
                <w:bCs/>
                <w:szCs w:val="24"/>
              </w:rPr>
            </w:pPr>
            <w:r>
              <w:rPr>
                <w:bCs/>
                <w:szCs w:val="24"/>
              </w:rPr>
              <w:t xml:space="preserve">TEA på 1,6 % er lavt, og ved beregning av kontrollregel med denne verdien ble sannsynligheten </w:t>
            </w:r>
            <w:r w:rsidR="0091770F">
              <w:rPr>
                <w:bCs/>
                <w:szCs w:val="24"/>
              </w:rPr>
              <w:br/>
            </w:r>
            <w:r>
              <w:rPr>
                <w:bCs/>
                <w:szCs w:val="24"/>
              </w:rPr>
              <w:t xml:space="preserve">for å oppdage feil veldig lav med vår CV. </w:t>
            </w:r>
          </w:p>
          <w:p w:rsidR="004D0018" w:rsidRDefault="004D0018" w:rsidP="007C1B8E">
            <w:pPr>
              <w:ind w:right="1"/>
              <w:rPr>
                <w:bCs/>
                <w:szCs w:val="24"/>
              </w:rPr>
            </w:pPr>
            <w:r>
              <w:rPr>
                <w:bCs/>
                <w:szCs w:val="24"/>
              </w:rPr>
              <w:t xml:space="preserve">Det er tidligere benyttet 3SD ved beregning av kontrollregel for osmolalitet. Med dette som utgangspunkt </w:t>
            </w:r>
            <w:r w:rsidR="0091770F">
              <w:rPr>
                <w:bCs/>
                <w:szCs w:val="24"/>
              </w:rPr>
              <w:br/>
            </w:r>
            <w:r>
              <w:rPr>
                <w:bCs/>
                <w:szCs w:val="24"/>
              </w:rPr>
              <w:t>i beregningen, kom vi fram til at for TEA = 4 %.</w:t>
            </w:r>
            <w:r>
              <w:rPr>
                <w:bCs/>
                <w:szCs w:val="24"/>
              </w:rPr>
              <w:br/>
              <w:t>På bakgrunn av dette anbefaler vi at vi at det benyttes TEA = 4% i beregning av kontrollregler.</w:t>
            </w:r>
          </w:p>
          <w:p w:rsidR="004D0018" w:rsidRDefault="004D0018" w:rsidP="000378B6">
            <w:pPr>
              <w:rPr>
                <w:szCs w:val="24"/>
              </w:rPr>
            </w:pPr>
          </w:p>
          <w:p w:rsidR="007B0C97" w:rsidRPr="00592AF8" w:rsidRDefault="007B0C97" w:rsidP="000378B6">
            <w:pPr>
              <w:rPr>
                <w:color w:val="FF0000"/>
              </w:rPr>
            </w:pPr>
          </w:p>
          <w:p w:rsidR="00A04D15" w:rsidRPr="0099557A" w:rsidRDefault="00A04D15" w:rsidP="000378B6">
            <w:pPr>
              <w:pStyle w:val="Overskrift1"/>
              <w:rPr>
                <w:rFonts w:ascii="Arial" w:hAnsi="Arial" w:cs="Arial"/>
                <w:sz w:val="28"/>
              </w:rPr>
            </w:pPr>
            <w:r w:rsidRPr="0099557A">
              <w:rPr>
                <w:rFonts w:ascii="Arial" w:hAnsi="Arial" w:cs="Arial"/>
                <w:sz w:val="28"/>
              </w:rPr>
              <w:t>KONKLUSJON</w:t>
            </w:r>
          </w:p>
          <w:p w:rsidR="00A04D15" w:rsidRPr="00592AF8" w:rsidRDefault="00A04D15" w:rsidP="000378B6">
            <w:pPr>
              <w:rPr>
                <w:color w:val="FF0000"/>
              </w:rPr>
            </w:pPr>
          </w:p>
          <w:p w:rsidR="00CB3C7F" w:rsidRDefault="00CB3C7F" w:rsidP="0091770F">
            <w:r>
              <w:t xml:space="preserve">Ikke alle våre krav tilfredstiller de kliniske krav som vi har satt, men vi har funnet at de er gode nok til </w:t>
            </w:r>
            <w:r w:rsidR="0091770F">
              <w:br/>
            </w:r>
            <w:r>
              <w:t>vårt formål.</w:t>
            </w:r>
          </w:p>
          <w:p w:rsidR="00C04855" w:rsidRPr="00FE087E" w:rsidRDefault="00CB3C7F" w:rsidP="007C1B8E">
            <w:pPr>
              <w:jc w:val="both"/>
            </w:pPr>
            <w:r>
              <w:t xml:space="preserve">Vi </w:t>
            </w:r>
            <w:r w:rsidR="00C04855" w:rsidRPr="00FE087E">
              <w:t xml:space="preserve">godkjenner metoden </w:t>
            </w:r>
            <w:r w:rsidR="00C04855">
              <w:t>osmola</w:t>
            </w:r>
            <w:r w:rsidR="005971D4">
              <w:t>li</w:t>
            </w:r>
            <w:r w:rsidR="00C04855">
              <w:t>tet i serum, plasma og urin analysert på Fiske Micro-Osmometer Modell 210  og referanseområdet til bruk i vårt sykehus.</w:t>
            </w:r>
          </w:p>
          <w:p w:rsidR="00C04855" w:rsidRPr="00FE087E" w:rsidRDefault="00CB3C7F" w:rsidP="007C1B8E">
            <w:pPr>
              <w:jc w:val="both"/>
            </w:pPr>
            <w:r>
              <w:t>19</w:t>
            </w:r>
            <w:r w:rsidR="00C04855">
              <w:t xml:space="preserve"> .02.</w:t>
            </w:r>
            <w:r w:rsidR="00C04855" w:rsidRPr="00FE087E">
              <w:t>201</w:t>
            </w:r>
            <w:r w:rsidR="00C04855">
              <w:t>3</w:t>
            </w:r>
            <w:r w:rsidR="00C04855" w:rsidRPr="00FE087E">
              <w:t xml:space="preserve"> </w:t>
            </w:r>
            <w:r w:rsidR="00C04855">
              <w:t>Eva Tingstad</w:t>
            </w:r>
          </w:p>
          <w:p w:rsidR="00A5565A" w:rsidRPr="00A5565A" w:rsidRDefault="00A5565A" w:rsidP="00A5565A"/>
          <w:p w:rsidR="00A04D15" w:rsidRPr="008C2E2C" w:rsidRDefault="00A04D15" w:rsidP="000378B6"/>
          <w:p w:rsidR="00A04D15" w:rsidRPr="005971D4" w:rsidRDefault="00A04D15" w:rsidP="000378B6">
            <w:pPr>
              <w:pStyle w:val="Overskrift1"/>
              <w:rPr>
                <w:b w:val="0"/>
                <w:szCs w:val="24"/>
              </w:rPr>
            </w:pPr>
            <w:r w:rsidRPr="005971D4">
              <w:rPr>
                <w:b w:val="0"/>
                <w:szCs w:val="24"/>
              </w:rPr>
              <w:t>Referanseområdet</w:t>
            </w:r>
          </w:p>
          <w:p w:rsidR="00555E28" w:rsidRPr="00C826E5" w:rsidRDefault="00555E28" w:rsidP="00C82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hAnsi="Courier New" w:cs="Courier New"/>
              </w:rPr>
            </w:pPr>
            <w:r w:rsidRPr="00337C6A">
              <w:rPr>
                <w:color w:val="000000"/>
                <w:szCs w:val="24"/>
              </w:rPr>
              <w:t>S-osmolalitet:  289 - 305 mosmol/kg</w:t>
            </w:r>
          </w:p>
          <w:p w:rsidR="00555E28" w:rsidRDefault="00555E28" w:rsidP="00555E28">
            <w:pPr>
              <w:rPr>
                <w:szCs w:val="24"/>
              </w:rPr>
            </w:pPr>
            <w:r w:rsidRPr="00337C6A">
              <w:rPr>
                <w:color w:val="000000"/>
                <w:szCs w:val="24"/>
              </w:rPr>
              <w:t xml:space="preserve">Referansegrensene er henholdsvis 2,5 og 97,5 persentilene i fordelingene av verdier hos 240 blodgivere i alderen 20 - 69 år (120 kvinner og 120 menn), undersøkt ved avdeling for medisinsk biokjemi, St. Olavs hospital i 2010. </w:t>
            </w:r>
            <w:r w:rsidRPr="00337C6A">
              <w:rPr>
                <w:szCs w:val="24"/>
              </w:rPr>
              <w:br/>
            </w:r>
            <w:r>
              <w:rPr>
                <w:szCs w:val="24"/>
              </w:rPr>
              <w:br/>
              <w:t>Ved vurdering av nyrenes evne til konsentrering av urin tas prøve om morgenen, uten væskeinntak de siste 8 – 10 timer.</w:t>
            </w:r>
          </w:p>
          <w:p w:rsidR="00555E28" w:rsidRDefault="00555E28" w:rsidP="00555E28">
            <w:pPr>
              <w:rPr>
                <w:szCs w:val="24"/>
              </w:rPr>
            </w:pPr>
            <w:r w:rsidRPr="00337C6A">
              <w:rPr>
                <w:szCs w:val="24"/>
              </w:rPr>
              <w:t xml:space="preserve">Urin: &gt; 800 mosmol/kg, gitt over nevnte </w:t>
            </w:r>
            <w:r>
              <w:rPr>
                <w:szCs w:val="24"/>
              </w:rPr>
              <w:t>betingelser om væskerestriksjon, og normal s-Osmolalitet.</w:t>
            </w:r>
            <w:r w:rsidRPr="00337C6A">
              <w:rPr>
                <w:szCs w:val="24"/>
              </w:rPr>
              <w:br/>
            </w:r>
          </w:p>
          <w:p w:rsidR="00555E28" w:rsidRPr="00337C6A" w:rsidRDefault="00555E28" w:rsidP="00555E28">
            <w:pPr>
              <w:rPr>
                <w:szCs w:val="24"/>
              </w:rPr>
            </w:pPr>
            <w:r>
              <w:rPr>
                <w:szCs w:val="24"/>
              </w:rPr>
              <w:t>Uten slike betingelser: 300 - 900 mosmol/kg , med ekstremgrenser 50 – 1400 mosmol/kg.</w:t>
            </w:r>
          </w:p>
          <w:p w:rsidR="00A04D15" w:rsidRPr="00074066" w:rsidRDefault="00555E28" w:rsidP="000378B6">
            <w:pPr>
              <w:rPr>
                <w:szCs w:val="24"/>
              </w:rPr>
            </w:pPr>
            <w:r>
              <w:rPr>
                <w:bCs/>
                <w:szCs w:val="24"/>
              </w:rPr>
              <w:br/>
            </w:r>
            <w:r w:rsidRPr="00393F06">
              <w:rPr>
                <w:bCs/>
                <w:szCs w:val="24"/>
              </w:rPr>
              <w:t>Referanseområdet er hentet fra St </w:t>
            </w:r>
            <w:r w:rsidR="00943287">
              <w:rPr>
                <w:bCs/>
                <w:szCs w:val="24"/>
              </w:rPr>
              <w:t>Olavs Hospital.</w:t>
            </w:r>
          </w:p>
          <w:p w:rsidR="00A04D15" w:rsidRPr="008C2E2C" w:rsidRDefault="00A04D15" w:rsidP="000378B6"/>
          <w:p w:rsidR="00A04D15" w:rsidRPr="00592AF8" w:rsidRDefault="00A04D15" w:rsidP="000378B6">
            <w:pPr>
              <w:rPr>
                <w:color w:val="FF0000"/>
              </w:rPr>
            </w:pPr>
            <w:r w:rsidRPr="00360CD6">
              <w:t xml:space="preserve">Valideringen er utført i tidsrommet f.o.m.: </w:t>
            </w:r>
            <w:r>
              <w:t>0</w:t>
            </w:r>
            <w:r w:rsidR="00555E28">
              <w:t>3</w:t>
            </w:r>
            <w:r>
              <w:t>.0</w:t>
            </w:r>
            <w:r w:rsidR="00555E28">
              <w:t>1</w:t>
            </w:r>
            <w:r>
              <w:t xml:space="preserve">– </w:t>
            </w:r>
            <w:r w:rsidR="00C9115C">
              <w:t>05</w:t>
            </w:r>
            <w:r w:rsidR="003614A6">
              <w:t>.</w:t>
            </w:r>
            <w:r w:rsidR="00555E28">
              <w:t>02</w:t>
            </w:r>
            <w:r>
              <w:t>.201</w:t>
            </w:r>
            <w:r w:rsidR="00555E28">
              <w:t>3</w:t>
            </w:r>
            <w:r w:rsidR="00074066">
              <w:t xml:space="preserve"> </w:t>
            </w:r>
            <w:r>
              <w:t>av Sign: ET</w:t>
            </w:r>
          </w:p>
          <w:p w:rsidR="00A04D15" w:rsidRDefault="00A04D15" w:rsidP="000378B6">
            <w:pPr>
              <w:pStyle w:val="Overskrift1"/>
              <w:rPr>
                <w:rFonts w:ascii="Arial" w:hAnsi="Arial" w:cs="Arial"/>
                <w:sz w:val="22"/>
                <w:szCs w:val="22"/>
              </w:rPr>
            </w:pPr>
          </w:p>
          <w:p w:rsidR="00A04D15" w:rsidRDefault="00A04D15" w:rsidP="000378B6">
            <w:pPr>
              <w:pStyle w:val="Overskrift1"/>
              <w:rPr>
                <w:rFonts w:ascii="Arial" w:hAnsi="Arial" w:cs="Arial"/>
                <w:sz w:val="22"/>
                <w:szCs w:val="22"/>
              </w:rPr>
            </w:pPr>
            <w:r w:rsidRPr="008C2E2C">
              <w:rPr>
                <w:rFonts w:ascii="Arial" w:hAnsi="Arial" w:cs="Arial"/>
                <w:sz w:val="22"/>
                <w:szCs w:val="22"/>
              </w:rPr>
              <w:t>Oppbevaring av valideringsrapport</w:t>
            </w:r>
          </w:p>
          <w:p w:rsidR="005971D4" w:rsidRPr="005971D4" w:rsidRDefault="005971D4" w:rsidP="005971D4"/>
          <w:p w:rsidR="00A04D15" w:rsidRPr="008C2E2C" w:rsidRDefault="00A04D15" w:rsidP="000378B6">
            <w:r>
              <w:t>Valide</w:t>
            </w:r>
            <w:r w:rsidR="00555E28">
              <w:t>ringsrapporten er EQSDocument: 17412</w:t>
            </w:r>
            <w:r>
              <w:t xml:space="preserve"> v1.</w:t>
            </w:r>
            <w:r w:rsidR="00C9115C">
              <w:t>0</w:t>
            </w:r>
            <w:r>
              <w:t>.</w:t>
            </w:r>
          </w:p>
          <w:p w:rsidR="00A04D15" w:rsidRPr="00FE087E" w:rsidRDefault="00A04D15" w:rsidP="000378B6">
            <w:pPr>
              <w:pStyle w:val="Overskrift1"/>
              <w:rPr>
                <w:rFonts w:ascii="Arial" w:hAnsi="Arial" w:cs="Arial"/>
                <w:sz w:val="28"/>
              </w:rPr>
            </w:pPr>
            <w:r w:rsidRPr="00592AF8">
              <w:rPr>
                <w:rFonts w:ascii="Arial" w:hAnsi="Arial" w:cs="Arial"/>
                <w:color w:val="FF0000"/>
                <w:sz w:val="28"/>
              </w:rPr>
              <w:br/>
            </w:r>
            <w:r w:rsidRPr="00FE087E">
              <w:rPr>
                <w:rFonts w:ascii="Arial" w:hAnsi="Arial" w:cs="Arial"/>
                <w:sz w:val="28"/>
              </w:rPr>
              <w:t>GODKJENNING</w:t>
            </w:r>
          </w:p>
          <w:p w:rsidR="00A04D15" w:rsidRPr="00592AF8" w:rsidRDefault="00A04D15" w:rsidP="000378B6">
            <w:pPr>
              <w:rPr>
                <w:color w:val="FF0000"/>
              </w:rPr>
            </w:pPr>
          </w:p>
          <w:p w:rsidR="00A04D15" w:rsidRPr="008C2E2C" w:rsidRDefault="00A04D15" w:rsidP="00C04855">
            <w:pPr>
              <w:rPr>
                <w:color w:val="000000"/>
              </w:rPr>
            </w:pPr>
          </w:p>
        </w:tc>
      </w:tr>
      <w:tr w:rsidR="00A04D15" w:rsidRPr="00592AF8">
        <w:tblPrEx>
          <w:tblCellMar>
            <w:top w:w="0" w:type="dxa"/>
            <w:bottom w:w="0" w:type="dxa"/>
          </w:tblCellMar>
        </w:tblPrEx>
        <w:trPr>
          <w:trHeight w:val="1362"/>
        </w:trPr>
        <w:tc>
          <w:tcPr>
            <w:tcW w:w="10007" w:type="dxa"/>
            <w:tcBorders>
              <w:top w:val="nil"/>
            </w:tcBorders>
          </w:tcPr>
          <w:p w:rsidR="00A04D15" w:rsidRPr="008C2E2C" w:rsidRDefault="00A04D15" w:rsidP="000378B6">
            <w:pPr>
              <w:spacing w:line="360" w:lineRule="auto"/>
              <w:ind w:left="709" w:hanging="709"/>
              <w:rPr>
                <w:b/>
                <w:bCs/>
                <w:szCs w:val="24"/>
              </w:rPr>
            </w:pPr>
            <w:r w:rsidRPr="008C2E2C">
              <w:rPr>
                <w:b/>
                <w:bCs/>
                <w:szCs w:val="24"/>
              </w:rPr>
              <w:t>Valideringsrapporten sendes til godkjenning via EQS til:</w:t>
            </w:r>
          </w:p>
          <w:p w:rsidR="00A04D15" w:rsidRPr="008C2E2C" w:rsidRDefault="00A04D15" w:rsidP="000378B6">
            <w:pPr>
              <w:spacing w:line="360" w:lineRule="auto"/>
              <w:ind w:left="709" w:hanging="709"/>
              <w:rPr>
                <w:b/>
                <w:bCs/>
                <w:szCs w:val="24"/>
              </w:rPr>
            </w:pPr>
            <w:r w:rsidRPr="008C2E2C">
              <w:rPr>
                <w:b/>
                <w:bCs/>
                <w:szCs w:val="24"/>
              </w:rPr>
              <w:t>Driftsleder</w:t>
            </w:r>
          </w:p>
          <w:p w:rsidR="00A04D15" w:rsidRPr="008C2E2C" w:rsidRDefault="00A04D15" w:rsidP="000378B6">
            <w:pPr>
              <w:spacing w:line="360" w:lineRule="auto"/>
              <w:ind w:left="709" w:hanging="709"/>
              <w:rPr>
                <w:b/>
                <w:bCs/>
                <w:szCs w:val="24"/>
              </w:rPr>
            </w:pPr>
            <w:r w:rsidRPr="008C2E2C">
              <w:rPr>
                <w:b/>
                <w:bCs/>
                <w:szCs w:val="24"/>
              </w:rPr>
              <w:t>Avdelingsleder</w:t>
            </w:r>
          </w:p>
          <w:p w:rsidR="00A04D15" w:rsidRPr="00592AF8" w:rsidRDefault="00A04D15" w:rsidP="000378B6">
            <w:pPr>
              <w:spacing w:line="360" w:lineRule="auto"/>
              <w:ind w:left="709" w:hanging="709"/>
              <w:rPr>
                <w:b/>
                <w:bCs/>
                <w:color w:val="FF0000"/>
              </w:rPr>
            </w:pPr>
            <w:r w:rsidRPr="008C2E2C">
              <w:rPr>
                <w:b/>
                <w:bCs/>
                <w:szCs w:val="24"/>
              </w:rPr>
              <w:t>Legespesialist</w:t>
            </w:r>
          </w:p>
        </w:tc>
      </w:tr>
    </w:tbl>
    <w:p w:rsidR="00A04D15" w:rsidRPr="00592AF8" w:rsidRDefault="00A04D15" w:rsidP="00A04D15">
      <w:pPr>
        <w:ind w:right="-851"/>
        <w:rPr>
          <w:b/>
          <w:bCs/>
          <w:color w:val="FF0000"/>
        </w:rPr>
      </w:pPr>
    </w:p>
    <w:p w:rsidR="00A04D15" w:rsidRPr="00592AF8" w:rsidRDefault="00A04D15" w:rsidP="00A04D15">
      <w:pPr>
        <w:rPr>
          <w:b/>
          <w:bCs/>
          <w:color w:val="FF0000"/>
        </w:rPr>
      </w:pPr>
    </w:p>
    <w:p w:rsidR="00153067" w:rsidRDefault="00153067" w:rsidP="002E2D11">
      <w:pPr>
        <w:spacing w:line="360" w:lineRule="auto"/>
      </w:pPr>
    </w:p>
    <w:sectPr w:rsidR="00153067">
      <w:headerReference w:type="default" r:id="rId27"/>
      <w:pgSz w:w="11906" w:h="16838"/>
      <w:pgMar w:top="1417" w:right="707" w:bottom="56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76D" w:rsidRDefault="0020676D">
      <w:r>
        <w:separator/>
      </w:r>
    </w:p>
  </w:endnote>
  <w:endnote w:type="continuationSeparator" w:id="0">
    <w:p w:rsidR="0020676D" w:rsidRDefault="0020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76D" w:rsidRDefault="0020676D">
      <w:r>
        <w:separator/>
      </w:r>
    </w:p>
  </w:footnote>
  <w:footnote w:type="continuationSeparator" w:id="0">
    <w:p w:rsidR="0020676D" w:rsidRDefault="00206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6095"/>
      <w:gridCol w:w="2268"/>
    </w:tblGrid>
    <w:tr w:rsidR="00A245F9">
      <w:tblPrEx>
        <w:tblCellMar>
          <w:top w:w="0" w:type="dxa"/>
          <w:bottom w:w="0" w:type="dxa"/>
        </w:tblCellMar>
      </w:tblPrEx>
      <w:trPr>
        <w:cantSplit/>
      </w:trPr>
      <w:tc>
        <w:tcPr>
          <w:tcW w:w="1488" w:type="dxa"/>
        </w:tcPr>
        <w:p w:rsidR="00A245F9" w:rsidRDefault="00A245F9">
          <w:r>
            <w:t>ALM-MB-L</w:t>
          </w:r>
        </w:p>
      </w:tc>
      <w:tc>
        <w:tcPr>
          <w:tcW w:w="6095" w:type="dxa"/>
          <w:vMerge w:val="restart"/>
        </w:tcPr>
        <w:p w:rsidR="00A245F9" w:rsidRDefault="00A245F9" w:rsidP="00174D54">
          <w:pPr>
            <w:jc w:val="center"/>
            <w:rPr>
              <w:rFonts w:ascii="Arial" w:hAnsi="Arial" w:cs="Arial"/>
              <w:sz w:val="28"/>
            </w:rPr>
          </w:pPr>
          <w:r w:rsidRPr="006142CF">
            <w:rPr>
              <w:rFonts w:ascii="Comic Sans MS" w:hAnsi="Comic Sans MS"/>
              <w:sz w:val="28"/>
            </w:rPr>
            <w:t>Validerings</w:t>
          </w:r>
          <w:r>
            <w:rPr>
              <w:rFonts w:ascii="Comic Sans MS" w:hAnsi="Comic Sans MS"/>
              <w:sz w:val="28"/>
            </w:rPr>
            <w:t>rapport for osmolalitet  utført på Fiske Micro-Osmometer Modell 210</w:t>
          </w:r>
        </w:p>
      </w:tc>
      <w:tc>
        <w:tcPr>
          <w:tcW w:w="2268" w:type="dxa"/>
        </w:tcPr>
        <w:p w:rsidR="00A245F9" w:rsidRDefault="00A245F9">
          <w:pPr>
            <w:rPr>
              <w:sz w:val="22"/>
            </w:rPr>
          </w:pPr>
          <w:r>
            <w:rPr>
              <w:sz w:val="22"/>
            </w:rPr>
            <w:t>Gyldig fra 15.01.2013</w:t>
          </w:r>
        </w:p>
      </w:tc>
    </w:tr>
    <w:tr w:rsidR="00A245F9">
      <w:tblPrEx>
        <w:tblCellMar>
          <w:top w:w="0" w:type="dxa"/>
          <w:bottom w:w="0" w:type="dxa"/>
        </w:tblCellMar>
      </w:tblPrEx>
      <w:trPr>
        <w:cantSplit/>
      </w:trPr>
      <w:tc>
        <w:tcPr>
          <w:tcW w:w="1488" w:type="dxa"/>
        </w:tcPr>
        <w:p w:rsidR="00A245F9" w:rsidRDefault="00A245F9">
          <w:r>
            <w:t xml:space="preserve">Side </w:t>
          </w:r>
          <w:r>
            <w:rPr>
              <w:rStyle w:val="Sidetall"/>
            </w:rPr>
            <w:fldChar w:fldCharType="begin"/>
          </w:r>
          <w:r>
            <w:rPr>
              <w:rStyle w:val="Sidetall"/>
            </w:rPr>
            <w:instrText xml:space="preserve"> PAGE </w:instrText>
          </w:r>
          <w:r>
            <w:rPr>
              <w:rStyle w:val="Sidetall"/>
            </w:rPr>
            <w:fldChar w:fldCharType="separate"/>
          </w:r>
          <w:r w:rsidR="002F2DC8">
            <w:rPr>
              <w:rStyle w:val="Sidetall"/>
              <w:noProof/>
            </w:rPr>
            <w:t>1</w:t>
          </w:r>
          <w:r>
            <w:rPr>
              <w:rStyle w:val="Sidetall"/>
            </w:rPr>
            <w:fldChar w:fldCharType="end"/>
          </w:r>
          <w:r>
            <w:rPr>
              <w:rStyle w:val="Sidetall"/>
            </w:rPr>
            <w:t xml:space="preserve"> av </w:t>
          </w:r>
          <w:r>
            <w:rPr>
              <w:rStyle w:val="Sidetall"/>
            </w:rPr>
            <w:fldChar w:fldCharType="begin"/>
          </w:r>
          <w:r>
            <w:rPr>
              <w:rStyle w:val="Sidetall"/>
            </w:rPr>
            <w:instrText xml:space="preserve"> NUMPAGES </w:instrText>
          </w:r>
          <w:r>
            <w:rPr>
              <w:rStyle w:val="Sidetall"/>
            </w:rPr>
            <w:fldChar w:fldCharType="separate"/>
          </w:r>
          <w:r w:rsidR="002F2DC8">
            <w:rPr>
              <w:rStyle w:val="Sidetall"/>
              <w:noProof/>
            </w:rPr>
            <w:t>9</w:t>
          </w:r>
          <w:r>
            <w:rPr>
              <w:rStyle w:val="Sidetall"/>
            </w:rPr>
            <w:fldChar w:fldCharType="end"/>
          </w:r>
        </w:p>
      </w:tc>
      <w:tc>
        <w:tcPr>
          <w:tcW w:w="6095" w:type="dxa"/>
          <w:vMerge/>
        </w:tcPr>
        <w:p w:rsidR="00A245F9" w:rsidRDefault="00A245F9">
          <w:pPr>
            <w:rPr>
              <w:b/>
              <w:bCs/>
            </w:rPr>
          </w:pPr>
        </w:p>
      </w:tc>
      <w:tc>
        <w:tcPr>
          <w:tcW w:w="2268" w:type="dxa"/>
        </w:tcPr>
        <w:p w:rsidR="00A245F9" w:rsidRDefault="00A245F9">
          <w:r>
            <w:t>Godkj: ET</w:t>
          </w:r>
        </w:p>
      </w:tc>
    </w:tr>
    <w:tr w:rsidR="00A245F9">
      <w:tblPrEx>
        <w:tblCellMar>
          <w:top w:w="0" w:type="dxa"/>
          <w:bottom w:w="0" w:type="dxa"/>
        </w:tblCellMar>
      </w:tblPrEx>
      <w:trPr>
        <w:cantSplit/>
      </w:trPr>
      <w:tc>
        <w:tcPr>
          <w:tcW w:w="9851" w:type="dxa"/>
          <w:gridSpan w:val="3"/>
        </w:tcPr>
        <w:p w:rsidR="00A245F9" w:rsidRDefault="00D24ABB">
          <w:r>
            <w:rPr>
              <w:sz w:val="18"/>
            </w:rPr>
            <w:t>EQSDocument:  17412  v1.5</w:t>
          </w:r>
          <w:r w:rsidR="00A245F9">
            <w:rPr>
              <w:sz w:val="18"/>
            </w:rPr>
            <w:t xml:space="preserve">                                                                                                                              Utskriftsdato:</w:t>
          </w:r>
          <w:r w:rsidR="00A245F9">
            <w:rPr>
              <w:sz w:val="18"/>
            </w:rPr>
            <w:fldChar w:fldCharType="begin"/>
          </w:r>
          <w:r w:rsidR="00A245F9">
            <w:rPr>
              <w:sz w:val="18"/>
            </w:rPr>
            <w:instrText xml:space="preserve"> DATE \@ "dd.MM.yyyy" </w:instrText>
          </w:r>
          <w:r w:rsidR="00A245F9">
            <w:rPr>
              <w:sz w:val="18"/>
            </w:rPr>
            <w:fldChar w:fldCharType="separate"/>
          </w:r>
          <w:r>
            <w:rPr>
              <w:noProof/>
              <w:sz w:val="18"/>
            </w:rPr>
            <w:t>27.01.2022</w:t>
          </w:r>
          <w:r w:rsidR="00A245F9">
            <w:rPr>
              <w:sz w:val="18"/>
            </w:rPr>
            <w:fldChar w:fldCharType="end"/>
          </w:r>
        </w:p>
      </w:tc>
    </w:tr>
  </w:tbl>
  <w:p w:rsidR="00A245F9" w:rsidRDefault="00A245F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D3151"/>
    <w:multiLevelType w:val="hybridMultilevel"/>
    <w:tmpl w:val="6634634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6A477C"/>
    <w:multiLevelType w:val="hybridMultilevel"/>
    <w:tmpl w:val="3B300D3E"/>
    <w:lvl w:ilvl="0" w:tplc="04140011">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298"/>
        </w:tabs>
        <w:ind w:left="1298" w:hanging="360"/>
      </w:pPr>
    </w:lvl>
    <w:lvl w:ilvl="2" w:tplc="0414001B" w:tentative="1">
      <w:start w:val="1"/>
      <w:numFmt w:val="lowerRoman"/>
      <w:lvlText w:val="%3."/>
      <w:lvlJc w:val="right"/>
      <w:pPr>
        <w:tabs>
          <w:tab w:val="num" w:pos="2018"/>
        </w:tabs>
        <w:ind w:left="2018" w:hanging="180"/>
      </w:pPr>
    </w:lvl>
    <w:lvl w:ilvl="3" w:tplc="0414000F" w:tentative="1">
      <w:start w:val="1"/>
      <w:numFmt w:val="decimal"/>
      <w:lvlText w:val="%4."/>
      <w:lvlJc w:val="left"/>
      <w:pPr>
        <w:tabs>
          <w:tab w:val="num" w:pos="2738"/>
        </w:tabs>
        <w:ind w:left="2738" w:hanging="360"/>
      </w:pPr>
    </w:lvl>
    <w:lvl w:ilvl="4" w:tplc="04140019" w:tentative="1">
      <w:start w:val="1"/>
      <w:numFmt w:val="lowerLetter"/>
      <w:lvlText w:val="%5."/>
      <w:lvlJc w:val="left"/>
      <w:pPr>
        <w:tabs>
          <w:tab w:val="num" w:pos="3458"/>
        </w:tabs>
        <w:ind w:left="3458" w:hanging="360"/>
      </w:pPr>
    </w:lvl>
    <w:lvl w:ilvl="5" w:tplc="0414001B" w:tentative="1">
      <w:start w:val="1"/>
      <w:numFmt w:val="lowerRoman"/>
      <w:lvlText w:val="%6."/>
      <w:lvlJc w:val="right"/>
      <w:pPr>
        <w:tabs>
          <w:tab w:val="num" w:pos="4178"/>
        </w:tabs>
        <w:ind w:left="4178" w:hanging="180"/>
      </w:pPr>
    </w:lvl>
    <w:lvl w:ilvl="6" w:tplc="0414000F" w:tentative="1">
      <w:start w:val="1"/>
      <w:numFmt w:val="decimal"/>
      <w:lvlText w:val="%7."/>
      <w:lvlJc w:val="left"/>
      <w:pPr>
        <w:tabs>
          <w:tab w:val="num" w:pos="4898"/>
        </w:tabs>
        <w:ind w:left="4898" w:hanging="360"/>
      </w:pPr>
    </w:lvl>
    <w:lvl w:ilvl="7" w:tplc="04140019" w:tentative="1">
      <w:start w:val="1"/>
      <w:numFmt w:val="lowerLetter"/>
      <w:lvlText w:val="%8."/>
      <w:lvlJc w:val="left"/>
      <w:pPr>
        <w:tabs>
          <w:tab w:val="num" w:pos="5618"/>
        </w:tabs>
        <w:ind w:left="5618" w:hanging="360"/>
      </w:pPr>
    </w:lvl>
    <w:lvl w:ilvl="8" w:tplc="0414001B" w:tentative="1">
      <w:start w:val="1"/>
      <w:numFmt w:val="lowerRoman"/>
      <w:lvlText w:val="%9."/>
      <w:lvlJc w:val="right"/>
      <w:pPr>
        <w:tabs>
          <w:tab w:val="num" w:pos="6338"/>
        </w:tabs>
        <w:ind w:left="6338" w:hanging="180"/>
      </w:pPr>
    </w:lvl>
  </w:abstractNum>
  <w:abstractNum w:abstractNumId="2" w15:restartNumberingAfterBreak="0">
    <w:nsid w:val="7D3945E1"/>
    <w:multiLevelType w:val="hybridMultilevel"/>
    <w:tmpl w:val="9E6C1C9C"/>
    <w:lvl w:ilvl="0" w:tplc="EFB69D72">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11"/>
    <w:rsid w:val="00025AAC"/>
    <w:rsid w:val="000263AD"/>
    <w:rsid w:val="00026A7C"/>
    <w:rsid w:val="000320A2"/>
    <w:rsid w:val="000378B6"/>
    <w:rsid w:val="0006246B"/>
    <w:rsid w:val="000705FF"/>
    <w:rsid w:val="000719C9"/>
    <w:rsid w:val="00074066"/>
    <w:rsid w:val="00075560"/>
    <w:rsid w:val="000A5A93"/>
    <w:rsid w:val="000E06FA"/>
    <w:rsid w:val="000E19CD"/>
    <w:rsid w:val="000E6787"/>
    <w:rsid w:val="001009B9"/>
    <w:rsid w:val="0011394B"/>
    <w:rsid w:val="001139AC"/>
    <w:rsid w:val="00124BFF"/>
    <w:rsid w:val="00147E8A"/>
    <w:rsid w:val="00153067"/>
    <w:rsid w:val="00155B1F"/>
    <w:rsid w:val="00174D54"/>
    <w:rsid w:val="00190E42"/>
    <w:rsid w:val="00196258"/>
    <w:rsid w:val="001973D0"/>
    <w:rsid w:val="001B4842"/>
    <w:rsid w:val="001C7B54"/>
    <w:rsid w:val="001D5CA8"/>
    <w:rsid w:val="001E50A6"/>
    <w:rsid w:val="001E5969"/>
    <w:rsid w:val="001F0FC9"/>
    <w:rsid w:val="001F2ACC"/>
    <w:rsid w:val="001F4EC5"/>
    <w:rsid w:val="0020676D"/>
    <w:rsid w:val="00207814"/>
    <w:rsid w:val="00213DC5"/>
    <w:rsid w:val="002351AD"/>
    <w:rsid w:val="0025041C"/>
    <w:rsid w:val="0025160C"/>
    <w:rsid w:val="00271296"/>
    <w:rsid w:val="00294962"/>
    <w:rsid w:val="002A2F19"/>
    <w:rsid w:val="002B3537"/>
    <w:rsid w:val="002B5AD6"/>
    <w:rsid w:val="002B7785"/>
    <w:rsid w:val="002D07CA"/>
    <w:rsid w:val="002E2D11"/>
    <w:rsid w:val="002F2DC8"/>
    <w:rsid w:val="00302128"/>
    <w:rsid w:val="00323576"/>
    <w:rsid w:val="003269F6"/>
    <w:rsid w:val="003348F3"/>
    <w:rsid w:val="00334C3E"/>
    <w:rsid w:val="00335800"/>
    <w:rsid w:val="00341C3F"/>
    <w:rsid w:val="003614A6"/>
    <w:rsid w:val="003856E8"/>
    <w:rsid w:val="003A3A09"/>
    <w:rsid w:val="003A4708"/>
    <w:rsid w:val="003B1B30"/>
    <w:rsid w:val="003B2E0B"/>
    <w:rsid w:val="003B41FA"/>
    <w:rsid w:val="003B4C8B"/>
    <w:rsid w:val="003B78A4"/>
    <w:rsid w:val="003E1253"/>
    <w:rsid w:val="003E476A"/>
    <w:rsid w:val="0040044C"/>
    <w:rsid w:val="00420DDF"/>
    <w:rsid w:val="004226B1"/>
    <w:rsid w:val="00423C00"/>
    <w:rsid w:val="00430937"/>
    <w:rsid w:val="00432ABA"/>
    <w:rsid w:val="00440BD1"/>
    <w:rsid w:val="00452B5E"/>
    <w:rsid w:val="00453A34"/>
    <w:rsid w:val="00457D3A"/>
    <w:rsid w:val="0046440D"/>
    <w:rsid w:val="00473611"/>
    <w:rsid w:val="004A5B4B"/>
    <w:rsid w:val="004A7E53"/>
    <w:rsid w:val="004C696D"/>
    <w:rsid w:val="004D0018"/>
    <w:rsid w:val="004D6C2C"/>
    <w:rsid w:val="004E34C3"/>
    <w:rsid w:val="004E606E"/>
    <w:rsid w:val="004F4DF9"/>
    <w:rsid w:val="00527FC1"/>
    <w:rsid w:val="00537479"/>
    <w:rsid w:val="00555E28"/>
    <w:rsid w:val="00556656"/>
    <w:rsid w:val="005971D4"/>
    <w:rsid w:val="005A5846"/>
    <w:rsid w:val="005A739B"/>
    <w:rsid w:val="005C0895"/>
    <w:rsid w:val="005C5BD6"/>
    <w:rsid w:val="005F66B0"/>
    <w:rsid w:val="006142CF"/>
    <w:rsid w:val="00614CEC"/>
    <w:rsid w:val="00616B45"/>
    <w:rsid w:val="006333E8"/>
    <w:rsid w:val="00675E4B"/>
    <w:rsid w:val="006B1221"/>
    <w:rsid w:val="006D5DB8"/>
    <w:rsid w:val="006F021C"/>
    <w:rsid w:val="006F4CC4"/>
    <w:rsid w:val="00721F29"/>
    <w:rsid w:val="0073353D"/>
    <w:rsid w:val="007448AC"/>
    <w:rsid w:val="00761F37"/>
    <w:rsid w:val="00762200"/>
    <w:rsid w:val="007775B8"/>
    <w:rsid w:val="00790183"/>
    <w:rsid w:val="007A121E"/>
    <w:rsid w:val="007A333B"/>
    <w:rsid w:val="007B0B51"/>
    <w:rsid w:val="007B0C97"/>
    <w:rsid w:val="007B78E3"/>
    <w:rsid w:val="007C145F"/>
    <w:rsid w:val="007C1B8E"/>
    <w:rsid w:val="007C3391"/>
    <w:rsid w:val="007C61C9"/>
    <w:rsid w:val="008347E0"/>
    <w:rsid w:val="008369EA"/>
    <w:rsid w:val="008451B3"/>
    <w:rsid w:val="00845900"/>
    <w:rsid w:val="008515D0"/>
    <w:rsid w:val="00856252"/>
    <w:rsid w:val="00860768"/>
    <w:rsid w:val="00876ED9"/>
    <w:rsid w:val="00880D4C"/>
    <w:rsid w:val="0089330C"/>
    <w:rsid w:val="008A2C62"/>
    <w:rsid w:val="008A3630"/>
    <w:rsid w:val="008A70A8"/>
    <w:rsid w:val="008C21E3"/>
    <w:rsid w:val="008C4368"/>
    <w:rsid w:val="008F30E0"/>
    <w:rsid w:val="00907A86"/>
    <w:rsid w:val="00913D0A"/>
    <w:rsid w:val="0091770F"/>
    <w:rsid w:val="00921892"/>
    <w:rsid w:val="009330DE"/>
    <w:rsid w:val="00943287"/>
    <w:rsid w:val="00947403"/>
    <w:rsid w:val="0096549B"/>
    <w:rsid w:val="00976428"/>
    <w:rsid w:val="009879E2"/>
    <w:rsid w:val="009B1706"/>
    <w:rsid w:val="009B23B3"/>
    <w:rsid w:val="009B6A4C"/>
    <w:rsid w:val="009C4C36"/>
    <w:rsid w:val="009D67E3"/>
    <w:rsid w:val="009F7875"/>
    <w:rsid w:val="00A0203D"/>
    <w:rsid w:val="00A03F44"/>
    <w:rsid w:val="00A04D15"/>
    <w:rsid w:val="00A245F9"/>
    <w:rsid w:val="00A45CF5"/>
    <w:rsid w:val="00A5565A"/>
    <w:rsid w:val="00A56548"/>
    <w:rsid w:val="00A61D0A"/>
    <w:rsid w:val="00A62429"/>
    <w:rsid w:val="00A66ABA"/>
    <w:rsid w:val="00A918CD"/>
    <w:rsid w:val="00A95873"/>
    <w:rsid w:val="00AB3254"/>
    <w:rsid w:val="00AB55A5"/>
    <w:rsid w:val="00AB65F3"/>
    <w:rsid w:val="00AC153F"/>
    <w:rsid w:val="00AD4FD3"/>
    <w:rsid w:val="00AF6822"/>
    <w:rsid w:val="00B036D1"/>
    <w:rsid w:val="00B03926"/>
    <w:rsid w:val="00B15C4B"/>
    <w:rsid w:val="00B21EEF"/>
    <w:rsid w:val="00B26F19"/>
    <w:rsid w:val="00B35722"/>
    <w:rsid w:val="00B40374"/>
    <w:rsid w:val="00B4350D"/>
    <w:rsid w:val="00B45301"/>
    <w:rsid w:val="00B57064"/>
    <w:rsid w:val="00B60FC5"/>
    <w:rsid w:val="00B63AEC"/>
    <w:rsid w:val="00B6553A"/>
    <w:rsid w:val="00B750A2"/>
    <w:rsid w:val="00BD0689"/>
    <w:rsid w:val="00BF4836"/>
    <w:rsid w:val="00C04855"/>
    <w:rsid w:val="00C14D50"/>
    <w:rsid w:val="00C17642"/>
    <w:rsid w:val="00C2091E"/>
    <w:rsid w:val="00C21ACD"/>
    <w:rsid w:val="00C34000"/>
    <w:rsid w:val="00C34297"/>
    <w:rsid w:val="00C42AB0"/>
    <w:rsid w:val="00C65395"/>
    <w:rsid w:val="00C826E5"/>
    <w:rsid w:val="00C82FFA"/>
    <w:rsid w:val="00C9115C"/>
    <w:rsid w:val="00CA30F9"/>
    <w:rsid w:val="00CA41D9"/>
    <w:rsid w:val="00CA6DC3"/>
    <w:rsid w:val="00CB19AA"/>
    <w:rsid w:val="00CB2652"/>
    <w:rsid w:val="00CB3C7F"/>
    <w:rsid w:val="00CC7790"/>
    <w:rsid w:val="00CF5D08"/>
    <w:rsid w:val="00D007EB"/>
    <w:rsid w:val="00D0574F"/>
    <w:rsid w:val="00D14327"/>
    <w:rsid w:val="00D20F27"/>
    <w:rsid w:val="00D24ABB"/>
    <w:rsid w:val="00D659B9"/>
    <w:rsid w:val="00D74D79"/>
    <w:rsid w:val="00DB0D57"/>
    <w:rsid w:val="00DC2161"/>
    <w:rsid w:val="00DD071D"/>
    <w:rsid w:val="00DD2F7C"/>
    <w:rsid w:val="00E17960"/>
    <w:rsid w:val="00E46766"/>
    <w:rsid w:val="00E56459"/>
    <w:rsid w:val="00E84B07"/>
    <w:rsid w:val="00E95DD0"/>
    <w:rsid w:val="00EA2545"/>
    <w:rsid w:val="00EC12CC"/>
    <w:rsid w:val="00EC7DFA"/>
    <w:rsid w:val="00ED618C"/>
    <w:rsid w:val="00EE02E2"/>
    <w:rsid w:val="00EE5324"/>
    <w:rsid w:val="00EE5B5E"/>
    <w:rsid w:val="00EE6113"/>
    <w:rsid w:val="00F009B7"/>
    <w:rsid w:val="00F27DDB"/>
    <w:rsid w:val="00F60813"/>
    <w:rsid w:val="00F60D22"/>
    <w:rsid w:val="00F77759"/>
    <w:rsid w:val="00F86217"/>
    <w:rsid w:val="00F95936"/>
    <w:rsid w:val="00FA446B"/>
    <w:rsid w:val="00FB175D"/>
    <w:rsid w:val="00FC5954"/>
    <w:rsid w:val="00FC751E"/>
    <w:rsid w:val="00FD50C5"/>
    <w:rsid w:val="00FE1CE7"/>
    <w:rsid w:val="00FF3E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2B49CD5A"/>
  <w15:chartTrackingRefBased/>
  <w15:docId w15:val="{0E7B9392-8290-456C-9060-977BBDEB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Overskrift1">
    <w:name w:val="heading 1"/>
    <w:basedOn w:val="Normal"/>
    <w:next w:val="Normal"/>
    <w:qFormat/>
    <w:pPr>
      <w:keepNext/>
      <w:outlineLvl w:val="0"/>
    </w:pPr>
    <w:rPr>
      <w:b/>
      <w:bCs/>
    </w:rPr>
  </w:style>
  <w:style w:type="paragraph" w:styleId="Overskrift2">
    <w:name w:val="heading 2"/>
    <w:basedOn w:val="Normal"/>
    <w:next w:val="Normal"/>
    <w:qFormat/>
    <w:pPr>
      <w:keepNext/>
      <w:ind w:right="-851"/>
      <w:outlineLvl w:val="1"/>
    </w:pPr>
    <w:rPr>
      <w:rFonts w:ascii="Arial" w:hAnsi="Arial" w:cs="Arial"/>
      <w:b/>
      <w:bCs/>
      <w:sz w:val="22"/>
    </w:rPr>
  </w:style>
  <w:style w:type="paragraph" w:styleId="Overskrift3">
    <w:name w:val="heading 3"/>
    <w:basedOn w:val="Normal"/>
    <w:next w:val="Normal"/>
    <w:qFormat/>
    <w:pPr>
      <w:keepNext/>
      <w:outlineLvl w:val="2"/>
    </w:pPr>
    <w:rPr>
      <w:rFonts w:ascii="Arial" w:hAnsi="Arial" w:cs="Arial"/>
      <w:b/>
      <w:bCs/>
      <w:sz w:val="28"/>
    </w:rPr>
  </w:style>
  <w:style w:type="paragraph" w:styleId="Overskrift4">
    <w:name w:val="heading 4"/>
    <w:basedOn w:val="Normal"/>
    <w:next w:val="Normal"/>
    <w:qFormat/>
    <w:rsid w:val="004A5B4B"/>
    <w:pPr>
      <w:keepNext/>
      <w:spacing w:before="240" w:after="60"/>
      <w:outlineLvl w:val="3"/>
    </w:pPr>
    <w:rPr>
      <w:b/>
      <w:bCs/>
      <w:sz w:val="28"/>
      <w:szCs w:val="28"/>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paragraph" w:styleId="Bobletekst">
    <w:name w:val="Balloon Text"/>
    <w:basedOn w:val="Normal"/>
    <w:semiHidden/>
    <w:rsid w:val="004C696D"/>
    <w:rPr>
      <w:rFonts w:ascii="Tahoma" w:hAnsi="Tahoma" w:cs="Tahoma"/>
      <w:sz w:val="16"/>
      <w:szCs w:val="16"/>
    </w:rPr>
  </w:style>
  <w:style w:type="character" w:styleId="Hyperkobling">
    <w:name w:val="Hyperlink"/>
    <w:basedOn w:val="Standardskriftforavsnitt"/>
    <w:rsid w:val="004A5B4B"/>
    <w:rPr>
      <w:color w:val="0000FF"/>
      <w:u w:val="single"/>
    </w:rPr>
  </w:style>
  <w:style w:type="table" w:styleId="Tabellrutenett">
    <w:name w:val="Table Grid"/>
    <w:basedOn w:val="Vanligtabell"/>
    <w:rsid w:val="004A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1"/>
    <w:basedOn w:val="Normal"/>
    <w:rsid w:val="006B1221"/>
    <w:pPr>
      <w:spacing w:after="120"/>
    </w:pPr>
    <w:rPr>
      <w:szCs w:val="24"/>
    </w:rPr>
  </w:style>
  <w:style w:type="paragraph" w:styleId="Dokumentkart">
    <w:name w:val="Document Map"/>
    <w:basedOn w:val="Normal"/>
    <w:semiHidden/>
    <w:rsid w:val="00174D54"/>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15185">
      <w:bodyDiv w:val="1"/>
      <w:marLeft w:val="0"/>
      <w:marRight w:val="0"/>
      <w:marTop w:val="0"/>
      <w:marBottom w:val="0"/>
      <w:divBdr>
        <w:top w:val="none" w:sz="0" w:space="0" w:color="auto"/>
        <w:left w:val="none" w:sz="0" w:space="0" w:color="auto"/>
        <w:bottom w:val="none" w:sz="0" w:space="0" w:color="auto"/>
        <w:right w:val="none" w:sz="0" w:space="0" w:color="auto"/>
      </w:divBdr>
    </w:div>
    <w:div w:id="5742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hyperlink" Target="http://www.westgard.com/biodatabase%201.htm"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2176</Words>
  <Characters>11539</Characters>
  <Application>Microsoft Office Word</Application>
  <DocSecurity>0</DocSecurity>
  <Lines>96</Lines>
  <Paragraphs>27</Paragraphs>
  <ScaleCrop>false</ScaleCrop>
  <HeadingPairs>
    <vt:vector size="2" baseType="variant">
      <vt:variant>
        <vt:lpstr>Tittel</vt:lpstr>
      </vt:variant>
      <vt:variant>
        <vt:i4>1</vt:i4>
      </vt:variant>
    </vt:vector>
  </HeadingPairs>
  <TitlesOfParts>
    <vt:vector size="1" baseType="lpstr">
      <vt:lpstr>Bruksanvisning (slettes når lest)</vt:lpstr>
    </vt:vector>
  </TitlesOfParts>
  <Company>HNT</Company>
  <LinksUpToDate>false</LinksUpToDate>
  <CharactersWithSpaces>13688</CharactersWithSpaces>
  <SharedDoc>false</SharedDoc>
  <HLinks>
    <vt:vector size="6" baseType="variant">
      <vt:variant>
        <vt:i4>4587546</vt:i4>
      </vt:variant>
      <vt:variant>
        <vt:i4>0</vt:i4>
      </vt:variant>
      <vt:variant>
        <vt:i4>0</vt:i4>
      </vt:variant>
      <vt:variant>
        <vt:i4>5</vt:i4>
      </vt:variant>
      <vt:variant>
        <vt:lpwstr>http://www.westgard.com/biodatabase 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Bruksanvisning (slettes når lest)</dc:title>
  <dc:subject/>
  <dc:creator>ovpedersen</dc:creator>
  <cp:keywords/>
  <dc:description/>
  <cp:lastModifiedBy>Jensen, Randi</cp:lastModifiedBy>
  <cp:revision>2</cp:revision>
  <cp:lastPrinted>2013-02-19T12:47:00Z</cp:lastPrinted>
  <dcterms:created xsi:type="dcterms:W3CDTF">2022-01-27T07:59:00Z</dcterms:created>
  <dcterms:modified xsi:type="dcterms:W3CDTF">2022-01-27T07:59:00Z</dcterms:modified>
</cp:coreProperties>
</file>