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29" w:rsidRPr="004A5D81" w:rsidRDefault="00F7490E" w:rsidP="00CD5F29">
      <w:pPr>
        <w:pStyle w:val="Overskrift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Beslutning om PEG</w:t>
      </w:r>
    </w:p>
    <w:p w:rsidR="003333C0" w:rsidRDefault="003333C0" w:rsidP="003333C0">
      <w:pPr>
        <w:rPr>
          <w:rFonts w:ascii="Arial" w:hAnsi="Arial" w:cs="Arial"/>
        </w:rPr>
      </w:pPr>
    </w:p>
    <w:p w:rsidR="00F7490E" w:rsidRPr="0080178C" w:rsidRDefault="00F7490E" w:rsidP="00F7490E">
      <w:pPr>
        <w:spacing w:line="360" w:lineRule="auto"/>
        <w:rPr>
          <w:rFonts w:ascii="Arial" w:hAnsi="Arial" w:cs="Arial"/>
          <w:szCs w:val="24"/>
        </w:rPr>
      </w:pPr>
      <w:r w:rsidRPr="0080178C">
        <w:rPr>
          <w:rFonts w:ascii="Arial" w:hAnsi="Arial" w:cs="Arial"/>
          <w:szCs w:val="24"/>
        </w:rPr>
        <w:t xml:space="preserve">PEG anbefales oppstartet som en del av den palliative behandlingen </w:t>
      </w:r>
      <w:r>
        <w:rPr>
          <w:rFonts w:ascii="Arial" w:hAnsi="Arial" w:cs="Arial"/>
          <w:szCs w:val="24"/>
        </w:rPr>
        <w:t>til</w:t>
      </w:r>
      <w:r w:rsidRPr="0080178C">
        <w:rPr>
          <w:rFonts w:ascii="Arial" w:hAnsi="Arial" w:cs="Arial"/>
          <w:szCs w:val="24"/>
        </w:rPr>
        <w:t xml:space="preserve"> pasienten. Det er indikasjon for å anlegge PEG ved vekttap på 5-10 % av kroppsvekt eller </w:t>
      </w:r>
      <w:r w:rsidR="008A75CE">
        <w:rPr>
          <w:rFonts w:ascii="Arial" w:hAnsi="Arial" w:cs="Arial"/>
          <w:szCs w:val="24"/>
        </w:rPr>
        <w:br/>
      </w:r>
      <w:r w:rsidRPr="0080178C">
        <w:rPr>
          <w:rFonts w:ascii="Arial" w:hAnsi="Arial" w:cs="Arial"/>
          <w:szCs w:val="24"/>
        </w:rPr>
        <w:t>BMI &lt; 20 kg/m</w:t>
      </w:r>
      <w:r w:rsidRPr="0080178C">
        <w:rPr>
          <w:rFonts w:ascii="Arial" w:hAnsi="Arial" w:cs="Arial"/>
          <w:szCs w:val="24"/>
          <w:vertAlign w:val="superscript"/>
        </w:rPr>
        <w:t>2</w:t>
      </w:r>
      <w:r w:rsidRPr="0080178C">
        <w:rPr>
          <w:rFonts w:ascii="Arial" w:hAnsi="Arial" w:cs="Arial"/>
          <w:szCs w:val="24"/>
        </w:rPr>
        <w:t>. Grunnet risiko for komplikasjoner under og etter inngrepet, bør pasienten få PEG før vitalkapasiteten er &lt; 50 % av forventet verdi. Nevrolog og KEF er ansvarlige for i fellesskap å vurdere når det foreligger indikasjon for innleggelse av PEG hos den enkelte pasient.</w:t>
      </w:r>
    </w:p>
    <w:p w:rsidR="00F7490E" w:rsidRDefault="00F7490E" w:rsidP="00F7490E">
      <w:pPr>
        <w:shd w:val="clear" w:color="auto" w:fill="FFFFFF"/>
        <w:spacing w:line="360" w:lineRule="auto"/>
        <w:rPr>
          <w:rFonts w:ascii="Arial" w:hAnsi="Arial" w:cs="Arial"/>
          <w:color w:val="000000"/>
          <w:szCs w:val="24"/>
        </w:rPr>
      </w:pPr>
      <w:r w:rsidRPr="0080178C">
        <w:rPr>
          <w:rFonts w:ascii="Arial" w:hAnsi="Arial" w:cs="Arial"/>
          <w:color w:val="000000"/>
          <w:szCs w:val="24"/>
        </w:rPr>
        <w:t>Pasienten bør få informasjon om PEG og sondeernæring tidlig i forløpet. Det er viktig at pasienten forstår at sondeernæring i første omgang er et supplement til inntak av mat og drikke per os, og at pasienten kan opprettholde det matinntaket han eller hun ønsker uten å bekymre seg for næringsinnhold.</w:t>
      </w:r>
      <w:r>
        <w:rPr>
          <w:rFonts w:ascii="Arial" w:hAnsi="Arial" w:cs="Arial"/>
          <w:color w:val="000000"/>
          <w:szCs w:val="24"/>
        </w:rPr>
        <w:t xml:space="preserve"> Noen pasienter med dysfagi vil få for lavt inntak av væske på grunn av svelgevanskene, og kan profitere på å bruke PEG for å dekke væskebehovet initialt. </w:t>
      </w:r>
    </w:p>
    <w:p w:rsidR="00F7490E" w:rsidRDefault="00F7490E" w:rsidP="00F7490E">
      <w:pPr>
        <w:shd w:val="clear" w:color="auto" w:fill="FFFFFF"/>
        <w:spacing w:line="360" w:lineRule="auto"/>
        <w:rPr>
          <w:rFonts w:ascii="Arial" w:hAnsi="Arial" w:cs="Arial"/>
          <w:color w:val="000000"/>
          <w:szCs w:val="24"/>
        </w:rPr>
      </w:pPr>
    </w:p>
    <w:p w:rsidR="00F7490E" w:rsidRDefault="00F7490E" w:rsidP="00F7490E">
      <w:pPr>
        <w:shd w:val="clear" w:color="auto" w:fill="FFFFFF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</w:t>
      </w:r>
      <w:r w:rsidRPr="0080178C">
        <w:rPr>
          <w:rFonts w:ascii="Arial" w:hAnsi="Arial" w:cs="Arial"/>
          <w:color w:val="000000"/>
          <w:szCs w:val="24"/>
        </w:rPr>
        <w:t xml:space="preserve">asienten </w:t>
      </w:r>
      <w:r>
        <w:rPr>
          <w:rFonts w:ascii="Arial" w:hAnsi="Arial" w:cs="Arial"/>
          <w:color w:val="000000"/>
          <w:szCs w:val="24"/>
        </w:rPr>
        <w:t xml:space="preserve">må </w:t>
      </w:r>
      <w:r w:rsidRPr="0080178C">
        <w:rPr>
          <w:rFonts w:ascii="Arial" w:hAnsi="Arial" w:cs="Arial"/>
          <w:color w:val="000000"/>
          <w:szCs w:val="24"/>
        </w:rPr>
        <w:t>få god informasjon om hvordan PEG ser ut og fungerer, hva sondeernæring er og hvordan den brukes og hvordan utstyr og hjelpemidler fungerer (slanger, pumpe og sekk).</w:t>
      </w:r>
    </w:p>
    <w:p w:rsidR="00F7490E" w:rsidRDefault="00F7490E" w:rsidP="00F7490E">
      <w:pPr>
        <w:shd w:val="clear" w:color="auto" w:fill="FFFFFF"/>
        <w:spacing w:line="360" w:lineRule="auto"/>
        <w:rPr>
          <w:rFonts w:ascii="Arial" w:hAnsi="Arial" w:cs="Arial"/>
          <w:color w:val="000000"/>
          <w:szCs w:val="24"/>
        </w:rPr>
      </w:pPr>
    </w:p>
    <w:p w:rsidR="00F7490E" w:rsidRDefault="00F7490E" w:rsidP="00F7490E">
      <w:pPr>
        <w:shd w:val="clear" w:color="auto" w:fill="FFFFFF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Dersom pasienten ikke ønsker PEG til tross for grundig informasjon, må dette respekteres. </w:t>
      </w:r>
    </w:p>
    <w:p w:rsidR="00F7490E" w:rsidRDefault="00F7490E" w:rsidP="00F7490E">
      <w:pPr>
        <w:shd w:val="clear" w:color="auto" w:fill="FFFFFF"/>
        <w:spacing w:line="360" w:lineRule="auto"/>
        <w:rPr>
          <w:rFonts w:ascii="Arial" w:hAnsi="Arial" w:cs="Arial"/>
          <w:color w:val="000000"/>
          <w:szCs w:val="24"/>
        </w:rPr>
      </w:pPr>
    </w:p>
    <w:p w:rsidR="00F7490E" w:rsidRPr="008A75CE" w:rsidRDefault="00F7490E" w:rsidP="00F7490E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Cs w:val="24"/>
        </w:rPr>
      </w:pPr>
      <w:r w:rsidRPr="003F2128">
        <w:rPr>
          <w:rFonts w:ascii="Arial" w:hAnsi="Arial" w:cs="Arial"/>
          <w:b/>
          <w:color w:val="000000"/>
          <w:szCs w:val="24"/>
        </w:rPr>
        <w:t>Forhold som må tas i betraktning ved vurdering av PEG</w:t>
      </w:r>
    </w:p>
    <w:p w:rsidR="00F7490E" w:rsidRPr="003F2128" w:rsidRDefault="00F7490E" w:rsidP="00F7490E">
      <w:pPr>
        <w:pStyle w:val="Listeavsnit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3F212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Pasientens ønsker</w:t>
      </w:r>
    </w:p>
    <w:p w:rsidR="00F7490E" w:rsidRDefault="00F7490E" w:rsidP="00F7490E">
      <w:pPr>
        <w:pStyle w:val="Listeavsnit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3F212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Lungefunksjon</w:t>
      </w:r>
    </w:p>
    <w:p w:rsidR="00F7490E" w:rsidRDefault="00F7490E" w:rsidP="00F7490E">
      <w:pPr>
        <w:pStyle w:val="Listeavsnitt"/>
        <w:numPr>
          <w:ilvl w:val="1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Reduksjon i vitalkapasitet</w:t>
      </w:r>
    </w:p>
    <w:p w:rsidR="00F7490E" w:rsidRPr="003F2128" w:rsidRDefault="00F7490E" w:rsidP="00F7490E">
      <w:pPr>
        <w:pStyle w:val="Listeavsnitt"/>
        <w:numPr>
          <w:ilvl w:val="1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Det kan være aktuelt å legge PEG med normal svelgfunksjon når lungefunksjonen er redusert ned mot 50%.</w:t>
      </w:r>
    </w:p>
    <w:p w:rsidR="00F7490E" w:rsidRDefault="00F7490E" w:rsidP="00F7490E">
      <w:pPr>
        <w:pStyle w:val="Listeavsnit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3F212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Svelgfunksjon for mat og drikke</w:t>
      </w:r>
    </w:p>
    <w:p w:rsidR="00F7490E" w:rsidRPr="003F2128" w:rsidRDefault="00F7490E" w:rsidP="00F7490E">
      <w:pPr>
        <w:pStyle w:val="Listeavsnitt"/>
        <w:numPr>
          <w:ilvl w:val="1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Økende svelgevansker og BMI &lt; 21</w:t>
      </w:r>
    </w:p>
    <w:p w:rsidR="00F7490E" w:rsidRPr="003F2128" w:rsidRDefault="00F7490E" w:rsidP="00F7490E">
      <w:pPr>
        <w:pStyle w:val="Listeavsnit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Hvor lang t</w:t>
      </w:r>
      <w:r w:rsidRPr="003F212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id pasienten bruker på matinntak</w:t>
      </w:r>
    </w:p>
    <w:p w:rsidR="00F7490E" w:rsidRDefault="00F7490E" w:rsidP="00F7490E">
      <w:pPr>
        <w:pStyle w:val="Listeavsnit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3F2128">
        <w:rPr>
          <w:rFonts w:ascii="Arial" w:eastAsia="Times New Roman" w:hAnsi="Arial" w:cs="Arial"/>
          <w:color w:val="000000"/>
          <w:sz w:val="24"/>
          <w:szCs w:val="24"/>
          <w:lang w:eastAsia="nb-NO"/>
        </w:rPr>
        <w:lastRenderedPageBreak/>
        <w:t>Vekttap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</w:p>
    <w:p w:rsidR="00F7490E" w:rsidRPr="003F2128" w:rsidRDefault="00F7490E" w:rsidP="00F7490E">
      <w:pPr>
        <w:pStyle w:val="Listeavsnit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BMI</w:t>
      </w:r>
    </w:p>
    <w:p w:rsidR="00F7490E" w:rsidRPr="003F2128" w:rsidRDefault="00F7490E" w:rsidP="00F7490E">
      <w:pPr>
        <w:pStyle w:val="Listeavsnit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3F212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Risiko for aspirasjon</w:t>
      </w:r>
    </w:p>
    <w:p w:rsidR="00F7490E" w:rsidRDefault="00F7490E" w:rsidP="00F7490E">
      <w:pPr>
        <w:pStyle w:val="Listeavsnit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3F212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Pareser i ekstremitetene som vanskeliggjør inntak av mat og drikke</w:t>
      </w:r>
    </w:p>
    <w:p w:rsidR="008A75CE" w:rsidRDefault="008A75CE" w:rsidP="008A75CE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8A75CE" w:rsidRDefault="008A75CE" w:rsidP="008A75CE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8A75CE" w:rsidRDefault="008A75CE" w:rsidP="008A75CE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8A75CE" w:rsidRDefault="008A75CE" w:rsidP="008A75CE">
      <w:pPr>
        <w:pStyle w:val="Listeavsnitt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Referanser:</w:t>
      </w:r>
    </w:p>
    <w:p w:rsidR="00F308F4" w:rsidRDefault="008F2CFE" w:rsidP="00F308F4">
      <w:pPr>
        <w:pStyle w:val="Listeavsnitt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val="en-US" w:eastAsia="nb-NO"/>
        </w:rPr>
      </w:pPr>
      <w:r w:rsidRPr="00E61937">
        <w:rPr>
          <w:rFonts w:ascii="Arial" w:eastAsia="Times New Roman" w:hAnsi="Arial" w:cs="Arial"/>
          <w:i/>
          <w:color w:val="000000"/>
          <w:sz w:val="24"/>
          <w:szCs w:val="24"/>
          <w:lang w:val="en-US" w:eastAsia="nb-NO"/>
        </w:rPr>
        <w:t>EFNS guidelines</w:t>
      </w:r>
      <w:r w:rsidR="00807316" w:rsidRPr="00E61937">
        <w:rPr>
          <w:rFonts w:ascii="Arial" w:eastAsia="Times New Roman" w:hAnsi="Arial" w:cs="Arial"/>
          <w:i/>
          <w:color w:val="000000"/>
          <w:sz w:val="24"/>
          <w:szCs w:val="24"/>
          <w:lang w:val="en-US" w:eastAsia="nb-NO"/>
        </w:rPr>
        <w:t xml:space="preserve"> on the C</w:t>
      </w:r>
      <w:r w:rsidR="00E61937" w:rsidRPr="00E61937">
        <w:rPr>
          <w:rFonts w:ascii="Arial" w:eastAsia="Times New Roman" w:hAnsi="Arial" w:cs="Arial"/>
          <w:i/>
          <w:color w:val="000000"/>
          <w:sz w:val="24"/>
          <w:szCs w:val="24"/>
          <w:lang w:val="en-US" w:eastAsia="nb-NO"/>
        </w:rPr>
        <w:t>linical Management of Amyotrophic Lateral Sclerosis (MALS) – revised reposrt of an EFNS task force</w:t>
      </w:r>
      <w:r w:rsidR="00E61937">
        <w:rPr>
          <w:rFonts w:ascii="Arial" w:eastAsia="Times New Roman" w:hAnsi="Arial" w:cs="Arial"/>
          <w:i/>
          <w:color w:val="000000"/>
          <w:sz w:val="24"/>
          <w:szCs w:val="24"/>
          <w:lang w:val="en-US" w:eastAsia="nb-NO"/>
        </w:rPr>
        <w:t xml:space="preserve"> - </w:t>
      </w:r>
      <w:r w:rsidR="00E61937">
        <w:rPr>
          <w:rFonts w:ascii="Arial" w:eastAsia="Times New Roman" w:hAnsi="Arial" w:cs="Arial"/>
          <w:i/>
          <w:color w:val="000000"/>
          <w:sz w:val="24"/>
          <w:szCs w:val="24"/>
          <w:lang w:val="en-US" w:eastAsia="nb-NO"/>
        </w:rPr>
        <w:br/>
      </w:r>
      <w:hyperlink r:id="rId7" w:history="1">
        <w:r w:rsidR="00F308F4" w:rsidRPr="00675900">
          <w:rPr>
            <w:rStyle w:val="Hyperkobling"/>
            <w:rFonts w:ascii="Arial" w:eastAsia="Times New Roman" w:hAnsi="Arial" w:cs="Arial"/>
            <w:i/>
            <w:sz w:val="24"/>
            <w:szCs w:val="24"/>
            <w:lang w:val="en-US" w:eastAsia="nb-NO"/>
          </w:rPr>
          <w:t>http://onlinelibrary.wiley.com/doi/10.1111/j.1468-1331.2011.03501.x/full</w:t>
        </w:r>
      </w:hyperlink>
    </w:p>
    <w:p w:rsidR="00F308F4" w:rsidRDefault="00F308F4" w:rsidP="004247A7">
      <w:pPr>
        <w:pStyle w:val="Listeavsnitt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nb-NO"/>
        </w:rPr>
      </w:pPr>
      <w:r w:rsidRPr="008766BF">
        <w:rPr>
          <w:rFonts w:ascii="Arial" w:eastAsia="Times New Roman" w:hAnsi="Arial" w:cs="Arial"/>
          <w:i/>
          <w:color w:val="000000"/>
          <w:sz w:val="24"/>
          <w:szCs w:val="24"/>
          <w:lang w:val="en-US" w:eastAsia="nb-NO"/>
        </w:rPr>
        <w:t xml:space="preserve">NICE guidelines </w:t>
      </w:r>
      <w:r w:rsidR="008766BF" w:rsidRPr="008766BF">
        <w:rPr>
          <w:rFonts w:ascii="Arial" w:eastAsia="Times New Roman" w:hAnsi="Arial" w:cs="Arial"/>
          <w:i/>
          <w:color w:val="000000"/>
          <w:sz w:val="24"/>
          <w:szCs w:val="24"/>
          <w:lang w:val="en-US" w:eastAsia="nb-NO"/>
        </w:rPr>
        <w:t>Motor Neuron Disease: Assessment and Management</w:t>
      </w:r>
      <w:r w:rsidR="004247A7" w:rsidRPr="008766BF">
        <w:rPr>
          <w:rFonts w:ascii="Arial" w:eastAsia="Times New Roman" w:hAnsi="Arial" w:cs="Arial"/>
          <w:i/>
          <w:color w:val="000000"/>
          <w:sz w:val="24"/>
          <w:szCs w:val="24"/>
          <w:lang w:val="en-US" w:eastAsia="nb-NO"/>
        </w:rPr>
        <w:br/>
      </w:r>
      <w:hyperlink r:id="rId8" w:history="1">
        <w:r w:rsidR="004247A7" w:rsidRPr="00207285">
          <w:rPr>
            <w:rStyle w:val="Hyperkobling"/>
            <w:rFonts w:ascii="Arial" w:eastAsia="Times New Roman" w:hAnsi="Arial" w:cs="Arial"/>
            <w:sz w:val="24"/>
            <w:szCs w:val="24"/>
            <w:lang w:val="en-US" w:eastAsia="nb-NO"/>
          </w:rPr>
          <w:t>https://www.ncbi.nlm.nih.gov/books/NBK349620/</w:t>
        </w:r>
      </w:hyperlink>
    </w:p>
    <w:p w:rsidR="004247A7" w:rsidRPr="004247A7" w:rsidRDefault="004247A7" w:rsidP="008766BF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nb-NO"/>
        </w:rPr>
      </w:pPr>
    </w:p>
    <w:p w:rsidR="00F308F4" w:rsidRPr="00F308F4" w:rsidRDefault="00F308F4" w:rsidP="00F308F4">
      <w:pPr>
        <w:pStyle w:val="Listeavsnitt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i/>
          <w:color w:val="000000"/>
          <w:sz w:val="24"/>
          <w:szCs w:val="24"/>
          <w:lang w:val="en-US" w:eastAsia="nb-NO"/>
        </w:rPr>
      </w:pPr>
    </w:p>
    <w:p w:rsidR="00F7490E" w:rsidRPr="004247A7" w:rsidRDefault="00F7490E" w:rsidP="00F7490E">
      <w:pPr>
        <w:spacing w:line="360" w:lineRule="auto"/>
        <w:rPr>
          <w:rFonts w:ascii="Arial" w:hAnsi="Arial" w:cs="Arial"/>
          <w:lang w:val="en-US"/>
        </w:rPr>
      </w:pPr>
    </w:p>
    <w:sectPr w:rsidR="00F7490E" w:rsidRPr="004247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6C" w:rsidRDefault="00D2146C">
      <w:r>
        <w:separator/>
      </w:r>
    </w:p>
  </w:endnote>
  <w:endnote w:type="continuationSeparator" w:id="0">
    <w:p w:rsidR="00D2146C" w:rsidRDefault="00D2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7E" w:rsidRPr="003333C0" w:rsidRDefault="003D387E">
    <w:pPr>
      <w:pStyle w:val="Bunntekst"/>
      <w:rPr>
        <w:rFonts w:ascii="Arial" w:hAnsi="Arial" w:cs="Arial"/>
        <w:sz w:val="22"/>
        <w:szCs w:val="22"/>
      </w:rPr>
    </w:pPr>
    <w:r w:rsidRPr="003333C0">
      <w:rPr>
        <w:rFonts w:ascii="Arial" w:hAnsi="Arial" w:cs="Arial"/>
        <w:sz w:val="22"/>
        <w:szCs w:val="22"/>
      </w:rPr>
      <w:t>Dok id, EQS:</w:t>
    </w:r>
    <w:r w:rsidR="00BD021B">
      <w:rPr>
        <w:rFonts w:ascii="Arial" w:hAnsi="Arial" w:cs="Arial"/>
        <w:sz w:val="22"/>
        <w:szCs w:val="22"/>
      </w:rPr>
      <w:t xml:space="preserve"> 31466</w:t>
    </w:r>
  </w:p>
  <w:p w:rsidR="003D387E" w:rsidRPr="009A55F1" w:rsidRDefault="003D387E">
    <w:pPr>
      <w:pStyle w:val="Bunntekst"/>
      <w:rPr>
        <w:rFonts w:ascii="Arial" w:hAnsi="Arial" w:cs="Arial"/>
        <w:sz w:val="20"/>
      </w:rPr>
    </w:pPr>
    <w:r w:rsidRPr="003333C0">
      <w:rPr>
        <w:rFonts w:ascii="Arial" w:hAnsi="Arial" w:cs="Arial"/>
        <w:sz w:val="22"/>
        <w:szCs w:val="22"/>
      </w:rPr>
      <w:t>Versjon</w:t>
    </w:r>
    <w:r>
      <w:rPr>
        <w:rFonts w:ascii="Arial" w:hAnsi="Arial" w:cs="Arial"/>
        <w:sz w:val="20"/>
      </w:rPr>
      <w:t>:</w:t>
    </w:r>
    <w:r>
      <w:rPr>
        <w:rFonts w:ascii="Arial" w:hAnsi="Arial" w:cs="Arial"/>
        <w:sz w:val="20"/>
      </w:rPr>
      <w:tab/>
    </w:r>
    <w:r w:rsidRPr="009A55F1">
      <w:rPr>
        <w:rFonts w:ascii="Arial" w:hAnsi="Arial" w:cs="Arial"/>
        <w:sz w:val="20"/>
      </w:rPr>
      <w:tab/>
      <w:t xml:space="preserve">side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PAGE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AF085F">
      <w:rPr>
        <w:rStyle w:val="Sidetall"/>
        <w:rFonts w:ascii="Arial" w:hAnsi="Arial" w:cs="Arial"/>
        <w:noProof/>
        <w:sz w:val="20"/>
      </w:rPr>
      <w:t>2</w:t>
    </w:r>
    <w:r w:rsidRPr="009A55F1">
      <w:rPr>
        <w:rStyle w:val="Sidetall"/>
        <w:rFonts w:ascii="Arial" w:hAnsi="Arial" w:cs="Arial"/>
        <w:sz w:val="20"/>
      </w:rPr>
      <w:fldChar w:fldCharType="end"/>
    </w:r>
    <w:r w:rsidRPr="009A55F1">
      <w:rPr>
        <w:rStyle w:val="Sidetall"/>
        <w:rFonts w:ascii="Arial" w:hAnsi="Arial" w:cs="Arial"/>
        <w:sz w:val="20"/>
      </w:rPr>
      <w:t xml:space="preserve"> av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NUMPAGES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AF085F">
      <w:rPr>
        <w:rStyle w:val="Sidetall"/>
        <w:rFonts w:ascii="Arial" w:hAnsi="Arial" w:cs="Arial"/>
        <w:noProof/>
        <w:sz w:val="20"/>
      </w:rPr>
      <w:t>2</w:t>
    </w:r>
    <w:r w:rsidRPr="009A55F1">
      <w:rPr>
        <w:rStyle w:val="Sidetal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6C" w:rsidRDefault="00D2146C">
      <w:r>
        <w:separator/>
      </w:r>
    </w:p>
  </w:footnote>
  <w:footnote w:type="continuationSeparator" w:id="0">
    <w:p w:rsidR="00D2146C" w:rsidRDefault="00D2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7E" w:rsidRDefault="003D387E" w:rsidP="009A55F1">
    <w:pPr>
      <w:ind w:left="5661" w:firstLine="3"/>
      <w:jc w:val="right"/>
      <w:rPr>
        <w:rFonts w:ascii="Arial" w:hAnsi="Arial" w:cs="Arial"/>
        <w:sz w:val="22"/>
        <w:szCs w:val="22"/>
      </w:rPr>
    </w:pPr>
    <w:r w:rsidRPr="009A55F1">
      <w:rPr>
        <w:rFonts w:ascii="Arial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225pt;height:27.75pt;z-index:-251658752" wrapcoords="1080 0 -72 9341 -72 11676 648 18681 1008 21016 1080 21016 20448 21016 21384 21016 21600 20432 21600 584 20448 0 1584 0 1080 0">
          <v:imagedata r:id="rId1" o:title="logo_cmyk_positiv"/>
          <w10:wrap type="square"/>
        </v:shape>
      </w:pict>
    </w:r>
    <w:r>
      <w:rPr>
        <w:rFonts w:ascii="Arial" w:hAnsi="Arial" w:cs="Arial"/>
        <w:sz w:val="22"/>
        <w:szCs w:val="22"/>
      </w:rPr>
      <w:t>Standardisert</w:t>
    </w:r>
    <w:r w:rsidR="00D7386B">
      <w:rPr>
        <w:rFonts w:ascii="Arial" w:hAnsi="Arial" w:cs="Arial"/>
        <w:sz w:val="22"/>
        <w:szCs w:val="22"/>
      </w:rPr>
      <w:t xml:space="preserve"> pasientforløp:</w:t>
    </w:r>
  </w:p>
  <w:p w:rsidR="003D387E" w:rsidRPr="009A55F1" w:rsidRDefault="00BD021B" w:rsidP="009A55F1">
    <w:pPr>
      <w:ind w:left="5661" w:firstLine="3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Amyotrofisk lateral sklerose (ALS) og andre mot</w:t>
    </w:r>
    <w:r w:rsidR="00454D02">
      <w:rPr>
        <w:rFonts w:ascii="Arial" w:hAnsi="Arial" w:cs="Arial"/>
        <w:sz w:val="22"/>
        <w:szCs w:val="22"/>
      </w:rPr>
      <w:t>o</w:t>
    </w:r>
    <w:r>
      <w:rPr>
        <w:rFonts w:ascii="Arial" w:hAnsi="Arial" w:cs="Arial"/>
        <w:sz w:val="22"/>
        <w:szCs w:val="22"/>
      </w:rPr>
      <w:t>rnevronsykdommer</w:t>
    </w:r>
  </w:p>
  <w:p w:rsidR="003D387E" w:rsidRDefault="003D387E" w:rsidP="009A55F1">
    <w:pPr>
      <w:ind w:left="5661" w:firstLine="708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Dato:</w:t>
    </w:r>
    <w:r w:rsidR="00BD021B">
      <w:rPr>
        <w:rFonts w:ascii="Arial" w:hAnsi="Arial" w:cs="Arial"/>
        <w:sz w:val="22"/>
        <w:szCs w:val="22"/>
      </w:rPr>
      <w:t xml:space="preserve"> Vår 2016</w:t>
    </w:r>
  </w:p>
  <w:p w:rsidR="003D387E" w:rsidRPr="009A55F1" w:rsidRDefault="003D387E" w:rsidP="00BD021B">
    <w:pPr>
      <w:ind w:left="5661" w:firstLine="708"/>
      <w:jc w:val="center"/>
      <w:rPr>
        <w:rFonts w:ascii="Arial" w:hAnsi="Arial" w:cs="Arial"/>
        <w:sz w:val="22"/>
        <w:szCs w:val="22"/>
      </w:rPr>
    </w:pPr>
  </w:p>
  <w:p w:rsidR="003D387E" w:rsidRPr="009A55F1" w:rsidRDefault="003D387E" w:rsidP="009A55F1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left="4248" w:right="-874"/>
      <w:jc w:val="right"/>
      <w:rPr>
        <w:rFonts w:ascii="Arial" w:hAnsi="Arial" w:cs="Arial"/>
        <w:sz w:val="20"/>
      </w:rPr>
    </w:pPr>
  </w:p>
  <w:p w:rsidR="003D387E" w:rsidRDefault="003D38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C94"/>
    <w:multiLevelType w:val="hybridMultilevel"/>
    <w:tmpl w:val="B412B6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3C34"/>
    <w:multiLevelType w:val="hybridMultilevel"/>
    <w:tmpl w:val="90AEF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0585E"/>
    <w:multiLevelType w:val="hybridMultilevel"/>
    <w:tmpl w:val="C39E1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4581B"/>
    <w:multiLevelType w:val="hybridMultilevel"/>
    <w:tmpl w:val="B86EE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7385E"/>
    <w:multiLevelType w:val="hybridMultilevel"/>
    <w:tmpl w:val="7D8E2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21285"/>
    <w:multiLevelType w:val="hybridMultilevel"/>
    <w:tmpl w:val="2DF0C1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C5954"/>
    <w:multiLevelType w:val="hybridMultilevel"/>
    <w:tmpl w:val="F6BAF35C"/>
    <w:lvl w:ilvl="0" w:tplc="E2F6BC6C">
      <w:start w:val="1"/>
      <w:numFmt w:val="lowerLetter"/>
      <w:lvlText w:val="%1)"/>
      <w:lvlJc w:val="left"/>
      <w:pPr>
        <w:ind w:left="1272" w:hanging="56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C4"/>
    <w:rsid w:val="00006926"/>
    <w:rsid w:val="00030F26"/>
    <w:rsid w:val="00054DEE"/>
    <w:rsid w:val="00061600"/>
    <w:rsid w:val="000D2781"/>
    <w:rsid w:val="000D2D62"/>
    <w:rsid w:val="001312DA"/>
    <w:rsid w:val="00195E38"/>
    <w:rsid w:val="001C5613"/>
    <w:rsid w:val="0032760D"/>
    <w:rsid w:val="003333C0"/>
    <w:rsid w:val="00334118"/>
    <w:rsid w:val="00334F9F"/>
    <w:rsid w:val="00363AD9"/>
    <w:rsid w:val="003D241D"/>
    <w:rsid w:val="003D387E"/>
    <w:rsid w:val="003E1569"/>
    <w:rsid w:val="003E7DC4"/>
    <w:rsid w:val="00417301"/>
    <w:rsid w:val="00421FB1"/>
    <w:rsid w:val="004247A7"/>
    <w:rsid w:val="00454D02"/>
    <w:rsid w:val="00455E6C"/>
    <w:rsid w:val="004A2FAC"/>
    <w:rsid w:val="004A5D81"/>
    <w:rsid w:val="004F6560"/>
    <w:rsid w:val="005323B3"/>
    <w:rsid w:val="00566EBD"/>
    <w:rsid w:val="00585614"/>
    <w:rsid w:val="00591CB5"/>
    <w:rsid w:val="005F5B74"/>
    <w:rsid w:val="00635670"/>
    <w:rsid w:val="0063750F"/>
    <w:rsid w:val="00661FE0"/>
    <w:rsid w:val="006E7007"/>
    <w:rsid w:val="00751066"/>
    <w:rsid w:val="007654A8"/>
    <w:rsid w:val="007E56F9"/>
    <w:rsid w:val="00807316"/>
    <w:rsid w:val="00826868"/>
    <w:rsid w:val="00837607"/>
    <w:rsid w:val="00853BEA"/>
    <w:rsid w:val="008766BF"/>
    <w:rsid w:val="008A75CE"/>
    <w:rsid w:val="008F2CFE"/>
    <w:rsid w:val="00920A96"/>
    <w:rsid w:val="009A55F1"/>
    <w:rsid w:val="009C76FC"/>
    <w:rsid w:val="00A02963"/>
    <w:rsid w:val="00A2076C"/>
    <w:rsid w:val="00A7099D"/>
    <w:rsid w:val="00AF085F"/>
    <w:rsid w:val="00B230FB"/>
    <w:rsid w:val="00B235EF"/>
    <w:rsid w:val="00B44E77"/>
    <w:rsid w:val="00B45F15"/>
    <w:rsid w:val="00B478B8"/>
    <w:rsid w:val="00BD021B"/>
    <w:rsid w:val="00BD0A8A"/>
    <w:rsid w:val="00C37B6A"/>
    <w:rsid w:val="00CA528E"/>
    <w:rsid w:val="00CD5F29"/>
    <w:rsid w:val="00CF0048"/>
    <w:rsid w:val="00D2146C"/>
    <w:rsid w:val="00D32094"/>
    <w:rsid w:val="00D7386B"/>
    <w:rsid w:val="00D8208E"/>
    <w:rsid w:val="00D85E4B"/>
    <w:rsid w:val="00DA768E"/>
    <w:rsid w:val="00E17982"/>
    <w:rsid w:val="00E23A18"/>
    <w:rsid w:val="00E46838"/>
    <w:rsid w:val="00E61937"/>
    <w:rsid w:val="00EA546F"/>
    <w:rsid w:val="00EB6F39"/>
    <w:rsid w:val="00ED3E7B"/>
    <w:rsid w:val="00EE3525"/>
    <w:rsid w:val="00F308F4"/>
    <w:rsid w:val="00F7490E"/>
    <w:rsid w:val="00FE0439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0A689C7-BEC8-4CDA-9223-2E06BE1C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9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D32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20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A76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A2076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2076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2076C"/>
  </w:style>
  <w:style w:type="paragraph" w:customStyle="1" w:styleId="Stil1">
    <w:name w:val="Stil1"/>
    <w:basedOn w:val="Normal"/>
    <w:rsid w:val="00D3209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right="-874"/>
    </w:pPr>
    <w:rPr>
      <w:rFonts w:ascii="Arial" w:hAnsi="Arial" w:cs="Arial"/>
      <w:szCs w:val="24"/>
    </w:rPr>
  </w:style>
  <w:style w:type="character" w:customStyle="1" w:styleId="Overskrift4Tegn">
    <w:name w:val="Overskrift 4 Tegn"/>
    <w:link w:val="Overskrift4"/>
    <w:semiHidden/>
    <w:rsid w:val="00DA768E"/>
    <w:rPr>
      <w:rFonts w:ascii="Calibri" w:eastAsia="Times New Roman" w:hAnsi="Calibri" w:cs="Times New Roman"/>
      <w:b/>
      <w:bCs/>
      <w:sz w:val="28"/>
      <w:szCs w:val="28"/>
    </w:rPr>
  </w:style>
  <w:style w:type="paragraph" w:styleId="Listeavsnitt">
    <w:name w:val="List Paragraph"/>
    <w:basedOn w:val="Normal"/>
    <w:uiPriority w:val="34"/>
    <w:qFormat/>
    <w:rsid w:val="00DA768E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kobling">
    <w:name w:val="Hyperlink"/>
    <w:rsid w:val="00F30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books/NBK3496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library.wiley.com/doi/10.1111/j.1468-1331.2011.03501.x/fu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Thyreoideasvulster</vt:lpstr>
      <vt:lpstr>Beslutning om PEG</vt:lpstr>
    </vt:vector>
  </TitlesOfParts>
  <Company>Stolav</Company>
  <LinksUpToDate>false</LinksUpToDate>
  <CharactersWithSpaces>2094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https://www.ncbi.nlm.nih.gov/books/NBK349620/</vt:lpwstr>
      </vt:variant>
      <vt:variant>
        <vt:lpwstr/>
      </vt:variant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http://onlinelibrary.wiley.com/doi/10.1111/j.1468-1331.2011.03501.x/full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Thyreoideasvulster</dc:title>
  <dc:subject/>
  <dc:creator>krhels</dc:creator>
  <cp:keywords/>
  <cp:lastModifiedBy>sys_rpa_robot01_prd</cp:lastModifiedBy>
  <cp:revision>2</cp:revision>
  <cp:lastPrinted>2014-11-05T11:47:00Z</cp:lastPrinted>
  <dcterms:created xsi:type="dcterms:W3CDTF">2021-10-02T01:06:00Z</dcterms:created>
  <dcterms:modified xsi:type="dcterms:W3CDTF">2021-10-02T01:06:00Z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1118116061</vt:i4>
  </property>
  <property fmtid="{D5CDD505-2E9C-101B-9397-08002B2CF9AE}" pid="3" name="_NewReviewCycle">
    <vt:lpwstr/>
  </property>
  <property fmtid="{D5CDD505-2E9C-101B-9397-08002B2CF9AE}" pid="4" name="_EmailSubject">
    <vt:lpwstr>maler EQS</vt:lpwstr>
  </property>
  <property fmtid="{D5CDD505-2E9C-101B-9397-08002B2CF9AE}" pid="5" name="_AuthorEmail">
    <vt:lpwstr>Ellen.Annette.Hegstad@stolav.no</vt:lpwstr>
  </property>
  <property fmtid="{D5CDD505-2E9C-101B-9397-08002B2CF9AE}" pid="6" name="_AuthorEmailDisplayName">
    <vt:lpwstr>Hegstad, Ellen Annette</vt:lpwstr>
  </property>
  <property fmtid="{D5CDD505-2E9C-101B-9397-08002B2CF9AE}" pid="7" name="Presentasjon">
    <vt:lpwstr>1</vt:lpwstr>
  </property>
  <property fmtid="{D5CDD505-2E9C-101B-9397-08002B2CF9AE}" pid="8" name="Referat">
    <vt:lpwstr>0</vt:lpwstr>
  </property>
  <property fmtid="{D5CDD505-2E9C-101B-9397-08002B2CF9AE}" pid="9" name="ContentType">
    <vt:lpwstr>Dokument St. Olav</vt:lpwstr>
  </property>
  <property fmtid="{D5CDD505-2E9C-101B-9397-08002B2CF9AE}" pid="10" name="Ofte i bruk">
    <vt:lpwstr>0</vt:lpwstr>
  </property>
  <property fmtid="{D5CDD505-2E9C-101B-9397-08002B2CF9AE}" pid="11" name="_PreviousAdHocReviewCycleID">
    <vt:i4>-356818438</vt:i4>
  </property>
  <property fmtid="{D5CDD505-2E9C-101B-9397-08002B2CF9AE}" pid="12" name="_ReviewingToolsShownOnce">
    <vt:lpwstr/>
  </property>
</Properties>
</file>