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FF" w:rsidRPr="00FC27FF" w:rsidRDefault="00230E80" w:rsidP="004B32C8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 </w:t>
      </w:r>
    </w:p>
    <w:p w:rsidR="00CF7CBC" w:rsidRDefault="00CF7CBC" w:rsidP="004B32C8">
      <w:pPr>
        <w:pStyle w:val="Default"/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F7CBC" w:rsidRPr="00D52DE7" w:rsidTr="0041676D">
        <w:tc>
          <w:tcPr>
            <w:tcW w:w="9212" w:type="dxa"/>
          </w:tcPr>
          <w:p w:rsidR="00CF7CBC" w:rsidRPr="00D52DE7" w:rsidRDefault="00CF7CBC" w:rsidP="004B32C8">
            <w:pPr>
              <w:pStyle w:val="Default"/>
              <w:rPr>
                <w:i/>
                <w:sz w:val="22"/>
                <w:szCs w:val="22"/>
                <w:lang w:val="en-US"/>
              </w:rPr>
            </w:pPr>
          </w:p>
          <w:p w:rsidR="00CF7CBC" w:rsidRPr="00D52DE7" w:rsidRDefault="00CF7CBC" w:rsidP="0041676D">
            <w:pPr>
              <w:pStyle w:val="Default"/>
              <w:jc w:val="center"/>
              <w:rPr>
                <w:i/>
                <w:lang w:val="en-US"/>
              </w:rPr>
            </w:pPr>
            <w:r w:rsidRPr="00D52DE7">
              <w:rPr>
                <w:b/>
                <w:i/>
                <w:lang w:val="en-US"/>
              </w:rPr>
              <w:t>AVTALE VEDRØRENDE KVALITETSSIKRING</w:t>
            </w:r>
            <w:r w:rsidR="006F4B08" w:rsidRPr="00D52DE7">
              <w:rPr>
                <w:b/>
                <w:i/>
                <w:lang w:val="en-US"/>
              </w:rPr>
              <w:t xml:space="preserve"> (</w:t>
            </w:r>
            <w:r w:rsidR="006F4B08" w:rsidRPr="00D52DE7">
              <w:rPr>
                <w:b/>
                <w:i/>
                <w:color w:val="auto"/>
                <w:lang w:val="en-US"/>
              </w:rPr>
              <w:t>QAA</w:t>
            </w:r>
            <w:r w:rsidR="006F4B08" w:rsidRPr="00D52DE7">
              <w:rPr>
                <w:b/>
                <w:i/>
                <w:lang w:val="en-US"/>
              </w:rPr>
              <w:t>)</w:t>
            </w:r>
          </w:p>
          <w:p w:rsidR="00CF7CBC" w:rsidRPr="00D52DE7" w:rsidRDefault="00CF7CBC" w:rsidP="004B32C8">
            <w:pPr>
              <w:pStyle w:val="Default"/>
              <w:rPr>
                <w:i/>
                <w:sz w:val="22"/>
                <w:szCs w:val="22"/>
                <w:lang w:val="en-US"/>
              </w:rPr>
            </w:pPr>
          </w:p>
        </w:tc>
      </w:tr>
    </w:tbl>
    <w:p w:rsidR="00CF7CBC" w:rsidRPr="004B32C8" w:rsidRDefault="00CF7CBC" w:rsidP="004B32C8">
      <w:pPr>
        <w:pStyle w:val="Default"/>
        <w:rPr>
          <w:sz w:val="22"/>
          <w:szCs w:val="22"/>
          <w:lang w:val="en-US"/>
        </w:rPr>
      </w:pPr>
    </w:p>
    <w:p w:rsidR="00CF7CBC" w:rsidRPr="00CF7CBC" w:rsidRDefault="00CF7CBC" w:rsidP="004E3CC2">
      <w:pPr>
        <w:pStyle w:val="Default"/>
        <w:jc w:val="center"/>
        <w:rPr>
          <w:b/>
          <w:bCs/>
          <w:lang w:val="en-US"/>
        </w:rPr>
      </w:pPr>
    </w:p>
    <w:p w:rsidR="004B32C8" w:rsidRPr="00CF7CBC" w:rsidRDefault="00CF7CBC" w:rsidP="004E3CC2">
      <w:pPr>
        <w:pStyle w:val="Default"/>
        <w:jc w:val="center"/>
        <w:rPr>
          <w:b/>
          <w:bCs/>
          <w:lang w:val="en-US"/>
        </w:rPr>
      </w:pPr>
      <w:r w:rsidRPr="00CF7CBC">
        <w:rPr>
          <w:b/>
          <w:bCs/>
          <w:lang w:val="en-US"/>
        </w:rPr>
        <w:t>m</w:t>
      </w:r>
      <w:r w:rsidR="004E3CC2" w:rsidRPr="00CF7CBC">
        <w:rPr>
          <w:b/>
          <w:bCs/>
          <w:lang w:val="en-US"/>
        </w:rPr>
        <w:t>ellom</w:t>
      </w:r>
    </w:p>
    <w:p w:rsidR="004E3CC2" w:rsidRPr="00CF7CBC" w:rsidRDefault="004E3CC2" w:rsidP="004E3CC2">
      <w:pPr>
        <w:pStyle w:val="Default"/>
        <w:jc w:val="center"/>
        <w:rPr>
          <w:lang w:val="en-US"/>
        </w:rPr>
      </w:pPr>
    </w:p>
    <w:p w:rsidR="004B32C8" w:rsidRPr="00CF7CBC" w:rsidRDefault="004B32C8" w:rsidP="004E3CC2">
      <w:pPr>
        <w:pStyle w:val="Default"/>
        <w:jc w:val="center"/>
        <w:rPr>
          <w:lang w:val="en-US"/>
        </w:rPr>
      </w:pPr>
      <w:r w:rsidRPr="00CF7CBC">
        <w:rPr>
          <w:b/>
          <w:bCs/>
          <w:lang w:val="en-US"/>
        </w:rPr>
        <w:t>OCTAPHARMA AG,</w:t>
      </w:r>
    </w:p>
    <w:p w:rsidR="004B32C8" w:rsidRPr="00CF7CBC" w:rsidRDefault="004B32C8" w:rsidP="004E3CC2">
      <w:pPr>
        <w:pStyle w:val="Default"/>
        <w:jc w:val="center"/>
      </w:pPr>
      <w:r w:rsidRPr="00CF7CBC">
        <w:rPr>
          <w:b/>
          <w:bCs/>
        </w:rPr>
        <w:t>Seidenstrasse 2, 8853 Lachen</w:t>
      </w:r>
    </w:p>
    <w:p w:rsidR="004B32C8" w:rsidRPr="00CF7CBC" w:rsidRDefault="004B32C8" w:rsidP="004E3CC2">
      <w:pPr>
        <w:pStyle w:val="Default"/>
        <w:jc w:val="center"/>
        <w:rPr>
          <w:b/>
          <w:bCs/>
        </w:rPr>
      </w:pPr>
      <w:r w:rsidRPr="00CF7CBC">
        <w:rPr>
          <w:b/>
          <w:bCs/>
        </w:rPr>
        <w:t>S</w:t>
      </w:r>
      <w:r w:rsidR="004E3CC2" w:rsidRPr="00CF7CBC">
        <w:rPr>
          <w:b/>
          <w:bCs/>
        </w:rPr>
        <w:t>veits</w:t>
      </w:r>
    </w:p>
    <w:p w:rsidR="004E3CC2" w:rsidRPr="00CF7CBC" w:rsidRDefault="004E3CC2" w:rsidP="004E3CC2">
      <w:pPr>
        <w:pStyle w:val="Default"/>
        <w:jc w:val="center"/>
        <w:rPr>
          <w:b/>
          <w:bCs/>
        </w:rPr>
      </w:pPr>
    </w:p>
    <w:p w:rsidR="00CF7CBC" w:rsidRPr="00CF7CBC" w:rsidRDefault="00CF7CBC" w:rsidP="00CF7CBC">
      <w:pPr>
        <w:pStyle w:val="Default"/>
        <w:jc w:val="center"/>
        <w:rPr>
          <w:b/>
          <w:bCs/>
          <w:i/>
          <w:iCs/>
        </w:rPr>
      </w:pPr>
      <w:r w:rsidRPr="00CF7CBC">
        <w:rPr>
          <w:b/>
          <w:bCs/>
          <w:i/>
          <w:iCs/>
        </w:rPr>
        <w:t>(heretter “Octapharma”)</w:t>
      </w:r>
    </w:p>
    <w:p w:rsidR="00CF7CBC" w:rsidRPr="00CF7CBC" w:rsidRDefault="00CF7CBC" w:rsidP="00CF7CBC">
      <w:pPr>
        <w:pStyle w:val="Default"/>
        <w:jc w:val="center"/>
      </w:pPr>
    </w:p>
    <w:p w:rsidR="004E404B" w:rsidRPr="00CF7CBC" w:rsidRDefault="00CF7CBC" w:rsidP="00CF7CBC">
      <w:pPr>
        <w:jc w:val="center"/>
        <w:rPr>
          <w:rFonts w:ascii="Arial" w:hAnsi="Arial" w:cs="Arial"/>
          <w:b/>
          <w:sz w:val="24"/>
          <w:szCs w:val="24"/>
        </w:rPr>
      </w:pPr>
      <w:r w:rsidRPr="00CF7CBC">
        <w:rPr>
          <w:rFonts w:ascii="Arial" w:hAnsi="Arial" w:cs="Arial"/>
          <w:b/>
          <w:sz w:val="24"/>
          <w:szCs w:val="24"/>
        </w:rPr>
        <w:t>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F7CBC" w:rsidRPr="0041676D" w:rsidTr="0041676D">
        <w:tc>
          <w:tcPr>
            <w:tcW w:w="9212" w:type="dxa"/>
          </w:tcPr>
          <w:p w:rsidR="00CF7CBC" w:rsidRPr="0041676D" w:rsidRDefault="00CF7CBC" w:rsidP="0041676D">
            <w:pPr>
              <w:spacing w:after="0" w:line="240" w:lineRule="auto"/>
            </w:pPr>
          </w:p>
          <w:p w:rsidR="009E0FBC" w:rsidRPr="00034F75" w:rsidRDefault="009E0FBC" w:rsidP="009E0F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Helse Nord-Trøndelag HF, Blodbanken Sykehuset Levanger</w:t>
            </w:r>
          </w:p>
          <w:p w:rsidR="00CF7CBC" w:rsidRPr="0041676D" w:rsidRDefault="00CF7CBC" w:rsidP="0041676D">
            <w:pPr>
              <w:spacing w:after="0" w:line="240" w:lineRule="auto"/>
            </w:pPr>
          </w:p>
          <w:p w:rsidR="00CF7CBC" w:rsidRPr="0041676D" w:rsidRDefault="00CF7CBC" w:rsidP="0041676D">
            <w:pPr>
              <w:spacing w:after="0" w:line="240" w:lineRule="auto"/>
              <w:rPr>
                <w:i/>
              </w:rPr>
            </w:pPr>
          </w:p>
          <w:p w:rsidR="00CF7CBC" w:rsidRPr="0041676D" w:rsidRDefault="006F4B08" w:rsidP="0041676D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1676D">
              <w:rPr>
                <w:rFonts w:ascii="Arial" w:hAnsi="Arial" w:cs="Arial"/>
                <w:i/>
                <w:sz w:val="24"/>
                <w:szCs w:val="24"/>
              </w:rPr>
              <w:t>(heretter "</w:t>
            </w:r>
            <w:r w:rsidR="00D612A4" w:rsidRPr="0041676D">
              <w:rPr>
                <w:rFonts w:ascii="Arial" w:hAnsi="Arial" w:cs="Arial"/>
                <w:i/>
                <w:sz w:val="24"/>
                <w:szCs w:val="24"/>
              </w:rPr>
              <w:t>b</w:t>
            </w:r>
            <w:r w:rsidR="00155348" w:rsidRPr="0041676D">
              <w:rPr>
                <w:rFonts w:ascii="Arial" w:hAnsi="Arial" w:cs="Arial"/>
                <w:i/>
                <w:sz w:val="24"/>
                <w:szCs w:val="24"/>
              </w:rPr>
              <w:t>lodbanken</w:t>
            </w:r>
            <w:r w:rsidR="00CF7CBC" w:rsidRPr="0041676D">
              <w:rPr>
                <w:rFonts w:ascii="Arial" w:hAnsi="Arial" w:cs="Arial"/>
                <w:i/>
                <w:sz w:val="24"/>
                <w:szCs w:val="24"/>
              </w:rPr>
              <w:t>")</w:t>
            </w:r>
          </w:p>
          <w:p w:rsidR="00CF7CBC" w:rsidRPr="0041676D" w:rsidRDefault="00CF7CBC" w:rsidP="0041676D">
            <w:pPr>
              <w:spacing w:after="0" w:line="240" w:lineRule="auto"/>
            </w:pPr>
          </w:p>
        </w:tc>
      </w:tr>
    </w:tbl>
    <w:p w:rsidR="004B32C8" w:rsidRDefault="004B32C8" w:rsidP="004B32C8">
      <w:pPr>
        <w:pStyle w:val="Default"/>
      </w:pPr>
    </w:p>
    <w:p w:rsidR="00230E80" w:rsidRDefault="00230E80" w:rsidP="004B32C8">
      <w:pPr>
        <w:pStyle w:val="Default"/>
      </w:pPr>
    </w:p>
    <w:p w:rsidR="00FC27FF" w:rsidRPr="00984317" w:rsidRDefault="004B32C8" w:rsidP="004B32C8">
      <w:pPr>
        <w:pStyle w:val="Default"/>
        <w:rPr>
          <w:sz w:val="22"/>
          <w:szCs w:val="22"/>
        </w:rPr>
      </w:pPr>
      <w:r w:rsidRPr="00984317">
        <w:rPr>
          <w:sz w:val="22"/>
          <w:szCs w:val="22"/>
        </w:rPr>
        <w:t xml:space="preserve">Octapharma </w:t>
      </w:r>
      <w:r w:rsidR="00CF7CBC" w:rsidRPr="00984317">
        <w:rPr>
          <w:sz w:val="22"/>
          <w:szCs w:val="22"/>
        </w:rPr>
        <w:t>bekrefter med dette kjøp av frosset plasma (heretter</w:t>
      </w:r>
      <w:r w:rsidRPr="00984317">
        <w:rPr>
          <w:sz w:val="22"/>
          <w:szCs w:val="22"/>
        </w:rPr>
        <w:t xml:space="preserve"> “plasma”) fr</w:t>
      </w:r>
      <w:r w:rsidR="00CF7CBC" w:rsidRPr="00984317">
        <w:rPr>
          <w:sz w:val="22"/>
          <w:szCs w:val="22"/>
        </w:rPr>
        <w:t xml:space="preserve">a </w:t>
      </w:r>
      <w:r w:rsidR="00155348" w:rsidRPr="00984317">
        <w:rPr>
          <w:sz w:val="22"/>
          <w:szCs w:val="22"/>
        </w:rPr>
        <w:t>blodbanken</w:t>
      </w:r>
      <w:r w:rsidRPr="00984317">
        <w:rPr>
          <w:sz w:val="22"/>
          <w:szCs w:val="22"/>
        </w:rPr>
        <w:t xml:space="preserve">. </w:t>
      </w:r>
      <w:r w:rsidR="00155348" w:rsidRPr="00984317">
        <w:rPr>
          <w:sz w:val="22"/>
          <w:szCs w:val="22"/>
        </w:rPr>
        <w:t>Blodbanken</w:t>
      </w:r>
      <w:r w:rsidR="00CF7CBC" w:rsidRPr="00984317">
        <w:rPr>
          <w:sz w:val="22"/>
          <w:szCs w:val="22"/>
        </w:rPr>
        <w:t xml:space="preserve"> bekrefter med dette leveranse og salg av plasma til </w:t>
      </w:r>
      <w:r w:rsidRPr="00984317">
        <w:rPr>
          <w:sz w:val="22"/>
          <w:szCs w:val="22"/>
        </w:rPr>
        <w:t xml:space="preserve">Octapharma </w:t>
      </w:r>
      <w:r w:rsidR="00FC27FF" w:rsidRPr="00984317">
        <w:rPr>
          <w:sz w:val="22"/>
          <w:szCs w:val="22"/>
        </w:rPr>
        <w:t>i</w:t>
      </w:r>
      <w:r w:rsidR="00CF7CBC" w:rsidRPr="00984317">
        <w:rPr>
          <w:sz w:val="22"/>
          <w:szCs w:val="22"/>
        </w:rPr>
        <w:t xml:space="preserve"> henhold til krav og bestemmelser </w:t>
      </w:r>
      <w:r w:rsidR="00FC27FF" w:rsidRPr="00984317">
        <w:rPr>
          <w:sz w:val="22"/>
          <w:szCs w:val="22"/>
        </w:rPr>
        <w:t>i</w:t>
      </w:r>
      <w:r w:rsidR="00CF7CBC" w:rsidRPr="00984317">
        <w:rPr>
          <w:sz w:val="22"/>
          <w:szCs w:val="22"/>
        </w:rPr>
        <w:t xml:space="preserve"> denne </w:t>
      </w:r>
      <w:r w:rsidR="00FC27FF" w:rsidRPr="00984317">
        <w:rPr>
          <w:sz w:val="22"/>
          <w:szCs w:val="22"/>
        </w:rPr>
        <w:t>avtalen vedrørende kvalitetssikring ("Quality Assurance Agreement", QAA).</w:t>
      </w:r>
    </w:p>
    <w:p w:rsidR="00FC27FF" w:rsidRDefault="00FC27FF" w:rsidP="004B32C8">
      <w:pPr>
        <w:pStyle w:val="Default"/>
        <w:rPr>
          <w:sz w:val="22"/>
          <w:szCs w:val="22"/>
        </w:rPr>
      </w:pPr>
    </w:p>
    <w:p w:rsidR="00FC27FF" w:rsidRDefault="00FC27FF" w:rsidP="004B32C8">
      <w:pPr>
        <w:pStyle w:val="Default"/>
        <w:rPr>
          <w:sz w:val="22"/>
          <w:szCs w:val="22"/>
        </w:rPr>
      </w:pPr>
    </w:p>
    <w:p w:rsidR="00FC27FF" w:rsidRPr="00FC205A" w:rsidRDefault="004D29EE" w:rsidP="004B32C8">
      <w:pPr>
        <w:pStyle w:val="Default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1 </w:t>
      </w:r>
      <w:r>
        <w:rPr>
          <w:b/>
          <w:sz w:val="22"/>
          <w:szCs w:val="22"/>
          <w:lang w:val="en-US"/>
        </w:rPr>
        <w:tab/>
        <w:t>GENERELLE FORHOLD</w:t>
      </w:r>
    </w:p>
    <w:p w:rsidR="00FC27FF" w:rsidRPr="00FC205A" w:rsidRDefault="00FC27FF" w:rsidP="00FC27FF">
      <w:pPr>
        <w:spacing w:after="0"/>
        <w:rPr>
          <w:rFonts w:ascii="Arial" w:hAnsi="Arial" w:cs="Arial"/>
          <w:b/>
          <w:lang w:val="en-US"/>
        </w:rPr>
      </w:pPr>
    </w:p>
    <w:p w:rsidR="00FC27FF" w:rsidRPr="00FC205A" w:rsidRDefault="00FC27FF" w:rsidP="00FC27FF">
      <w:pPr>
        <w:pStyle w:val="Listeavsnitt"/>
        <w:numPr>
          <w:ilvl w:val="1"/>
          <w:numId w:val="1"/>
        </w:numPr>
        <w:spacing w:after="0"/>
        <w:rPr>
          <w:rFonts w:ascii="Arial" w:hAnsi="Arial" w:cs="Arial"/>
          <w:b/>
          <w:lang w:val="en-US"/>
        </w:rPr>
      </w:pPr>
      <w:r w:rsidRPr="00FC205A">
        <w:rPr>
          <w:rFonts w:ascii="Arial" w:hAnsi="Arial" w:cs="Arial"/>
          <w:b/>
          <w:lang w:val="en-US"/>
        </w:rPr>
        <w:t>Regulatoriske krav</w:t>
      </w:r>
    </w:p>
    <w:p w:rsidR="00FC27FF" w:rsidRPr="00984317" w:rsidRDefault="00FC27FF" w:rsidP="004266D6">
      <w:pPr>
        <w:spacing w:after="0" w:line="240" w:lineRule="auto"/>
        <w:rPr>
          <w:rFonts w:ascii="Arial" w:hAnsi="Arial" w:cs="Arial"/>
          <w:b/>
          <w:lang w:val="en-US"/>
        </w:rPr>
      </w:pPr>
    </w:p>
    <w:p w:rsidR="00FC27FF" w:rsidRPr="00984317" w:rsidRDefault="00155348" w:rsidP="004266D6">
      <w:pPr>
        <w:spacing w:after="0" w:line="240" w:lineRule="auto"/>
        <w:rPr>
          <w:b/>
        </w:rPr>
      </w:pPr>
      <w:r w:rsidRPr="00984317">
        <w:rPr>
          <w:rFonts w:ascii="Arial" w:hAnsi="Arial" w:cs="Arial"/>
        </w:rPr>
        <w:t>Blodbanken</w:t>
      </w:r>
      <w:r w:rsidR="00FC205A" w:rsidRPr="00984317">
        <w:rPr>
          <w:rFonts w:ascii="Arial" w:hAnsi="Arial" w:cs="Arial"/>
        </w:rPr>
        <w:t xml:space="preserve"> må være godkjent av </w:t>
      </w:r>
      <w:r w:rsidR="004D29EE">
        <w:rPr>
          <w:rFonts w:ascii="Arial" w:hAnsi="Arial" w:cs="Arial"/>
        </w:rPr>
        <w:t xml:space="preserve">de </w:t>
      </w:r>
      <w:r w:rsidR="00FC205A" w:rsidRPr="00984317">
        <w:rPr>
          <w:rFonts w:ascii="Arial" w:hAnsi="Arial" w:cs="Arial"/>
        </w:rPr>
        <w:t>nasjonale helsemyndighete</w:t>
      </w:r>
      <w:r w:rsidR="004D29EE">
        <w:rPr>
          <w:rFonts w:ascii="Arial" w:hAnsi="Arial" w:cs="Arial"/>
        </w:rPr>
        <w:t>ne</w:t>
      </w:r>
      <w:r w:rsidR="00FC205A" w:rsidRPr="00984317">
        <w:rPr>
          <w:rFonts w:ascii="Arial" w:hAnsi="Arial" w:cs="Arial"/>
        </w:rPr>
        <w:t xml:space="preserve"> og må rette seg etter alle relevante krav definert i denne QAA, </w:t>
      </w:r>
      <w:r w:rsidR="00DD4E0E" w:rsidRPr="00984317">
        <w:rPr>
          <w:rFonts w:ascii="Arial" w:hAnsi="Arial" w:cs="Arial"/>
        </w:rPr>
        <w:t>krav satt av</w:t>
      </w:r>
      <w:r w:rsidR="00FC205A" w:rsidRPr="00984317">
        <w:rPr>
          <w:rFonts w:ascii="Arial" w:hAnsi="Arial" w:cs="Arial"/>
        </w:rPr>
        <w:t xml:space="preserve"> nasjonale helsemyndigheter og </w:t>
      </w:r>
      <w:r w:rsidR="00DD4E0E" w:rsidRPr="00984317">
        <w:rPr>
          <w:rFonts w:ascii="Arial" w:hAnsi="Arial" w:cs="Arial"/>
        </w:rPr>
        <w:t xml:space="preserve">i </w:t>
      </w:r>
      <w:r w:rsidR="00FC205A" w:rsidRPr="00984317">
        <w:rPr>
          <w:rFonts w:ascii="Arial" w:hAnsi="Arial" w:cs="Arial"/>
        </w:rPr>
        <w:t xml:space="preserve">relevante deler av gjeldende versjon av Europarådets "Guide to the Preparation, Use and Quality Assurance of Blood </w:t>
      </w:r>
      <w:r w:rsidR="006D5FA0">
        <w:rPr>
          <w:rFonts w:ascii="Arial" w:hAnsi="Arial" w:cs="Arial"/>
        </w:rPr>
        <w:t>Components</w:t>
      </w:r>
      <w:r w:rsidR="00FC205A" w:rsidRPr="00984317">
        <w:rPr>
          <w:rFonts w:ascii="Arial" w:hAnsi="Arial" w:cs="Arial"/>
        </w:rPr>
        <w:t>", samt gjeldende monograf</w:t>
      </w:r>
      <w:r w:rsidR="00BD4F87" w:rsidRPr="00984317">
        <w:rPr>
          <w:rFonts w:ascii="Arial" w:hAnsi="Arial" w:cs="Arial"/>
        </w:rPr>
        <w:t>i</w:t>
      </w:r>
      <w:r w:rsidR="00FC205A" w:rsidRPr="00984317">
        <w:rPr>
          <w:rFonts w:ascii="Arial" w:hAnsi="Arial" w:cs="Arial"/>
        </w:rPr>
        <w:t xml:space="preserve"> i </w:t>
      </w:r>
      <w:r w:rsidR="00BD4F87" w:rsidRPr="00984317">
        <w:rPr>
          <w:rFonts w:ascii="Arial" w:hAnsi="Arial" w:cs="Arial"/>
        </w:rPr>
        <w:t>den eu</w:t>
      </w:r>
      <w:r w:rsidR="00FC205A" w:rsidRPr="00984317">
        <w:rPr>
          <w:rFonts w:ascii="Arial" w:hAnsi="Arial" w:cs="Arial"/>
        </w:rPr>
        <w:t xml:space="preserve">ropeiske </w:t>
      </w:r>
      <w:r w:rsidR="00BD4F87" w:rsidRPr="00984317">
        <w:rPr>
          <w:rFonts w:ascii="Arial" w:hAnsi="Arial" w:cs="Arial"/>
        </w:rPr>
        <w:t xml:space="preserve">farmakopé </w:t>
      </w:r>
      <w:r w:rsidR="00FC205A" w:rsidRPr="00984317">
        <w:rPr>
          <w:rFonts w:ascii="Arial" w:hAnsi="Arial" w:cs="Arial"/>
        </w:rPr>
        <w:t xml:space="preserve"> </w:t>
      </w:r>
      <w:r w:rsidR="006F4B08" w:rsidRPr="00984317">
        <w:rPr>
          <w:rFonts w:ascii="Arial" w:hAnsi="Arial" w:cs="Arial"/>
        </w:rPr>
        <w:t>(Ph.</w:t>
      </w:r>
      <w:r w:rsidR="00D612A4" w:rsidRPr="00984317">
        <w:rPr>
          <w:rFonts w:ascii="Arial" w:hAnsi="Arial" w:cs="Arial"/>
        </w:rPr>
        <w:t> </w:t>
      </w:r>
      <w:r w:rsidR="006F4B08" w:rsidRPr="00984317">
        <w:rPr>
          <w:rFonts w:ascii="Arial" w:hAnsi="Arial" w:cs="Arial"/>
        </w:rPr>
        <w:t xml:space="preserve">Eur.) </w:t>
      </w:r>
      <w:r w:rsidR="004D29EE">
        <w:rPr>
          <w:rFonts w:ascii="Arial" w:hAnsi="Arial" w:cs="Arial"/>
        </w:rPr>
        <w:t xml:space="preserve">for </w:t>
      </w:r>
      <w:r w:rsidR="00FC205A" w:rsidRPr="00984317">
        <w:rPr>
          <w:rFonts w:ascii="Arial" w:hAnsi="Arial" w:cs="Arial"/>
        </w:rPr>
        <w:t>"Human Plasma for Fractionation".</w:t>
      </w:r>
    </w:p>
    <w:p w:rsidR="00E822D0" w:rsidRPr="00984317" w:rsidRDefault="00E822D0" w:rsidP="004266D6">
      <w:pPr>
        <w:pStyle w:val="Default"/>
        <w:rPr>
          <w:sz w:val="22"/>
          <w:szCs w:val="22"/>
        </w:rPr>
      </w:pPr>
    </w:p>
    <w:p w:rsidR="00E822D0" w:rsidRPr="00984317" w:rsidRDefault="00155348" w:rsidP="004266D6">
      <w:pPr>
        <w:pStyle w:val="Default"/>
        <w:rPr>
          <w:sz w:val="22"/>
          <w:szCs w:val="22"/>
        </w:rPr>
      </w:pPr>
      <w:r w:rsidRPr="00984317">
        <w:rPr>
          <w:sz w:val="22"/>
          <w:szCs w:val="22"/>
        </w:rPr>
        <w:t>Blodbanken</w:t>
      </w:r>
      <w:r w:rsidR="00B5310E" w:rsidRPr="00984317">
        <w:rPr>
          <w:sz w:val="22"/>
          <w:szCs w:val="22"/>
        </w:rPr>
        <w:t xml:space="preserve"> må varsle Octapharma skriftlig innen én uke ved endring </w:t>
      </w:r>
      <w:r w:rsidR="0019208C" w:rsidRPr="00984317">
        <w:rPr>
          <w:sz w:val="22"/>
          <w:szCs w:val="22"/>
        </w:rPr>
        <w:t>i</w:t>
      </w:r>
      <w:r w:rsidR="00B5310E" w:rsidRPr="00984317">
        <w:rPr>
          <w:sz w:val="22"/>
          <w:szCs w:val="22"/>
        </w:rPr>
        <w:t xml:space="preserve"> </w:t>
      </w:r>
      <w:r w:rsidR="006F4B08" w:rsidRPr="00984317">
        <w:rPr>
          <w:sz w:val="22"/>
          <w:szCs w:val="22"/>
        </w:rPr>
        <w:t>godkjenningen</w:t>
      </w:r>
      <w:r w:rsidR="00B5310E" w:rsidRPr="00984317">
        <w:rPr>
          <w:sz w:val="22"/>
          <w:szCs w:val="22"/>
        </w:rPr>
        <w:t xml:space="preserve"> og ethvert tiltak iverksatt av nasjonale myndigheter dersom </w:t>
      </w:r>
      <w:r w:rsidR="0019208C" w:rsidRPr="00984317">
        <w:rPr>
          <w:sz w:val="22"/>
          <w:szCs w:val="22"/>
        </w:rPr>
        <w:t xml:space="preserve">dette påvirker </w:t>
      </w:r>
      <w:r w:rsidR="00B5310E" w:rsidRPr="00984317">
        <w:rPr>
          <w:sz w:val="22"/>
          <w:szCs w:val="22"/>
        </w:rPr>
        <w:t xml:space="preserve">kvalitet og/eller sikkerhet for plasma, spesielt dersom en </w:t>
      </w:r>
      <w:r w:rsidR="006F4B08" w:rsidRPr="00984317">
        <w:rPr>
          <w:sz w:val="22"/>
          <w:szCs w:val="22"/>
        </w:rPr>
        <w:t>godkjenning</w:t>
      </w:r>
      <w:r w:rsidR="00B5310E" w:rsidRPr="00984317">
        <w:rPr>
          <w:sz w:val="22"/>
          <w:szCs w:val="22"/>
        </w:rPr>
        <w:t xml:space="preserve"> blir inndratt.</w:t>
      </w:r>
    </w:p>
    <w:p w:rsidR="00B5310E" w:rsidRPr="00984317" w:rsidRDefault="00B5310E" w:rsidP="00E822D0">
      <w:pPr>
        <w:pStyle w:val="Default"/>
        <w:rPr>
          <w:sz w:val="22"/>
          <w:szCs w:val="22"/>
        </w:rPr>
      </w:pPr>
    </w:p>
    <w:p w:rsidR="00B5310E" w:rsidRPr="00984317" w:rsidRDefault="00155348" w:rsidP="00E822D0">
      <w:pPr>
        <w:pStyle w:val="Default"/>
        <w:rPr>
          <w:sz w:val="22"/>
          <w:szCs w:val="22"/>
        </w:rPr>
      </w:pPr>
      <w:r w:rsidRPr="00984317">
        <w:rPr>
          <w:sz w:val="22"/>
          <w:szCs w:val="22"/>
        </w:rPr>
        <w:t>Blodbanken</w:t>
      </w:r>
      <w:r w:rsidR="00B5310E" w:rsidRPr="00984317">
        <w:rPr>
          <w:sz w:val="22"/>
          <w:szCs w:val="22"/>
        </w:rPr>
        <w:t xml:space="preserve"> må organisere utvelgelse av blodgivere, </w:t>
      </w:r>
      <w:r w:rsidR="006D1582">
        <w:rPr>
          <w:sz w:val="22"/>
          <w:szCs w:val="22"/>
        </w:rPr>
        <w:t>tapping</w:t>
      </w:r>
      <w:r w:rsidR="00B5310E" w:rsidRPr="00984317">
        <w:rPr>
          <w:sz w:val="22"/>
          <w:szCs w:val="22"/>
        </w:rPr>
        <w:t xml:space="preserve"> av bl</w:t>
      </w:r>
      <w:r w:rsidR="005002F7" w:rsidRPr="00984317">
        <w:rPr>
          <w:sz w:val="22"/>
          <w:szCs w:val="22"/>
        </w:rPr>
        <w:t xml:space="preserve">od, </w:t>
      </w:r>
      <w:r w:rsidR="00720FB2">
        <w:rPr>
          <w:sz w:val="22"/>
          <w:szCs w:val="22"/>
        </w:rPr>
        <w:t>fremstilling av plasma</w:t>
      </w:r>
      <w:r w:rsidR="00B5310E" w:rsidRPr="00984317">
        <w:rPr>
          <w:sz w:val="22"/>
          <w:szCs w:val="22"/>
        </w:rPr>
        <w:t xml:space="preserve">, testing og </w:t>
      </w:r>
      <w:r w:rsidR="005002F7" w:rsidRPr="00984317">
        <w:rPr>
          <w:sz w:val="22"/>
          <w:szCs w:val="22"/>
        </w:rPr>
        <w:t>oppbevaring</w:t>
      </w:r>
      <w:r w:rsidR="00B5310E" w:rsidRPr="00984317">
        <w:rPr>
          <w:sz w:val="22"/>
          <w:szCs w:val="22"/>
        </w:rPr>
        <w:t xml:space="preserve"> av plasma slik det er definert i denne spesifikasjonen og i </w:t>
      </w:r>
      <w:r w:rsidR="0019208C" w:rsidRPr="00984317">
        <w:rPr>
          <w:sz w:val="22"/>
          <w:szCs w:val="22"/>
        </w:rPr>
        <w:t xml:space="preserve">overensstemmelse med </w:t>
      </w:r>
      <w:r w:rsidR="00B5310E" w:rsidRPr="00984317">
        <w:rPr>
          <w:sz w:val="22"/>
          <w:szCs w:val="22"/>
        </w:rPr>
        <w:t>alle gjeldende krav i EU</w:t>
      </w:r>
      <w:r w:rsidR="00720FB2">
        <w:rPr>
          <w:sz w:val="22"/>
          <w:szCs w:val="22"/>
        </w:rPr>
        <w:t xml:space="preserve"> (se liste neste side)</w:t>
      </w:r>
      <w:r w:rsidR="00B5310E" w:rsidRPr="00984317">
        <w:rPr>
          <w:sz w:val="22"/>
          <w:szCs w:val="22"/>
        </w:rPr>
        <w:t xml:space="preserve"> og </w:t>
      </w:r>
      <w:r w:rsidR="0071783F">
        <w:rPr>
          <w:sz w:val="22"/>
          <w:szCs w:val="22"/>
        </w:rPr>
        <w:t>Norge</w:t>
      </w:r>
      <w:r w:rsidR="00B5310E" w:rsidRPr="00984317">
        <w:rPr>
          <w:sz w:val="22"/>
          <w:szCs w:val="22"/>
        </w:rPr>
        <w:t>.</w:t>
      </w:r>
    </w:p>
    <w:p w:rsidR="00230E80" w:rsidRDefault="00230E80">
      <w:pPr>
        <w:rPr>
          <w:rFonts w:ascii="Arial" w:hAnsi="Arial" w:cs="Arial"/>
          <w:color w:val="000000"/>
        </w:rPr>
      </w:pPr>
      <w:r>
        <w:br w:type="page"/>
      </w:r>
    </w:p>
    <w:p w:rsidR="00E822D0" w:rsidRPr="004266D6" w:rsidRDefault="004266D6" w:rsidP="004266D6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Alle prosedyrer er i </w:t>
      </w:r>
      <w:r w:rsidR="005002F7">
        <w:rPr>
          <w:sz w:val="22"/>
          <w:szCs w:val="22"/>
        </w:rPr>
        <w:t>samsvar med</w:t>
      </w:r>
      <w:r>
        <w:rPr>
          <w:sz w:val="22"/>
          <w:szCs w:val="22"/>
        </w:rPr>
        <w:t xml:space="preserve"> følgende for</w:t>
      </w:r>
      <w:r w:rsidR="005002F7">
        <w:rPr>
          <w:sz w:val="22"/>
          <w:szCs w:val="22"/>
        </w:rPr>
        <w:t>ordninger</w:t>
      </w:r>
      <w:r>
        <w:rPr>
          <w:sz w:val="22"/>
          <w:szCs w:val="22"/>
        </w:rPr>
        <w:t>:</w:t>
      </w:r>
      <w:r w:rsidR="00E822D0" w:rsidRPr="004266D6">
        <w:rPr>
          <w:sz w:val="22"/>
          <w:szCs w:val="22"/>
        </w:rPr>
        <w:t xml:space="preserve"> </w:t>
      </w:r>
    </w:p>
    <w:p w:rsidR="004266D6" w:rsidRPr="004266D6" w:rsidRDefault="004266D6" w:rsidP="004266D6">
      <w:pPr>
        <w:pStyle w:val="Default"/>
        <w:rPr>
          <w:sz w:val="22"/>
          <w:szCs w:val="22"/>
        </w:rPr>
      </w:pPr>
    </w:p>
    <w:p w:rsidR="00E822D0" w:rsidRPr="00C56921" w:rsidRDefault="00E822D0" w:rsidP="004266D6">
      <w:pPr>
        <w:pStyle w:val="Default"/>
        <w:spacing w:after="5"/>
        <w:ind w:left="426" w:hanging="426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 w:rsidRPr="00C56921">
        <w:rPr>
          <w:sz w:val="22"/>
          <w:szCs w:val="22"/>
        </w:rPr>
        <w:t>Dire</w:t>
      </w:r>
      <w:r w:rsidR="004266D6" w:rsidRPr="00C56921">
        <w:rPr>
          <w:sz w:val="22"/>
          <w:szCs w:val="22"/>
        </w:rPr>
        <w:t>ktiv</w:t>
      </w:r>
      <w:r w:rsidRPr="00C56921">
        <w:rPr>
          <w:sz w:val="22"/>
          <w:szCs w:val="22"/>
        </w:rPr>
        <w:t xml:space="preserve"> 2001/83/EC</w:t>
      </w:r>
      <w:r w:rsidR="00C56921" w:rsidRPr="00C56921">
        <w:rPr>
          <w:sz w:val="22"/>
          <w:szCs w:val="22"/>
        </w:rPr>
        <w:t xml:space="preserve">, EUs </w:t>
      </w:r>
      <w:r w:rsidR="005002F7">
        <w:rPr>
          <w:sz w:val="22"/>
          <w:szCs w:val="22"/>
        </w:rPr>
        <w:t>lov</w:t>
      </w:r>
      <w:r w:rsidR="00C56921" w:rsidRPr="00C56921">
        <w:rPr>
          <w:sz w:val="22"/>
          <w:szCs w:val="22"/>
        </w:rPr>
        <w:t xml:space="preserve">verk </w:t>
      </w:r>
      <w:r w:rsidR="005002F7">
        <w:rPr>
          <w:sz w:val="22"/>
          <w:szCs w:val="22"/>
        </w:rPr>
        <w:t>for</w:t>
      </w:r>
      <w:r w:rsidR="00C56921" w:rsidRPr="00C56921">
        <w:rPr>
          <w:sz w:val="22"/>
          <w:szCs w:val="22"/>
        </w:rPr>
        <w:t xml:space="preserve"> legemidler til human bruk</w:t>
      </w:r>
      <w:r w:rsidRPr="00C56921">
        <w:rPr>
          <w:sz w:val="22"/>
          <w:szCs w:val="22"/>
        </w:rPr>
        <w:t xml:space="preserve"> </w:t>
      </w:r>
    </w:p>
    <w:p w:rsidR="00E822D0" w:rsidRPr="00C56921" w:rsidRDefault="00E822D0" w:rsidP="004266D6">
      <w:pPr>
        <w:pStyle w:val="Default"/>
        <w:spacing w:after="5"/>
        <w:ind w:left="426" w:hanging="426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 w:rsidRPr="00C56921">
        <w:rPr>
          <w:sz w:val="22"/>
          <w:szCs w:val="22"/>
        </w:rPr>
        <w:t>Dire</w:t>
      </w:r>
      <w:r w:rsidR="004266D6" w:rsidRPr="00C56921">
        <w:rPr>
          <w:sz w:val="22"/>
          <w:szCs w:val="22"/>
        </w:rPr>
        <w:t>ktiv</w:t>
      </w:r>
      <w:r w:rsidRPr="00C56921">
        <w:rPr>
          <w:sz w:val="22"/>
          <w:szCs w:val="22"/>
        </w:rPr>
        <w:t xml:space="preserve"> 2002/98/EC </w:t>
      </w:r>
      <w:r w:rsidR="00C56921" w:rsidRPr="00C56921">
        <w:rPr>
          <w:sz w:val="22"/>
          <w:szCs w:val="22"/>
        </w:rPr>
        <w:t xml:space="preserve">som angir standarder for kvalitet og sikkerhet vedrørende </w:t>
      </w:r>
      <w:r w:rsidR="006D1582">
        <w:rPr>
          <w:sz w:val="22"/>
          <w:szCs w:val="22"/>
        </w:rPr>
        <w:t>tapping</w:t>
      </w:r>
      <w:r w:rsidR="00C56921" w:rsidRPr="00C56921">
        <w:rPr>
          <w:sz w:val="22"/>
          <w:szCs w:val="22"/>
        </w:rPr>
        <w:t xml:space="preserve">, testing, </w:t>
      </w:r>
      <w:r w:rsidR="005002F7">
        <w:rPr>
          <w:sz w:val="22"/>
          <w:szCs w:val="22"/>
        </w:rPr>
        <w:t>prosessering</w:t>
      </w:r>
      <w:r w:rsidR="00C56921" w:rsidRPr="00C56921">
        <w:rPr>
          <w:sz w:val="22"/>
          <w:szCs w:val="22"/>
        </w:rPr>
        <w:t>, oppbevaring og distribusjon av humant blod og blodkomponenter,</w:t>
      </w:r>
      <w:r w:rsidR="003A3320">
        <w:rPr>
          <w:sz w:val="22"/>
          <w:szCs w:val="22"/>
        </w:rPr>
        <w:t xml:space="preserve"> som</w:t>
      </w:r>
      <w:r w:rsidR="00C56921" w:rsidRPr="00C56921">
        <w:rPr>
          <w:sz w:val="22"/>
          <w:szCs w:val="22"/>
        </w:rPr>
        <w:t xml:space="preserve"> </w:t>
      </w:r>
      <w:r w:rsidR="00C56921">
        <w:rPr>
          <w:sz w:val="22"/>
          <w:szCs w:val="22"/>
        </w:rPr>
        <w:t>tillegg til</w:t>
      </w:r>
      <w:r w:rsidRPr="00C56921">
        <w:rPr>
          <w:sz w:val="22"/>
          <w:szCs w:val="22"/>
        </w:rPr>
        <w:t xml:space="preserve"> </w:t>
      </w:r>
      <w:r w:rsidRPr="00C56921">
        <w:rPr>
          <w:i/>
          <w:iCs/>
          <w:sz w:val="22"/>
          <w:szCs w:val="22"/>
        </w:rPr>
        <w:t>Dire</w:t>
      </w:r>
      <w:r w:rsidR="00C56921">
        <w:rPr>
          <w:i/>
          <w:iCs/>
          <w:sz w:val="22"/>
          <w:szCs w:val="22"/>
        </w:rPr>
        <w:t>ktiv</w:t>
      </w:r>
      <w:r w:rsidRPr="00C56921">
        <w:rPr>
          <w:i/>
          <w:iCs/>
          <w:sz w:val="22"/>
          <w:szCs w:val="22"/>
        </w:rPr>
        <w:t xml:space="preserve"> 2001/83/EC </w:t>
      </w:r>
    </w:p>
    <w:p w:rsidR="00E822D0" w:rsidRPr="00C56921" w:rsidRDefault="00E822D0" w:rsidP="004266D6">
      <w:pPr>
        <w:pStyle w:val="Default"/>
        <w:spacing w:after="5"/>
        <w:ind w:left="426" w:hanging="426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 w:rsidRPr="00C56921">
        <w:rPr>
          <w:sz w:val="22"/>
          <w:szCs w:val="22"/>
        </w:rPr>
        <w:t>Dire</w:t>
      </w:r>
      <w:r w:rsidR="00C56921" w:rsidRPr="00C56921">
        <w:rPr>
          <w:sz w:val="22"/>
          <w:szCs w:val="22"/>
        </w:rPr>
        <w:t>ktiv</w:t>
      </w:r>
      <w:r w:rsidRPr="00C56921">
        <w:rPr>
          <w:sz w:val="22"/>
          <w:szCs w:val="22"/>
        </w:rPr>
        <w:t xml:space="preserve"> 2004/33/EC</w:t>
      </w:r>
      <w:r w:rsidR="00C56921" w:rsidRPr="00C56921">
        <w:rPr>
          <w:sz w:val="22"/>
          <w:szCs w:val="22"/>
        </w:rPr>
        <w:t xml:space="preserve">, implementering av </w:t>
      </w:r>
      <w:r w:rsidRPr="00C56921">
        <w:rPr>
          <w:i/>
          <w:iCs/>
          <w:sz w:val="22"/>
          <w:szCs w:val="22"/>
        </w:rPr>
        <w:t>Dire</w:t>
      </w:r>
      <w:r w:rsidR="00C56921" w:rsidRPr="00C56921">
        <w:rPr>
          <w:i/>
          <w:iCs/>
          <w:sz w:val="22"/>
          <w:szCs w:val="22"/>
        </w:rPr>
        <w:t>ktiv</w:t>
      </w:r>
      <w:r w:rsidRPr="00C56921">
        <w:rPr>
          <w:i/>
          <w:iCs/>
          <w:sz w:val="22"/>
          <w:szCs w:val="22"/>
        </w:rPr>
        <w:t xml:space="preserve"> 2002/98/EC </w:t>
      </w:r>
      <w:r w:rsidR="00C56921" w:rsidRPr="00C56921">
        <w:rPr>
          <w:iCs/>
          <w:sz w:val="22"/>
          <w:szCs w:val="22"/>
        </w:rPr>
        <w:t>med hensyn til visse tekniske krav til blod og blodkomponenter</w:t>
      </w:r>
      <w:r w:rsidRPr="00C56921">
        <w:rPr>
          <w:sz w:val="22"/>
          <w:szCs w:val="22"/>
        </w:rPr>
        <w:t xml:space="preserve"> </w:t>
      </w:r>
    </w:p>
    <w:p w:rsidR="00E822D0" w:rsidRPr="00C53554" w:rsidRDefault="00E822D0" w:rsidP="00C53554">
      <w:pPr>
        <w:pStyle w:val="Default"/>
        <w:spacing w:after="5"/>
        <w:ind w:left="426" w:hanging="426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 w:rsidRPr="00876158">
        <w:rPr>
          <w:sz w:val="22"/>
          <w:szCs w:val="22"/>
        </w:rPr>
        <w:t>Dire</w:t>
      </w:r>
      <w:r w:rsidR="00C56921" w:rsidRPr="00876158">
        <w:rPr>
          <w:sz w:val="22"/>
          <w:szCs w:val="22"/>
        </w:rPr>
        <w:t>ktiv</w:t>
      </w:r>
      <w:r w:rsidRPr="00876158">
        <w:rPr>
          <w:sz w:val="22"/>
          <w:szCs w:val="22"/>
        </w:rPr>
        <w:t xml:space="preserve"> 2003/94/EC </w:t>
      </w:r>
      <w:r w:rsidR="00C56921" w:rsidRPr="00876158">
        <w:rPr>
          <w:sz w:val="22"/>
          <w:szCs w:val="22"/>
        </w:rPr>
        <w:t xml:space="preserve">som angir prinsipper og retningslinjer for </w:t>
      </w:r>
      <w:r w:rsidR="00876158">
        <w:rPr>
          <w:sz w:val="22"/>
          <w:szCs w:val="22"/>
        </w:rPr>
        <w:t>god tilvirkningspraksis</w:t>
      </w:r>
      <w:r w:rsidR="00C56921" w:rsidRPr="00876158">
        <w:rPr>
          <w:sz w:val="22"/>
          <w:szCs w:val="22"/>
        </w:rPr>
        <w:t xml:space="preserve"> </w:t>
      </w:r>
      <w:r w:rsidR="00230E80">
        <w:rPr>
          <w:sz w:val="22"/>
          <w:szCs w:val="22"/>
        </w:rPr>
        <w:t>for</w:t>
      </w:r>
      <w:r w:rsidR="00C56921" w:rsidRPr="00876158">
        <w:rPr>
          <w:sz w:val="22"/>
          <w:szCs w:val="22"/>
        </w:rPr>
        <w:t xml:space="preserve"> legemidler til human bruk</w:t>
      </w:r>
      <w:r w:rsidR="00876158" w:rsidRPr="00876158">
        <w:rPr>
          <w:sz w:val="22"/>
          <w:szCs w:val="22"/>
        </w:rPr>
        <w:t xml:space="preserve"> og </w:t>
      </w:r>
      <w:r w:rsidR="005002F7">
        <w:rPr>
          <w:sz w:val="22"/>
          <w:szCs w:val="22"/>
        </w:rPr>
        <w:t>studie</w:t>
      </w:r>
      <w:r w:rsidR="00876158" w:rsidRPr="00876158">
        <w:rPr>
          <w:sz w:val="22"/>
          <w:szCs w:val="22"/>
        </w:rPr>
        <w:t xml:space="preserve">legemidler til human bruk </w:t>
      </w:r>
      <w:r w:rsidR="00876158">
        <w:rPr>
          <w:sz w:val="22"/>
          <w:szCs w:val="22"/>
        </w:rPr>
        <w:t xml:space="preserve">i samsvar med </w:t>
      </w:r>
      <w:r w:rsidRPr="00876158">
        <w:rPr>
          <w:sz w:val="22"/>
          <w:szCs w:val="22"/>
        </w:rPr>
        <w:t>E</w:t>
      </w:r>
      <w:r w:rsidR="005002F7">
        <w:rPr>
          <w:sz w:val="22"/>
          <w:szCs w:val="22"/>
        </w:rPr>
        <w:t>U</w:t>
      </w:r>
      <w:r w:rsidR="00876158">
        <w:rPr>
          <w:sz w:val="22"/>
          <w:szCs w:val="22"/>
        </w:rPr>
        <w:t>s retningslinjer for "</w:t>
      </w:r>
      <w:r w:rsidRPr="00876158">
        <w:rPr>
          <w:sz w:val="22"/>
          <w:szCs w:val="22"/>
        </w:rPr>
        <w:t>Good Manufacturing Practice</w:t>
      </w:r>
      <w:r w:rsidR="00876158">
        <w:rPr>
          <w:sz w:val="22"/>
          <w:szCs w:val="22"/>
        </w:rPr>
        <w:t>"</w:t>
      </w:r>
      <w:r w:rsidRPr="00876158">
        <w:rPr>
          <w:sz w:val="22"/>
          <w:szCs w:val="22"/>
        </w:rPr>
        <w:t xml:space="preserve"> (Volum 4)</w:t>
      </w:r>
      <w:r w:rsidR="00230E80">
        <w:rPr>
          <w:sz w:val="22"/>
          <w:szCs w:val="22"/>
        </w:rPr>
        <w:t>,</w:t>
      </w:r>
      <w:r w:rsidRPr="00876158">
        <w:rPr>
          <w:sz w:val="22"/>
          <w:szCs w:val="22"/>
        </w:rPr>
        <w:t xml:space="preserve"> </w:t>
      </w:r>
      <w:r w:rsidR="00876158">
        <w:rPr>
          <w:sz w:val="22"/>
          <w:szCs w:val="22"/>
        </w:rPr>
        <w:t>og</w:t>
      </w:r>
      <w:r w:rsidRPr="00876158">
        <w:rPr>
          <w:sz w:val="22"/>
          <w:szCs w:val="22"/>
        </w:rPr>
        <w:t xml:space="preserve"> </w:t>
      </w:r>
      <w:r w:rsidR="00230E80">
        <w:rPr>
          <w:sz w:val="22"/>
          <w:szCs w:val="22"/>
        </w:rPr>
        <w:t>a</w:t>
      </w:r>
      <w:r w:rsidRPr="00876158">
        <w:rPr>
          <w:sz w:val="22"/>
          <w:szCs w:val="22"/>
        </w:rPr>
        <w:t>nne</w:t>
      </w:r>
      <w:r w:rsidR="005002F7">
        <w:rPr>
          <w:sz w:val="22"/>
          <w:szCs w:val="22"/>
        </w:rPr>
        <w:t>ks</w:t>
      </w:r>
      <w:r w:rsidRPr="00876158">
        <w:rPr>
          <w:sz w:val="22"/>
          <w:szCs w:val="22"/>
        </w:rPr>
        <w:t xml:space="preserve"> 14 t</w:t>
      </w:r>
      <w:r w:rsidR="00876158">
        <w:rPr>
          <w:sz w:val="22"/>
          <w:szCs w:val="22"/>
        </w:rPr>
        <w:t>il dette direktivet</w:t>
      </w:r>
      <w:r w:rsidRPr="00876158">
        <w:rPr>
          <w:sz w:val="22"/>
          <w:szCs w:val="22"/>
        </w:rPr>
        <w:t xml:space="preserve"> </w:t>
      </w:r>
      <w:r w:rsidR="00A80C8F">
        <w:rPr>
          <w:strike/>
          <w:color w:val="FF0000"/>
          <w:sz w:val="22"/>
          <w:szCs w:val="22"/>
        </w:rPr>
        <w:t xml:space="preserve"> </w:t>
      </w:r>
    </w:p>
    <w:p w:rsidR="00E822D0" w:rsidRPr="00746E3F" w:rsidRDefault="00E822D0" w:rsidP="004266D6">
      <w:pPr>
        <w:pStyle w:val="Default"/>
        <w:spacing w:after="5"/>
        <w:ind w:left="426" w:hanging="426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 w:rsidRPr="00746E3F">
        <w:rPr>
          <w:sz w:val="22"/>
          <w:szCs w:val="22"/>
        </w:rPr>
        <w:t>Dire</w:t>
      </w:r>
      <w:r w:rsidR="00746E3F" w:rsidRPr="00746E3F">
        <w:rPr>
          <w:sz w:val="22"/>
          <w:szCs w:val="22"/>
        </w:rPr>
        <w:t>ktiv</w:t>
      </w:r>
      <w:r w:rsidRPr="00746E3F">
        <w:rPr>
          <w:sz w:val="22"/>
          <w:szCs w:val="22"/>
        </w:rPr>
        <w:t xml:space="preserve"> 2005/62/EC</w:t>
      </w:r>
      <w:r w:rsidR="00746E3F" w:rsidRPr="00746E3F">
        <w:rPr>
          <w:sz w:val="22"/>
          <w:szCs w:val="22"/>
        </w:rPr>
        <w:t xml:space="preserve">, implementering av </w:t>
      </w:r>
      <w:r w:rsidRPr="00746E3F">
        <w:rPr>
          <w:i/>
          <w:iCs/>
          <w:sz w:val="22"/>
          <w:szCs w:val="22"/>
        </w:rPr>
        <w:t>Dire</w:t>
      </w:r>
      <w:r w:rsidR="00746E3F">
        <w:rPr>
          <w:i/>
          <w:iCs/>
          <w:sz w:val="22"/>
          <w:szCs w:val="22"/>
        </w:rPr>
        <w:t>ktiv</w:t>
      </w:r>
      <w:r w:rsidRPr="00746E3F">
        <w:rPr>
          <w:i/>
          <w:iCs/>
          <w:sz w:val="22"/>
          <w:szCs w:val="22"/>
        </w:rPr>
        <w:t xml:space="preserve"> 2002/98/EC </w:t>
      </w:r>
      <w:r w:rsidR="005002F7" w:rsidRPr="005002F7">
        <w:rPr>
          <w:iCs/>
          <w:sz w:val="22"/>
          <w:szCs w:val="22"/>
        </w:rPr>
        <w:t>med hensyn til</w:t>
      </w:r>
      <w:r w:rsidR="00746E3F" w:rsidRPr="005002F7">
        <w:rPr>
          <w:iCs/>
          <w:sz w:val="22"/>
          <w:szCs w:val="22"/>
        </w:rPr>
        <w:t xml:space="preserve"> </w:t>
      </w:r>
      <w:r w:rsidR="003A3320">
        <w:rPr>
          <w:iCs/>
          <w:sz w:val="22"/>
          <w:szCs w:val="22"/>
        </w:rPr>
        <w:t>EU-</w:t>
      </w:r>
      <w:r w:rsidR="00746E3F" w:rsidRPr="005002F7">
        <w:rPr>
          <w:iCs/>
          <w:sz w:val="22"/>
          <w:szCs w:val="22"/>
        </w:rPr>
        <w:t>standarder</w:t>
      </w:r>
      <w:r w:rsidR="00746E3F" w:rsidRPr="00746E3F">
        <w:rPr>
          <w:iCs/>
          <w:sz w:val="22"/>
          <w:szCs w:val="22"/>
        </w:rPr>
        <w:t xml:space="preserve"> og </w:t>
      </w:r>
      <w:r w:rsidR="003A3320">
        <w:rPr>
          <w:iCs/>
          <w:sz w:val="22"/>
          <w:szCs w:val="22"/>
        </w:rPr>
        <w:t>-</w:t>
      </w:r>
      <w:r w:rsidR="00746E3F" w:rsidRPr="00746E3F">
        <w:rPr>
          <w:iCs/>
          <w:sz w:val="22"/>
          <w:szCs w:val="22"/>
        </w:rPr>
        <w:t xml:space="preserve">spesifikasjoner </w:t>
      </w:r>
      <w:r w:rsidR="00230E80">
        <w:rPr>
          <w:iCs/>
          <w:sz w:val="22"/>
          <w:szCs w:val="22"/>
        </w:rPr>
        <w:t xml:space="preserve">relatert </w:t>
      </w:r>
      <w:r w:rsidR="00746E3F">
        <w:rPr>
          <w:iCs/>
          <w:sz w:val="22"/>
          <w:szCs w:val="22"/>
        </w:rPr>
        <w:t xml:space="preserve">til </w:t>
      </w:r>
      <w:r w:rsidR="00230E80">
        <w:rPr>
          <w:iCs/>
          <w:sz w:val="22"/>
          <w:szCs w:val="22"/>
        </w:rPr>
        <w:t xml:space="preserve">et </w:t>
      </w:r>
      <w:r w:rsidR="00746E3F">
        <w:rPr>
          <w:iCs/>
          <w:sz w:val="22"/>
          <w:szCs w:val="22"/>
        </w:rPr>
        <w:t>kvalitetsystem for blodbanker</w:t>
      </w:r>
      <w:r w:rsidRPr="00746E3F">
        <w:rPr>
          <w:sz w:val="22"/>
          <w:szCs w:val="22"/>
        </w:rPr>
        <w:t xml:space="preserve"> </w:t>
      </w:r>
    </w:p>
    <w:p w:rsidR="00E822D0" w:rsidRPr="00746E3F" w:rsidRDefault="00E822D0" w:rsidP="004266D6">
      <w:pPr>
        <w:pStyle w:val="Default"/>
        <w:spacing w:after="5"/>
        <w:ind w:left="426" w:hanging="426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 w:rsidRPr="00746E3F">
        <w:rPr>
          <w:sz w:val="22"/>
          <w:szCs w:val="22"/>
        </w:rPr>
        <w:t>Dire</w:t>
      </w:r>
      <w:r w:rsidR="00746E3F" w:rsidRPr="00746E3F">
        <w:rPr>
          <w:sz w:val="22"/>
          <w:szCs w:val="22"/>
        </w:rPr>
        <w:t>k</w:t>
      </w:r>
      <w:r w:rsidRPr="00746E3F">
        <w:rPr>
          <w:sz w:val="22"/>
          <w:szCs w:val="22"/>
        </w:rPr>
        <w:t>tiv 2005/61/EC</w:t>
      </w:r>
      <w:r w:rsidR="00746E3F" w:rsidRPr="00746E3F">
        <w:rPr>
          <w:sz w:val="22"/>
          <w:szCs w:val="22"/>
        </w:rPr>
        <w:t xml:space="preserve">, implementering av </w:t>
      </w:r>
      <w:r w:rsidRPr="00746E3F">
        <w:rPr>
          <w:i/>
          <w:iCs/>
          <w:sz w:val="22"/>
          <w:szCs w:val="22"/>
        </w:rPr>
        <w:t>Dire</w:t>
      </w:r>
      <w:r w:rsidR="00746E3F">
        <w:rPr>
          <w:i/>
          <w:iCs/>
          <w:sz w:val="22"/>
          <w:szCs w:val="22"/>
        </w:rPr>
        <w:t>ktiv</w:t>
      </w:r>
      <w:r w:rsidRPr="00746E3F">
        <w:rPr>
          <w:i/>
          <w:iCs/>
          <w:sz w:val="22"/>
          <w:szCs w:val="22"/>
        </w:rPr>
        <w:t xml:space="preserve"> 2002/98/EC </w:t>
      </w:r>
      <w:r w:rsidR="005002F7" w:rsidRPr="005002F7">
        <w:rPr>
          <w:iCs/>
          <w:sz w:val="22"/>
          <w:szCs w:val="22"/>
        </w:rPr>
        <w:t>med hensyn til</w:t>
      </w:r>
      <w:r w:rsidR="00746E3F" w:rsidRPr="00746E3F">
        <w:rPr>
          <w:iCs/>
          <w:sz w:val="22"/>
          <w:szCs w:val="22"/>
        </w:rPr>
        <w:t xml:space="preserve"> krav til sporbarhet og rapportering av alvorlige bivirkninger og hendelser</w:t>
      </w:r>
      <w:r w:rsidRPr="00746E3F">
        <w:rPr>
          <w:sz w:val="22"/>
          <w:szCs w:val="22"/>
        </w:rPr>
        <w:t xml:space="preserve"> </w:t>
      </w:r>
      <w:r w:rsidR="00323F73">
        <w:rPr>
          <w:sz w:val="22"/>
          <w:szCs w:val="22"/>
        </w:rPr>
        <w:t xml:space="preserve"> </w:t>
      </w:r>
    </w:p>
    <w:p w:rsidR="00E822D0" w:rsidRPr="00E822D0" w:rsidRDefault="00E822D0" w:rsidP="004266D6">
      <w:pPr>
        <w:pStyle w:val="Default"/>
        <w:spacing w:after="5"/>
        <w:ind w:left="426" w:hanging="426"/>
        <w:rPr>
          <w:sz w:val="22"/>
          <w:szCs w:val="22"/>
          <w:lang w:val="en-US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 w:rsidR="00C53554" w:rsidRPr="00C53554">
        <w:rPr>
          <w:sz w:val="22"/>
          <w:szCs w:val="22"/>
          <w:lang w:val="en-US"/>
        </w:rPr>
        <w:t xml:space="preserve"> </w:t>
      </w:r>
      <w:r w:rsidR="00C53554">
        <w:rPr>
          <w:sz w:val="22"/>
          <w:szCs w:val="22"/>
          <w:lang w:val="en-US"/>
        </w:rPr>
        <w:t xml:space="preserve">Europarådets </w:t>
      </w:r>
      <w:r w:rsidR="00746E3F" w:rsidRPr="00746E3F">
        <w:rPr>
          <w:rFonts w:ascii="Times New Roman" w:hAnsi="Times New Roman" w:cs="Times New Roman"/>
          <w:sz w:val="22"/>
          <w:szCs w:val="22"/>
          <w:lang w:val="en-US"/>
        </w:rPr>
        <w:t>"</w:t>
      </w:r>
      <w:r w:rsidRPr="00E822D0">
        <w:rPr>
          <w:sz w:val="22"/>
          <w:szCs w:val="22"/>
          <w:lang w:val="en-US"/>
        </w:rPr>
        <w:t>Guide to the Preparation, Use and Quality Assurance of Blood Components</w:t>
      </w:r>
      <w:r w:rsidR="00746E3F">
        <w:rPr>
          <w:sz w:val="22"/>
          <w:szCs w:val="22"/>
          <w:lang w:val="en-US"/>
        </w:rPr>
        <w:t>"</w:t>
      </w:r>
      <w:r w:rsidRPr="00E822D0">
        <w:rPr>
          <w:sz w:val="22"/>
          <w:szCs w:val="22"/>
          <w:lang w:val="en-US"/>
        </w:rPr>
        <w:t xml:space="preserve"> (</w:t>
      </w:r>
      <w:r w:rsidR="00746E3F">
        <w:rPr>
          <w:sz w:val="22"/>
          <w:szCs w:val="22"/>
          <w:lang w:val="en-US"/>
        </w:rPr>
        <w:t>gjeldende versjon</w:t>
      </w:r>
      <w:r w:rsidRPr="00E822D0">
        <w:rPr>
          <w:sz w:val="22"/>
          <w:szCs w:val="22"/>
          <w:lang w:val="en-US"/>
        </w:rPr>
        <w:t xml:space="preserve">) </w:t>
      </w:r>
    </w:p>
    <w:p w:rsidR="00E822D0" w:rsidRPr="00746E3F" w:rsidRDefault="00E822D0" w:rsidP="004266D6">
      <w:pPr>
        <w:pStyle w:val="Default"/>
        <w:spacing w:after="5"/>
        <w:ind w:left="426" w:hanging="426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 w:rsidRPr="00746E3F">
        <w:rPr>
          <w:sz w:val="22"/>
          <w:szCs w:val="22"/>
        </w:rPr>
        <w:t xml:space="preserve">Ph. Eur. </w:t>
      </w:r>
      <w:r w:rsidR="00746E3F" w:rsidRPr="00746E3F">
        <w:rPr>
          <w:sz w:val="22"/>
          <w:szCs w:val="22"/>
        </w:rPr>
        <w:t>monografi</w:t>
      </w:r>
      <w:r w:rsidRPr="00746E3F">
        <w:rPr>
          <w:sz w:val="22"/>
          <w:szCs w:val="22"/>
        </w:rPr>
        <w:t xml:space="preserve"> “Human Plasma for Fractionation” (</w:t>
      </w:r>
      <w:r w:rsidR="00746E3F" w:rsidRPr="00746E3F">
        <w:rPr>
          <w:sz w:val="22"/>
          <w:szCs w:val="22"/>
        </w:rPr>
        <w:t>gjeldende versjon</w:t>
      </w:r>
      <w:r w:rsidRPr="00746E3F">
        <w:rPr>
          <w:sz w:val="22"/>
          <w:szCs w:val="22"/>
        </w:rPr>
        <w:t xml:space="preserve">) </w:t>
      </w:r>
    </w:p>
    <w:p w:rsidR="00E822D0" w:rsidRPr="00746E3F" w:rsidRDefault="00E822D0" w:rsidP="004266D6">
      <w:pPr>
        <w:pStyle w:val="Default"/>
        <w:spacing w:after="5"/>
        <w:ind w:left="426" w:hanging="426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 w:rsidRPr="00746E3F">
        <w:rPr>
          <w:sz w:val="22"/>
          <w:szCs w:val="22"/>
        </w:rPr>
        <w:t>Relevant</w:t>
      </w:r>
      <w:r w:rsidR="00746E3F" w:rsidRPr="00746E3F">
        <w:rPr>
          <w:sz w:val="22"/>
          <w:szCs w:val="22"/>
        </w:rPr>
        <w:t>e nasjonale krav</w:t>
      </w:r>
      <w:r w:rsidRPr="00746E3F">
        <w:rPr>
          <w:sz w:val="22"/>
          <w:szCs w:val="22"/>
        </w:rPr>
        <w:t xml:space="preserve"> </w:t>
      </w:r>
    </w:p>
    <w:p w:rsidR="00E822D0" w:rsidRPr="00746E3F" w:rsidRDefault="00E822D0" w:rsidP="004266D6">
      <w:pPr>
        <w:pStyle w:val="Default"/>
        <w:ind w:left="426" w:hanging="426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 w:rsidRPr="00746E3F">
        <w:rPr>
          <w:sz w:val="22"/>
          <w:szCs w:val="22"/>
        </w:rPr>
        <w:t xml:space="preserve">PIC/S </w:t>
      </w:r>
      <w:r w:rsidR="00746E3F" w:rsidRPr="00746E3F">
        <w:rPr>
          <w:sz w:val="22"/>
          <w:szCs w:val="22"/>
        </w:rPr>
        <w:t>retningslinjer</w:t>
      </w:r>
      <w:r w:rsidRPr="00746E3F">
        <w:rPr>
          <w:sz w:val="22"/>
          <w:szCs w:val="22"/>
        </w:rPr>
        <w:t>: PI 008-3 (</w:t>
      </w:r>
      <w:r w:rsidR="00746E3F" w:rsidRPr="00746E3F">
        <w:rPr>
          <w:sz w:val="22"/>
          <w:szCs w:val="22"/>
        </w:rPr>
        <w:t>gjeldende versjon</w:t>
      </w:r>
      <w:r w:rsidRPr="00746E3F">
        <w:rPr>
          <w:sz w:val="22"/>
          <w:szCs w:val="22"/>
        </w:rPr>
        <w:t>), PI 023-2 (</w:t>
      </w:r>
      <w:r w:rsidR="00746E3F" w:rsidRPr="00746E3F">
        <w:rPr>
          <w:sz w:val="22"/>
          <w:szCs w:val="22"/>
        </w:rPr>
        <w:t>gjeldende versjon</w:t>
      </w:r>
      <w:r w:rsidRPr="00746E3F">
        <w:rPr>
          <w:sz w:val="22"/>
          <w:szCs w:val="22"/>
        </w:rPr>
        <w:t xml:space="preserve">) </w:t>
      </w:r>
    </w:p>
    <w:p w:rsidR="00FC27FF" w:rsidRDefault="00FC27FF" w:rsidP="004B32C8">
      <w:pPr>
        <w:pStyle w:val="Default"/>
        <w:rPr>
          <w:sz w:val="22"/>
          <w:szCs w:val="22"/>
        </w:rPr>
      </w:pPr>
    </w:p>
    <w:p w:rsidR="006904A3" w:rsidRDefault="006904A3" w:rsidP="006904A3">
      <w:pPr>
        <w:pStyle w:val="Default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Inspeksjoner</w:t>
      </w:r>
      <w:r w:rsidR="004257A8">
        <w:rPr>
          <w:b/>
          <w:sz w:val="22"/>
          <w:szCs w:val="22"/>
        </w:rPr>
        <w:t xml:space="preserve"> </w:t>
      </w:r>
    </w:p>
    <w:p w:rsidR="006904A3" w:rsidRDefault="006904A3" w:rsidP="006904A3">
      <w:pPr>
        <w:pStyle w:val="Default"/>
        <w:rPr>
          <w:sz w:val="22"/>
          <w:szCs w:val="22"/>
        </w:rPr>
      </w:pPr>
    </w:p>
    <w:p w:rsidR="006904A3" w:rsidRPr="00984317" w:rsidRDefault="006904A3" w:rsidP="006904A3">
      <w:pPr>
        <w:pStyle w:val="Default"/>
        <w:rPr>
          <w:sz w:val="22"/>
          <w:szCs w:val="22"/>
        </w:rPr>
      </w:pPr>
      <w:r w:rsidRPr="00984317">
        <w:rPr>
          <w:sz w:val="22"/>
          <w:szCs w:val="22"/>
        </w:rPr>
        <w:t xml:space="preserve">Octapharma har rett til å </w:t>
      </w:r>
      <w:r w:rsidRPr="00BA7401">
        <w:rPr>
          <w:sz w:val="22"/>
          <w:szCs w:val="22"/>
        </w:rPr>
        <w:t>inspisere</w:t>
      </w:r>
      <w:r w:rsidRPr="00984317">
        <w:rPr>
          <w:sz w:val="22"/>
          <w:szCs w:val="22"/>
        </w:rPr>
        <w:t xml:space="preserve"> </w:t>
      </w:r>
      <w:r w:rsidR="00155348" w:rsidRPr="00984317">
        <w:rPr>
          <w:sz w:val="22"/>
          <w:szCs w:val="22"/>
        </w:rPr>
        <w:t>blodbanken</w:t>
      </w:r>
      <w:r w:rsidRPr="00984317">
        <w:rPr>
          <w:sz w:val="22"/>
          <w:szCs w:val="22"/>
        </w:rPr>
        <w:t xml:space="preserve"> regelmessig</w:t>
      </w:r>
      <w:r w:rsidR="00A82491">
        <w:rPr>
          <w:sz w:val="22"/>
          <w:szCs w:val="22"/>
        </w:rPr>
        <w:t xml:space="preserve"> i avtaleperioden for salg og innsamling av plasma.</w:t>
      </w:r>
      <w:r w:rsidRPr="00984317">
        <w:rPr>
          <w:sz w:val="22"/>
          <w:szCs w:val="22"/>
        </w:rPr>
        <w:t xml:space="preserve"> Octapharmas kvalitetssikringsavdeling for plasma (heretter "Octapharma QAP") skal koordinere slike inspeksjoner </w:t>
      </w:r>
      <w:r w:rsidR="00323F73" w:rsidRPr="00984317">
        <w:rPr>
          <w:sz w:val="22"/>
          <w:szCs w:val="22"/>
        </w:rPr>
        <w:t xml:space="preserve">sammen </w:t>
      </w:r>
      <w:r w:rsidRPr="00984317">
        <w:rPr>
          <w:sz w:val="22"/>
          <w:szCs w:val="22"/>
        </w:rPr>
        <w:t xml:space="preserve">med </w:t>
      </w:r>
      <w:r w:rsidR="00155348" w:rsidRPr="00984317">
        <w:rPr>
          <w:sz w:val="22"/>
          <w:szCs w:val="22"/>
        </w:rPr>
        <w:t>blodbanken</w:t>
      </w:r>
      <w:r w:rsidRPr="00984317">
        <w:rPr>
          <w:sz w:val="22"/>
          <w:szCs w:val="22"/>
        </w:rPr>
        <w:t>.</w:t>
      </w:r>
    </w:p>
    <w:p w:rsidR="00CF026C" w:rsidRPr="00984317" w:rsidRDefault="00CF026C" w:rsidP="006904A3">
      <w:pPr>
        <w:pStyle w:val="Default"/>
        <w:rPr>
          <w:sz w:val="22"/>
          <w:szCs w:val="22"/>
        </w:rPr>
      </w:pPr>
    </w:p>
    <w:p w:rsidR="006904A3" w:rsidRPr="00984317" w:rsidRDefault="00CF026C" w:rsidP="006904A3">
      <w:pPr>
        <w:pStyle w:val="Default"/>
        <w:rPr>
          <w:sz w:val="22"/>
          <w:szCs w:val="22"/>
        </w:rPr>
      </w:pPr>
      <w:r w:rsidRPr="00984317">
        <w:rPr>
          <w:sz w:val="22"/>
          <w:szCs w:val="22"/>
        </w:rPr>
        <w:t>En</w:t>
      </w:r>
      <w:r w:rsidR="006904A3" w:rsidRPr="00984317">
        <w:rPr>
          <w:sz w:val="22"/>
          <w:szCs w:val="22"/>
        </w:rPr>
        <w:t xml:space="preserve"> inspeksjon av Octapharma QAP </w:t>
      </w:r>
      <w:r w:rsidRPr="00984317">
        <w:rPr>
          <w:sz w:val="22"/>
          <w:szCs w:val="22"/>
        </w:rPr>
        <w:t xml:space="preserve">skal varsles minst </w:t>
      </w:r>
      <w:r w:rsidR="00BA7401">
        <w:rPr>
          <w:sz w:val="22"/>
          <w:szCs w:val="22"/>
        </w:rPr>
        <w:t>tjueen (</w:t>
      </w:r>
      <w:r w:rsidR="006904A3" w:rsidRPr="00984317">
        <w:rPr>
          <w:sz w:val="22"/>
          <w:szCs w:val="22"/>
        </w:rPr>
        <w:t>21</w:t>
      </w:r>
      <w:r w:rsidR="00BA7401">
        <w:rPr>
          <w:sz w:val="22"/>
          <w:szCs w:val="22"/>
        </w:rPr>
        <w:t>)</w:t>
      </w:r>
      <w:r w:rsidR="006904A3" w:rsidRPr="00984317">
        <w:rPr>
          <w:sz w:val="22"/>
          <w:szCs w:val="22"/>
        </w:rPr>
        <w:t xml:space="preserve"> dager</w:t>
      </w:r>
      <w:r w:rsidRPr="00984317">
        <w:rPr>
          <w:sz w:val="22"/>
          <w:szCs w:val="22"/>
        </w:rPr>
        <w:t xml:space="preserve"> på forhånd</w:t>
      </w:r>
      <w:r w:rsidR="006904A3" w:rsidRPr="00984317">
        <w:rPr>
          <w:sz w:val="22"/>
          <w:szCs w:val="22"/>
        </w:rPr>
        <w:t>. Dersom det er problemer med hens</w:t>
      </w:r>
      <w:r w:rsidR="00323F73" w:rsidRPr="00984317">
        <w:rPr>
          <w:sz w:val="22"/>
          <w:szCs w:val="22"/>
        </w:rPr>
        <w:t>yn</w:t>
      </w:r>
      <w:r w:rsidR="006904A3" w:rsidRPr="00984317">
        <w:rPr>
          <w:sz w:val="22"/>
          <w:szCs w:val="22"/>
        </w:rPr>
        <w:t xml:space="preserve"> til produkt</w:t>
      </w:r>
      <w:r w:rsidR="00323F73" w:rsidRPr="00984317">
        <w:rPr>
          <w:sz w:val="22"/>
          <w:szCs w:val="22"/>
        </w:rPr>
        <w:t xml:space="preserve">ers </w:t>
      </w:r>
      <w:r w:rsidR="006904A3" w:rsidRPr="00984317">
        <w:rPr>
          <w:sz w:val="22"/>
          <w:szCs w:val="22"/>
        </w:rPr>
        <w:t xml:space="preserve">kvalitet og sikkerhet, kan en inspeksjon </w:t>
      </w:r>
      <w:r w:rsidR="0043551F">
        <w:rPr>
          <w:sz w:val="22"/>
          <w:szCs w:val="22"/>
        </w:rPr>
        <w:t xml:space="preserve">gjennomføres </w:t>
      </w:r>
      <w:r w:rsidR="00D612A4" w:rsidRPr="00984317">
        <w:rPr>
          <w:sz w:val="22"/>
          <w:szCs w:val="22"/>
        </w:rPr>
        <w:t>med</w:t>
      </w:r>
      <w:r w:rsidR="006904A3" w:rsidRPr="00984317">
        <w:rPr>
          <w:sz w:val="22"/>
          <w:szCs w:val="22"/>
        </w:rPr>
        <w:t xml:space="preserve"> </w:t>
      </w:r>
      <w:r w:rsidR="0043551F">
        <w:rPr>
          <w:sz w:val="22"/>
          <w:szCs w:val="22"/>
        </w:rPr>
        <w:t>kun tre (</w:t>
      </w:r>
      <w:r w:rsidR="006904A3" w:rsidRPr="00984317">
        <w:rPr>
          <w:sz w:val="22"/>
          <w:szCs w:val="22"/>
        </w:rPr>
        <w:t>3</w:t>
      </w:r>
      <w:r w:rsidR="0043551F">
        <w:rPr>
          <w:sz w:val="22"/>
          <w:szCs w:val="22"/>
        </w:rPr>
        <w:t>)</w:t>
      </w:r>
      <w:r w:rsidR="006D1582">
        <w:rPr>
          <w:sz w:val="22"/>
          <w:szCs w:val="22"/>
        </w:rPr>
        <w:t> </w:t>
      </w:r>
      <w:r w:rsidR="006904A3" w:rsidRPr="00984317">
        <w:rPr>
          <w:sz w:val="22"/>
          <w:szCs w:val="22"/>
        </w:rPr>
        <w:t>dager</w:t>
      </w:r>
      <w:r w:rsidR="00D612A4" w:rsidRPr="00984317">
        <w:rPr>
          <w:sz w:val="22"/>
          <w:szCs w:val="22"/>
        </w:rPr>
        <w:t>s varsel</w:t>
      </w:r>
      <w:r w:rsidR="006904A3" w:rsidRPr="00984317">
        <w:rPr>
          <w:sz w:val="22"/>
          <w:szCs w:val="22"/>
        </w:rPr>
        <w:t>.</w:t>
      </w:r>
    </w:p>
    <w:p w:rsidR="00CF026C" w:rsidRPr="00984317" w:rsidRDefault="00CF026C" w:rsidP="006904A3">
      <w:pPr>
        <w:pStyle w:val="Default"/>
        <w:rPr>
          <w:sz w:val="22"/>
          <w:szCs w:val="22"/>
        </w:rPr>
      </w:pPr>
    </w:p>
    <w:p w:rsidR="006904A3" w:rsidRPr="00B95E7C" w:rsidRDefault="003C03BE" w:rsidP="006904A3">
      <w:pPr>
        <w:pStyle w:val="Default"/>
        <w:rPr>
          <w:color w:val="FF0000"/>
          <w:sz w:val="22"/>
          <w:szCs w:val="22"/>
        </w:rPr>
      </w:pPr>
      <w:r w:rsidRPr="00984317">
        <w:rPr>
          <w:sz w:val="22"/>
          <w:szCs w:val="22"/>
        </w:rPr>
        <w:t xml:space="preserve">Octapharma QAP vil sende en skriftlig inspeksjonsrapport til </w:t>
      </w:r>
      <w:r w:rsidR="00155348" w:rsidRPr="00984317">
        <w:rPr>
          <w:sz w:val="22"/>
          <w:szCs w:val="22"/>
        </w:rPr>
        <w:t>blodbanken</w:t>
      </w:r>
      <w:r w:rsidRPr="00984317">
        <w:rPr>
          <w:sz w:val="22"/>
          <w:szCs w:val="22"/>
        </w:rPr>
        <w:t>. Funn</w:t>
      </w:r>
      <w:r w:rsidR="00CF026C" w:rsidRPr="00984317">
        <w:rPr>
          <w:sz w:val="22"/>
          <w:szCs w:val="22"/>
        </w:rPr>
        <w:t xml:space="preserve"> under</w:t>
      </w:r>
      <w:r w:rsidRPr="00984317">
        <w:rPr>
          <w:sz w:val="22"/>
          <w:szCs w:val="22"/>
        </w:rPr>
        <w:t xml:space="preserve"> inspeksjonen vil bli klassifisert i kategorier, slik som "kritiske", "store" og "andre" funn. </w:t>
      </w:r>
      <w:r w:rsidR="00155348" w:rsidRPr="00984317">
        <w:rPr>
          <w:sz w:val="22"/>
          <w:szCs w:val="22"/>
        </w:rPr>
        <w:t>Blodbanken</w:t>
      </w:r>
      <w:r w:rsidRPr="00984317">
        <w:rPr>
          <w:sz w:val="22"/>
          <w:szCs w:val="22"/>
        </w:rPr>
        <w:t xml:space="preserve"> må</w:t>
      </w:r>
      <w:r w:rsidR="002122FF">
        <w:rPr>
          <w:sz w:val="22"/>
          <w:szCs w:val="22"/>
        </w:rPr>
        <w:t xml:space="preserve"> innen tre (3) uker</w:t>
      </w:r>
      <w:r w:rsidRPr="00984317">
        <w:rPr>
          <w:sz w:val="22"/>
          <w:szCs w:val="22"/>
        </w:rPr>
        <w:t xml:space="preserve"> svare skriftlig på inspeksjonsrapporten og </w:t>
      </w:r>
      <w:r w:rsidR="00CF026C" w:rsidRPr="00984317">
        <w:rPr>
          <w:sz w:val="22"/>
          <w:szCs w:val="22"/>
        </w:rPr>
        <w:t xml:space="preserve">må </w:t>
      </w:r>
      <w:r w:rsidRPr="00984317">
        <w:rPr>
          <w:sz w:val="22"/>
          <w:szCs w:val="22"/>
        </w:rPr>
        <w:t xml:space="preserve">gjennomføre </w:t>
      </w:r>
      <w:r w:rsidR="002122FF">
        <w:rPr>
          <w:sz w:val="22"/>
          <w:szCs w:val="22"/>
        </w:rPr>
        <w:t xml:space="preserve">korreksjonstiltak </w:t>
      </w:r>
      <w:r w:rsidRPr="00984317">
        <w:rPr>
          <w:sz w:val="22"/>
          <w:szCs w:val="22"/>
        </w:rPr>
        <w:t>basert på forslag og/eller anbefalinger i inspeksjonsrapporten</w:t>
      </w:r>
      <w:r w:rsidR="00F147C0">
        <w:rPr>
          <w:sz w:val="22"/>
          <w:szCs w:val="22"/>
        </w:rPr>
        <w:t xml:space="preserve"> så raskt som mulig</w:t>
      </w:r>
      <w:r w:rsidRPr="00984317">
        <w:rPr>
          <w:sz w:val="22"/>
          <w:szCs w:val="22"/>
        </w:rPr>
        <w:t>.</w:t>
      </w:r>
      <w:r w:rsidR="00B95E7C">
        <w:rPr>
          <w:sz w:val="22"/>
          <w:szCs w:val="22"/>
        </w:rPr>
        <w:t xml:space="preserve"> </w:t>
      </w:r>
    </w:p>
    <w:p w:rsidR="00CF026C" w:rsidRPr="00984317" w:rsidRDefault="00CF026C" w:rsidP="006904A3">
      <w:pPr>
        <w:pStyle w:val="Default"/>
        <w:rPr>
          <w:sz w:val="22"/>
          <w:szCs w:val="22"/>
        </w:rPr>
      </w:pPr>
    </w:p>
    <w:p w:rsidR="003C03BE" w:rsidRPr="00984317" w:rsidRDefault="008C52FA" w:rsidP="006904A3">
      <w:pPr>
        <w:pStyle w:val="Default"/>
        <w:rPr>
          <w:sz w:val="22"/>
          <w:szCs w:val="22"/>
        </w:rPr>
      </w:pPr>
      <w:r w:rsidRPr="00984317">
        <w:rPr>
          <w:sz w:val="22"/>
          <w:szCs w:val="22"/>
        </w:rPr>
        <w:t>D</w:t>
      </w:r>
      <w:r w:rsidR="003C03BE" w:rsidRPr="00984317">
        <w:rPr>
          <w:sz w:val="22"/>
          <w:szCs w:val="22"/>
        </w:rPr>
        <w:t xml:space="preserve">ersom </w:t>
      </w:r>
      <w:r w:rsidR="00155348" w:rsidRPr="00984317">
        <w:rPr>
          <w:sz w:val="22"/>
          <w:szCs w:val="22"/>
        </w:rPr>
        <w:t>blodbanken</w:t>
      </w:r>
      <w:r w:rsidR="003C03BE" w:rsidRPr="00984317">
        <w:rPr>
          <w:sz w:val="22"/>
          <w:szCs w:val="22"/>
        </w:rPr>
        <w:t xml:space="preserve"> ikke </w:t>
      </w:r>
      <w:r w:rsidR="00CF026C" w:rsidRPr="00984317">
        <w:rPr>
          <w:sz w:val="22"/>
          <w:szCs w:val="22"/>
        </w:rPr>
        <w:t>gjennomfører</w:t>
      </w:r>
      <w:r w:rsidR="003C03BE" w:rsidRPr="00984317">
        <w:rPr>
          <w:sz w:val="22"/>
          <w:szCs w:val="22"/>
        </w:rPr>
        <w:t xml:space="preserve"> </w:t>
      </w:r>
      <w:r w:rsidR="003F5DCF">
        <w:rPr>
          <w:sz w:val="22"/>
          <w:szCs w:val="22"/>
        </w:rPr>
        <w:t xml:space="preserve">de </w:t>
      </w:r>
      <w:r w:rsidR="003C03BE" w:rsidRPr="00984317">
        <w:rPr>
          <w:sz w:val="22"/>
          <w:szCs w:val="22"/>
        </w:rPr>
        <w:t xml:space="preserve">ønskede </w:t>
      </w:r>
      <w:r w:rsidR="003F5DCF">
        <w:rPr>
          <w:sz w:val="22"/>
          <w:szCs w:val="22"/>
        </w:rPr>
        <w:t>korreksjonstiltak</w:t>
      </w:r>
      <w:r w:rsidR="003C03BE" w:rsidRPr="00984317">
        <w:rPr>
          <w:sz w:val="22"/>
          <w:szCs w:val="22"/>
        </w:rPr>
        <w:t xml:space="preserve">, </w:t>
      </w:r>
      <w:r w:rsidRPr="00984317">
        <w:rPr>
          <w:sz w:val="22"/>
          <w:szCs w:val="22"/>
        </w:rPr>
        <w:t xml:space="preserve">forbeholder Octapharma seg retten til å gjennomføre ytterligere hensiktsmessige tiltak, </w:t>
      </w:r>
      <w:r w:rsidR="003C03BE" w:rsidRPr="00984317">
        <w:rPr>
          <w:sz w:val="22"/>
          <w:szCs w:val="22"/>
        </w:rPr>
        <w:t xml:space="preserve">slik som midlertidig opphold i </w:t>
      </w:r>
      <w:r w:rsidR="00CF026C" w:rsidRPr="00984317">
        <w:rPr>
          <w:sz w:val="22"/>
          <w:szCs w:val="22"/>
        </w:rPr>
        <w:t>innsamling</w:t>
      </w:r>
      <w:r w:rsidR="003C03BE" w:rsidRPr="00984317">
        <w:rPr>
          <w:sz w:val="22"/>
          <w:szCs w:val="22"/>
        </w:rPr>
        <w:t xml:space="preserve"> av plasma.</w:t>
      </w:r>
    </w:p>
    <w:p w:rsidR="003C03BE" w:rsidRDefault="003C03BE" w:rsidP="006904A3">
      <w:pPr>
        <w:pStyle w:val="Default"/>
        <w:rPr>
          <w:sz w:val="22"/>
          <w:szCs w:val="22"/>
        </w:rPr>
      </w:pPr>
    </w:p>
    <w:p w:rsidR="003C03BE" w:rsidRDefault="003C03BE" w:rsidP="003C03BE">
      <w:pPr>
        <w:pStyle w:val="Default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Inspeksjon av ansvarlig myndighet</w:t>
      </w:r>
    </w:p>
    <w:p w:rsidR="003C03BE" w:rsidRDefault="003C03BE" w:rsidP="003C03BE">
      <w:pPr>
        <w:pStyle w:val="Default"/>
        <w:rPr>
          <w:b/>
          <w:sz w:val="22"/>
          <w:szCs w:val="22"/>
        </w:rPr>
      </w:pPr>
    </w:p>
    <w:p w:rsidR="003C03BE" w:rsidRPr="00984317" w:rsidRDefault="00155348" w:rsidP="003C03BE">
      <w:pPr>
        <w:pStyle w:val="Default"/>
        <w:rPr>
          <w:sz w:val="22"/>
          <w:szCs w:val="22"/>
        </w:rPr>
      </w:pPr>
      <w:r w:rsidRPr="00984317">
        <w:rPr>
          <w:sz w:val="22"/>
          <w:szCs w:val="22"/>
        </w:rPr>
        <w:t>Blodbanken</w:t>
      </w:r>
      <w:r w:rsidR="00926680" w:rsidRPr="00984317">
        <w:rPr>
          <w:sz w:val="22"/>
          <w:szCs w:val="22"/>
        </w:rPr>
        <w:t xml:space="preserve"> </w:t>
      </w:r>
      <w:r w:rsidR="00206B4B" w:rsidRPr="00984317">
        <w:rPr>
          <w:sz w:val="22"/>
          <w:szCs w:val="22"/>
        </w:rPr>
        <w:t>skal</w:t>
      </w:r>
      <w:r w:rsidR="0082300B" w:rsidRPr="00984317">
        <w:rPr>
          <w:sz w:val="22"/>
          <w:szCs w:val="22"/>
        </w:rPr>
        <w:t xml:space="preserve"> informere </w:t>
      </w:r>
      <w:r w:rsidR="00926680" w:rsidRPr="00984317">
        <w:rPr>
          <w:sz w:val="22"/>
          <w:szCs w:val="22"/>
        </w:rPr>
        <w:t>Oc</w:t>
      </w:r>
      <w:r w:rsidR="003A3320" w:rsidRPr="00984317">
        <w:rPr>
          <w:sz w:val="22"/>
          <w:szCs w:val="22"/>
        </w:rPr>
        <w:t>t</w:t>
      </w:r>
      <w:r w:rsidR="00926680" w:rsidRPr="00984317">
        <w:rPr>
          <w:sz w:val="22"/>
          <w:szCs w:val="22"/>
        </w:rPr>
        <w:t xml:space="preserve">apharma om alle inspeksjoner og utfallet av slike inspeksjoner utført av nasjonale helsemyndigheter og/eller </w:t>
      </w:r>
      <w:r w:rsidR="000371B5" w:rsidRPr="00984317">
        <w:rPr>
          <w:sz w:val="22"/>
          <w:szCs w:val="22"/>
        </w:rPr>
        <w:t xml:space="preserve">myndigheter i </w:t>
      </w:r>
      <w:r w:rsidR="00926680" w:rsidRPr="00984317">
        <w:rPr>
          <w:sz w:val="22"/>
          <w:szCs w:val="22"/>
        </w:rPr>
        <w:t>EU</w:t>
      </w:r>
      <w:r w:rsidR="00206B4B" w:rsidRPr="00984317">
        <w:rPr>
          <w:sz w:val="22"/>
          <w:szCs w:val="22"/>
        </w:rPr>
        <w:t xml:space="preserve"> (via faks eller </w:t>
      </w:r>
      <w:r w:rsidR="000371B5" w:rsidRPr="00984317">
        <w:rPr>
          <w:sz w:val="22"/>
          <w:szCs w:val="22"/>
        </w:rPr>
        <w:t>e</w:t>
      </w:r>
      <w:r w:rsidR="000371B5" w:rsidRPr="00984317">
        <w:rPr>
          <w:sz w:val="22"/>
          <w:szCs w:val="22"/>
        </w:rPr>
        <w:noBreakHyphen/>
      </w:r>
      <w:r w:rsidR="00206B4B" w:rsidRPr="00984317">
        <w:rPr>
          <w:sz w:val="22"/>
          <w:szCs w:val="22"/>
        </w:rPr>
        <w:t xml:space="preserve">post til </w:t>
      </w:r>
      <w:r w:rsidR="00206B4B" w:rsidRPr="006B2DE8">
        <w:rPr>
          <w:sz w:val="22"/>
          <w:szCs w:val="22"/>
        </w:rPr>
        <w:t>Kvalitetskontroll</w:t>
      </w:r>
      <w:r w:rsidR="00BB3068">
        <w:rPr>
          <w:sz w:val="22"/>
          <w:szCs w:val="22"/>
        </w:rPr>
        <w:t>ansvarlig</w:t>
      </w:r>
      <w:r w:rsidR="00206B4B" w:rsidRPr="006B2DE8">
        <w:rPr>
          <w:sz w:val="22"/>
          <w:szCs w:val="22"/>
        </w:rPr>
        <w:t xml:space="preserve"> for plasma</w:t>
      </w:r>
      <w:r w:rsidR="006B2DE8" w:rsidRPr="006B2DE8">
        <w:rPr>
          <w:sz w:val="22"/>
          <w:szCs w:val="22"/>
        </w:rPr>
        <w:t xml:space="preserve"> i Norge</w:t>
      </w:r>
      <w:r w:rsidR="00206B4B" w:rsidRPr="006B2DE8">
        <w:rPr>
          <w:sz w:val="22"/>
          <w:szCs w:val="22"/>
        </w:rPr>
        <w:t xml:space="preserve">). Informasjon om </w:t>
      </w:r>
      <w:r w:rsidR="006B2DE8">
        <w:rPr>
          <w:sz w:val="22"/>
          <w:szCs w:val="22"/>
        </w:rPr>
        <w:t xml:space="preserve">selve </w:t>
      </w:r>
      <w:r w:rsidR="00206B4B" w:rsidRPr="006B2DE8">
        <w:rPr>
          <w:sz w:val="22"/>
          <w:szCs w:val="22"/>
        </w:rPr>
        <w:t>inspeksjonen (inspeksjonsrapport</w:t>
      </w:r>
      <w:r w:rsidR="006B2DE8">
        <w:rPr>
          <w:sz w:val="22"/>
          <w:szCs w:val="22"/>
        </w:rPr>
        <w:t>,</w:t>
      </w:r>
      <w:r w:rsidR="00206B4B" w:rsidRPr="00984317">
        <w:rPr>
          <w:sz w:val="22"/>
          <w:szCs w:val="22"/>
        </w:rPr>
        <w:t xml:space="preserve"> og respons </w:t>
      </w:r>
      <w:r w:rsidR="000371B5" w:rsidRPr="00984317">
        <w:rPr>
          <w:sz w:val="22"/>
          <w:szCs w:val="22"/>
        </w:rPr>
        <w:t>vedrørende</w:t>
      </w:r>
      <w:r w:rsidR="00206B4B" w:rsidRPr="00984317">
        <w:rPr>
          <w:sz w:val="22"/>
          <w:szCs w:val="22"/>
        </w:rPr>
        <w:t xml:space="preserve"> funn dersom dette er relevant) skal legges fram for</w:t>
      </w:r>
      <w:r w:rsidR="000371B5" w:rsidRPr="00984317">
        <w:rPr>
          <w:sz w:val="22"/>
          <w:szCs w:val="22"/>
        </w:rPr>
        <w:t xml:space="preserve"> Octap</w:t>
      </w:r>
      <w:r w:rsidR="008C52FA" w:rsidRPr="00984317">
        <w:rPr>
          <w:sz w:val="22"/>
          <w:szCs w:val="22"/>
        </w:rPr>
        <w:t>h</w:t>
      </w:r>
      <w:r w:rsidR="000371B5" w:rsidRPr="00984317">
        <w:rPr>
          <w:sz w:val="22"/>
          <w:szCs w:val="22"/>
        </w:rPr>
        <w:t xml:space="preserve">arma under inspeksjon av </w:t>
      </w:r>
      <w:r w:rsidRPr="00984317">
        <w:rPr>
          <w:sz w:val="22"/>
          <w:szCs w:val="22"/>
        </w:rPr>
        <w:t>blodbanken</w:t>
      </w:r>
      <w:r w:rsidR="00206B4B" w:rsidRPr="00984317">
        <w:rPr>
          <w:sz w:val="22"/>
          <w:szCs w:val="22"/>
        </w:rPr>
        <w:t>.</w:t>
      </w:r>
      <w:r w:rsidR="00B95E7C">
        <w:rPr>
          <w:sz w:val="22"/>
          <w:szCs w:val="22"/>
        </w:rPr>
        <w:t xml:space="preserve"> </w:t>
      </w:r>
    </w:p>
    <w:p w:rsidR="000371B5" w:rsidRDefault="00F147C0" w:rsidP="003C03BE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</w:p>
    <w:p w:rsidR="009C7892" w:rsidRDefault="009C7892" w:rsidP="003C03BE">
      <w:pPr>
        <w:pStyle w:val="Default"/>
        <w:rPr>
          <w:sz w:val="22"/>
          <w:szCs w:val="22"/>
        </w:rPr>
      </w:pPr>
    </w:p>
    <w:p w:rsidR="009C7892" w:rsidRDefault="009C7892" w:rsidP="003C03BE">
      <w:pPr>
        <w:pStyle w:val="Default"/>
        <w:rPr>
          <w:sz w:val="22"/>
          <w:szCs w:val="22"/>
        </w:rPr>
      </w:pPr>
    </w:p>
    <w:p w:rsidR="00837F17" w:rsidRDefault="00837F17" w:rsidP="00837F17">
      <w:pPr>
        <w:pStyle w:val="Default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Prosedyre ved en</w:t>
      </w:r>
      <w:r w:rsidR="00E87F31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ringer</w:t>
      </w:r>
    </w:p>
    <w:p w:rsidR="00837F17" w:rsidRDefault="00837F17" w:rsidP="00837F17">
      <w:pPr>
        <w:pStyle w:val="Default"/>
        <w:rPr>
          <w:sz w:val="22"/>
          <w:szCs w:val="22"/>
        </w:rPr>
      </w:pPr>
    </w:p>
    <w:p w:rsidR="00864FF9" w:rsidRPr="00984317" w:rsidRDefault="00864FF9" w:rsidP="0012437F">
      <w:pPr>
        <w:pStyle w:val="Default"/>
        <w:rPr>
          <w:sz w:val="22"/>
          <w:szCs w:val="22"/>
        </w:rPr>
      </w:pPr>
      <w:r w:rsidRPr="00984317">
        <w:rPr>
          <w:sz w:val="22"/>
          <w:szCs w:val="22"/>
        </w:rPr>
        <w:t xml:space="preserve">Dersom en av partene ønsker å endre prosedyrene som er definert i denne QAA, må </w:t>
      </w:r>
      <w:r w:rsidR="00AD0964" w:rsidRPr="00984317">
        <w:rPr>
          <w:sz w:val="22"/>
          <w:szCs w:val="22"/>
        </w:rPr>
        <w:t>forhandlinger</w:t>
      </w:r>
      <w:r w:rsidR="00E714CE" w:rsidRPr="00984317">
        <w:rPr>
          <w:sz w:val="22"/>
          <w:szCs w:val="22"/>
        </w:rPr>
        <w:t xml:space="preserve"> gjennomføres</w:t>
      </w:r>
      <w:r w:rsidRPr="00984317">
        <w:rPr>
          <w:sz w:val="22"/>
          <w:szCs w:val="22"/>
        </w:rPr>
        <w:t xml:space="preserve"> </w:t>
      </w:r>
      <w:r w:rsidR="00AD0964" w:rsidRPr="00984317">
        <w:rPr>
          <w:sz w:val="22"/>
          <w:szCs w:val="22"/>
        </w:rPr>
        <w:t>før</w:t>
      </w:r>
      <w:r w:rsidRPr="00984317">
        <w:rPr>
          <w:sz w:val="22"/>
          <w:szCs w:val="22"/>
        </w:rPr>
        <w:t xml:space="preserve"> hensiktsmessige endringer kan implementeres.</w:t>
      </w:r>
    </w:p>
    <w:p w:rsidR="00864FF9" w:rsidRPr="00984317" w:rsidRDefault="00864FF9" w:rsidP="0012437F">
      <w:pPr>
        <w:pStyle w:val="Default"/>
        <w:rPr>
          <w:sz w:val="22"/>
          <w:szCs w:val="22"/>
        </w:rPr>
      </w:pPr>
    </w:p>
    <w:p w:rsidR="00864FF9" w:rsidRPr="00984317" w:rsidRDefault="00864FF9" w:rsidP="00864FF9">
      <w:pPr>
        <w:pStyle w:val="Default"/>
        <w:numPr>
          <w:ilvl w:val="2"/>
          <w:numId w:val="1"/>
        </w:numPr>
        <w:rPr>
          <w:sz w:val="22"/>
          <w:szCs w:val="22"/>
        </w:rPr>
      </w:pPr>
      <w:r w:rsidRPr="00984317">
        <w:rPr>
          <w:sz w:val="22"/>
          <w:szCs w:val="22"/>
        </w:rPr>
        <w:t>Octapharma vi</w:t>
      </w:r>
      <w:r w:rsidR="00AD0964" w:rsidRPr="00984317">
        <w:rPr>
          <w:sz w:val="22"/>
          <w:szCs w:val="22"/>
        </w:rPr>
        <w:t xml:space="preserve">l gi skriftlig informasjon til </w:t>
      </w:r>
      <w:r w:rsidR="00155348" w:rsidRPr="00984317">
        <w:rPr>
          <w:sz w:val="22"/>
          <w:szCs w:val="22"/>
        </w:rPr>
        <w:t>blodbanken</w:t>
      </w:r>
      <w:r w:rsidRPr="00984317">
        <w:rPr>
          <w:sz w:val="22"/>
          <w:szCs w:val="22"/>
        </w:rPr>
        <w:t xml:space="preserve"> i rimelig tid før </w:t>
      </w:r>
      <w:r w:rsidR="00AD0964" w:rsidRPr="00984317">
        <w:rPr>
          <w:sz w:val="22"/>
          <w:szCs w:val="22"/>
        </w:rPr>
        <w:t>planlagte endringer i denne QAA.</w:t>
      </w:r>
    </w:p>
    <w:p w:rsidR="00AD0964" w:rsidRPr="00984317" w:rsidRDefault="00AD0964" w:rsidP="00AD0964">
      <w:pPr>
        <w:pStyle w:val="Default"/>
        <w:ind w:left="720"/>
        <w:rPr>
          <w:sz w:val="22"/>
          <w:szCs w:val="22"/>
        </w:rPr>
      </w:pPr>
    </w:p>
    <w:p w:rsidR="00AD0964" w:rsidRPr="00984317" w:rsidRDefault="00155348" w:rsidP="00864FF9">
      <w:pPr>
        <w:pStyle w:val="Default"/>
        <w:numPr>
          <w:ilvl w:val="2"/>
          <w:numId w:val="1"/>
        </w:numPr>
        <w:rPr>
          <w:sz w:val="22"/>
          <w:szCs w:val="22"/>
        </w:rPr>
      </w:pPr>
      <w:r w:rsidRPr="00984317">
        <w:rPr>
          <w:sz w:val="22"/>
          <w:szCs w:val="22"/>
        </w:rPr>
        <w:t>Blodbanken</w:t>
      </w:r>
      <w:r w:rsidR="00864FF9" w:rsidRPr="00984317">
        <w:rPr>
          <w:sz w:val="22"/>
          <w:szCs w:val="22"/>
        </w:rPr>
        <w:t xml:space="preserve"> skal informere Octapharma seksti (60) dager før planlagte endringer i produksjonsmetoder inkludert fryseprosess (f.eks. endringer i software for aferesemaskiner, endringer i parametre for sentrifugering av fullblod), </w:t>
      </w:r>
      <w:r w:rsidR="00720FB2">
        <w:rPr>
          <w:sz w:val="22"/>
          <w:szCs w:val="22"/>
        </w:rPr>
        <w:t>forbruksmateriell</w:t>
      </w:r>
      <w:r w:rsidR="00864FF9" w:rsidRPr="00984317">
        <w:rPr>
          <w:sz w:val="22"/>
          <w:szCs w:val="22"/>
        </w:rPr>
        <w:t xml:space="preserve"> (f.eks. blodposer), tester for </w:t>
      </w:r>
      <w:r w:rsidR="00086606" w:rsidRPr="00984317">
        <w:rPr>
          <w:sz w:val="22"/>
          <w:szCs w:val="22"/>
        </w:rPr>
        <w:t>virus</w:t>
      </w:r>
      <w:r w:rsidR="00864FF9" w:rsidRPr="00984317">
        <w:rPr>
          <w:sz w:val="22"/>
          <w:szCs w:val="22"/>
        </w:rPr>
        <w:t xml:space="preserve">markører og kontroll av </w:t>
      </w:r>
      <w:r w:rsidR="00AD0964" w:rsidRPr="00984317">
        <w:rPr>
          <w:sz w:val="22"/>
          <w:szCs w:val="22"/>
        </w:rPr>
        <w:t>blodgivere</w:t>
      </w:r>
      <w:r w:rsidR="00864FF9" w:rsidRPr="00984317">
        <w:rPr>
          <w:sz w:val="22"/>
          <w:szCs w:val="22"/>
        </w:rPr>
        <w:t xml:space="preserve"> og godkjenningskriterier. </w:t>
      </w:r>
    </w:p>
    <w:p w:rsidR="00864FF9" w:rsidRPr="00984317" w:rsidRDefault="00864FF9" w:rsidP="00AD0964">
      <w:pPr>
        <w:pStyle w:val="Default"/>
        <w:ind w:left="709"/>
        <w:rPr>
          <w:sz w:val="22"/>
          <w:szCs w:val="22"/>
        </w:rPr>
      </w:pPr>
      <w:r w:rsidRPr="00984317">
        <w:rPr>
          <w:sz w:val="22"/>
          <w:szCs w:val="22"/>
        </w:rPr>
        <w:t xml:space="preserve">Et skjema for rapportering </w:t>
      </w:r>
      <w:r w:rsidR="008C52FA" w:rsidRPr="00984317">
        <w:rPr>
          <w:sz w:val="22"/>
          <w:szCs w:val="22"/>
        </w:rPr>
        <w:t xml:space="preserve">av endringer </w:t>
      </w:r>
      <w:r w:rsidRPr="00984317">
        <w:rPr>
          <w:sz w:val="22"/>
          <w:szCs w:val="22"/>
        </w:rPr>
        <w:t xml:space="preserve">til </w:t>
      </w:r>
      <w:r w:rsidR="00AD0964" w:rsidRPr="00984317">
        <w:rPr>
          <w:sz w:val="22"/>
          <w:szCs w:val="22"/>
        </w:rPr>
        <w:t>Octapharma er vedlagt denne QAA</w:t>
      </w:r>
      <w:r w:rsidRPr="00984317">
        <w:rPr>
          <w:sz w:val="22"/>
          <w:szCs w:val="22"/>
        </w:rPr>
        <w:t xml:space="preserve"> </w:t>
      </w:r>
      <w:r w:rsidR="00AD0964" w:rsidRPr="00984317">
        <w:rPr>
          <w:sz w:val="22"/>
          <w:szCs w:val="22"/>
        </w:rPr>
        <w:t>(Change</w:t>
      </w:r>
      <w:r w:rsidR="00230E80" w:rsidRPr="00984317">
        <w:rPr>
          <w:sz w:val="22"/>
          <w:szCs w:val="22"/>
        </w:rPr>
        <w:t>_</w:t>
      </w:r>
      <w:r w:rsidR="00AD0964" w:rsidRPr="00984317">
        <w:rPr>
          <w:sz w:val="22"/>
          <w:szCs w:val="22"/>
        </w:rPr>
        <w:t>form</w:t>
      </w:r>
      <w:r w:rsidR="006B2DE8">
        <w:rPr>
          <w:sz w:val="22"/>
          <w:szCs w:val="22"/>
        </w:rPr>
        <w:t xml:space="preserve">; </w:t>
      </w:r>
      <w:r w:rsidR="00AD0964" w:rsidRPr="00984317">
        <w:rPr>
          <w:sz w:val="22"/>
          <w:szCs w:val="22"/>
        </w:rPr>
        <w:t>gjeldende versjon).</w:t>
      </w:r>
    </w:p>
    <w:p w:rsidR="00AD0964" w:rsidRPr="00984317" w:rsidRDefault="00AD0964" w:rsidP="00AD0964">
      <w:pPr>
        <w:pStyle w:val="Default"/>
        <w:ind w:left="709"/>
        <w:rPr>
          <w:sz w:val="22"/>
          <w:szCs w:val="22"/>
        </w:rPr>
      </w:pPr>
    </w:p>
    <w:p w:rsidR="00864FF9" w:rsidRPr="00984317" w:rsidRDefault="00864FF9" w:rsidP="00864FF9">
      <w:pPr>
        <w:pStyle w:val="Default"/>
        <w:ind w:left="720"/>
        <w:rPr>
          <w:sz w:val="22"/>
          <w:szCs w:val="22"/>
        </w:rPr>
      </w:pPr>
      <w:r w:rsidRPr="00984317">
        <w:rPr>
          <w:sz w:val="22"/>
          <w:szCs w:val="22"/>
        </w:rPr>
        <w:t xml:space="preserve">Dersom disse endringene påvirker </w:t>
      </w:r>
      <w:r w:rsidR="00AD0964" w:rsidRPr="00984317">
        <w:rPr>
          <w:sz w:val="22"/>
          <w:szCs w:val="22"/>
        </w:rPr>
        <w:t xml:space="preserve">produktets </w:t>
      </w:r>
      <w:r w:rsidRPr="00984317">
        <w:rPr>
          <w:sz w:val="22"/>
          <w:szCs w:val="22"/>
        </w:rPr>
        <w:t>kvalitet og/eller sikkerhet, vil</w:t>
      </w:r>
      <w:r w:rsidR="008C52FA" w:rsidRPr="00984317">
        <w:rPr>
          <w:sz w:val="22"/>
          <w:szCs w:val="22"/>
        </w:rPr>
        <w:t xml:space="preserve"> </w:t>
      </w:r>
      <w:r w:rsidR="00AD0964" w:rsidRPr="00984317">
        <w:rPr>
          <w:sz w:val="22"/>
          <w:szCs w:val="22"/>
        </w:rPr>
        <w:t>forhandlinger</w:t>
      </w:r>
      <w:r w:rsidR="00E714CE" w:rsidRPr="00984317">
        <w:rPr>
          <w:sz w:val="22"/>
          <w:szCs w:val="22"/>
        </w:rPr>
        <w:t xml:space="preserve"> bli gjennomført</w:t>
      </w:r>
      <w:r w:rsidRPr="00984317">
        <w:rPr>
          <w:sz w:val="22"/>
          <w:szCs w:val="22"/>
        </w:rPr>
        <w:t xml:space="preserve"> før implementering.</w:t>
      </w:r>
    </w:p>
    <w:p w:rsidR="00AD0964" w:rsidRPr="00984317" w:rsidRDefault="00AD0964" w:rsidP="00864FF9">
      <w:pPr>
        <w:pStyle w:val="Default"/>
        <w:ind w:left="720"/>
        <w:rPr>
          <w:sz w:val="22"/>
          <w:szCs w:val="22"/>
        </w:rPr>
      </w:pPr>
    </w:p>
    <w:p w:rsidR="00E714CE" w:rsidRDefault="00E714CE" w:rsidP="00C23815">
      <w:pPr>
        <w:pStyle w:val="Default"/>
        <w:numPr>
          <w:ilvl w:val="2"/>
          <w:numId w:val="1"/>
        </w:numPr>
        <w:tabs>
          <w:tab w:val="left" w:pos="709"/>
        </w:tabs>
        <w:rPr>
          <w:sz w:val="22"/>
          <w:szCs w:val="22"/>
        </w:rPr>
      </w:pPr>
      <w:r w:rsidRPr="00984317">
        <w:rPr>
          <w:sz w:val="22"/>
          <w:szCs w:val="22"/>
        </w:rPr>
        <w:t xml:space="preserve">Med mindre annet er spesifisert i denne avtalen, skal alle </w:t>
      </w:r>
      <w:r w:rsidR="008D103C" w:rsidRPr="00984317">
        <w:rPr>
          <w:sz w:val="22"/>
          <w:szCs w:val="22"/>
        </w:rPr>
        <w:t xml:space="preserve">nødvendige </w:t>
      </w:r>
      <w:r w:rsidRPr="00984317">
        <w:rPr>
          <w:sz w:val="22"/>
          <w:szCs w:val="22"/>
        </w:rPr>
        <w:t>meldinger</w:t>
      </w:r>
      <w:r w:rsidR="008D103C" w:rsidRPr="00984317">
        <w:rPr>
          <w:sz w:val="22"/>
          <w:szCs w:val="22"/>
        </w:rPr>
        <w:t xml:space="preserve"> vedrørende endringer</w:t>
      </w:r>
      <w:r w:rsidR="00975A83">
        <w:rPr>
          <w:sz w:val="22"/>
          <w:szCs w:val="22"/>
        </w:rPr>
        <w:t>:</w:t>
      </w:r>
      <w:r w:rsidRPr="00984317">
        <w:rPr>
          <w:sz w:val="22"/>
          <w:szCs w:val="22"/>
        </w:rPr>
        <w:t xml:space="preserve"> leveres </w:t>
      </w:r>
      <w:r w:rsidR="008D103C" w:rsidRPr="00984317">
        <w:rPr>
          <w:sz w:val="22"/>
          <w:szCs w:val="22"/>
        </w:rPr>
        <w:t>personlig</w:t>
      </w:r>
      <w:r w:rsidRPr="00984317">
        <w:rPr>
          <w:sz w:val="22"/>
          <w:szCs w:val="22"/>
        </w:rPr>
        <w:t>, sendes med vanlig post</w:t>
      </w:r>
      <w:r w:rsidR="00975A83">
        <w:rPr>
          <w:sz w:val="22"/>
          <w:szCs w:val="22"/>
        </w:rPr>
        <w:t>,</w:t>
      </w:r>
      <w:r w:rsidRPr="00984317">
        <w:rPr>
          <w:sz w:val="22"/>
          <w:szCs w:val="22"/>
        </w:rPr>
        <w:t xml:space="preserve"> eller </w:t>
      </w:r>
      <w:r w:rsidR="00CF76FA">
        <w:rPr>
          <w:sz w:val="22"/>
          <w:szCs w:val="22"/>
        </w:rPr>
        <w:t xml:space="preserve">oversendes pr. </w:t>
      </w:r>
      <w:r w:rsidR="00AD0964" w:rsidRPr="00984317">
        <w:rPr>
          <w:sz w:val="22"/>
          <w:szCs w:val="22"/>
        </w:rPr>
        <w:t>e</w:t>
      </w:r>
      <w:r w:rsidRPr="00984317">
        <w:rPr>
          <w:sz w:val="22"/>
          <w:szCs w:val="22"/>
        </w:rPr>
        <w:t>-post</w:t>
      </w:r>
      <w:r w:rsidR="009C5CE7">
        <w:rPr>
          <w:sz w:val="22"/>
          <w:szCs w:val="22"/>
        </w:rPr>
        <w:t xml:space="preserve"> eller faks</w:t>
      </w:r>
      <w:r w:rsidR="00CF76FA">
        <w:rPr>
          <w:sz w:val="22"/>
          <w:szCs w:val="22"/>
        </w:rPr>
        <w:t>. M</w:t>
      </w:r>
      <w:r w:rsidRPr="00984317">
        <w:rPr>
          <w:sz w:val="22"/>
          <w:szCs w:val="22"/>
        </w:rPr>
        <w:t>ottaksbekreftelse</w:t>
      </w:r>
      <w:r w:rsidR="00CF76FA">
        <w:rPr>
          <w:sz w:val="22"/>
          <w:szCs w:val="22"/>
        </w:rPr>
        <w:t xml:space="preserve"> vil bli </w:t>
      </w:r>
      <w:r w:rsidRPr="00984317">
        <w:rPr>
          <w:sz w:val="22"/>
          <w:szCs w:val="22"/>
        </w:rPr>
        <w:t>gitt. Meldinger skal anses som gyldige ved mottak. Håndskrevne endringer i QAA er ikke akseptabelt.  Dersom endringer er nødvendig</w:t>
      </w:r>
      <w:r w:rsidR="00CF76FA">
        <w:rPr>
          <w:sz w:val="22"/>
          <w:szCs w:val="22"/>
        </w:rPr>
        <w:t>,</w:t>
      </w:r>
      <w:r w:rsidRPr="00984317">
        <w:rPr>
          <w:sz w:val="22"/>
          <w:szCs w:val="22"/>
        </w:rPr>
        <w:t xml:space="preserve"> vil </w:t>
      </w:r>
      <w:r w:rsidR="00E87F31" w:rsidRPr="00984317">
        <w:rPr>
          <w:sz w:val="22"/>
          <w:szCs w:val="22"/>
        </w:rPr>
        <w:t xml:space="preserve">Octapharma </w:t>
      </w:r>
      <w:r w:rsidR="00AD0964" w:rsidRPr="00984317">
        <w:rPr>
          <w:sz w:val="22"/>
          <w:szCs w:val="22"/>
        </w:rPr>
        <w:t>lage</w:t>
      </w:r>
      <w:r w:rsidR="00E87F31" w:rsidRPr="00984317">
        <w:rPr>
          <w:sz w:val="22"/>
          <w:szCs w:val="22"/>
        </w:rPr>
        <w:t xml:space="preserve"> et vedlegg til QAA i henhold til tidligere avtale</w:t>
      </w:r>
      <w:r w:rsidR="00E87F31">
        <w:rPr>
          <w:sz w:val="22"/>
          <w:szCs w:val="22"/>
        </w:rPr>
        <w:t>.</w:t>
      </w:r>
    </w:p>
    <w:p w:rsidR="00C23815" w:rsidRDefault="00C23815" w:rsidP="00C23815">
      <w:pPr>
        <w:pStyle w:val="Default"/>
        <w:tabs>
          <w:tab w:val="left" w:pos="709"/>
        </w:tabs>
        <w:rPr>
          <w:sz w:val="22"/>
          <w:szCs w:val="22"/>
        </w:rPr>
      </w:pPr>
    </w:p>
    <w:p w:rsidR="00C23815" w:rsidRDefault="00C23815" w:rsidP="00C23815">
      <w:pPr>
        <w:pStyle w:val="Default"/>
        <w:numPr>
          <w:ilvl w:val="1"/>
          <w:numId w:val="1"/>
        </w:numPr>
        <w:tabs>
          <w:tab w:val="left" w:pos="70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Kontakter</w:t>
      </w:r>
    </w:p>
    <w:p w:rsidR="00C23815" w:rsidRDefault="00C23815" w:rsidP="00C23815">
      <w:pPr>
        <w:pStyle w:val="Default"/>
        <w:tabs>
          <w:tab w:val="left" w:pos="709"/>
        </w:tabs>
        <w:rPr>
          <w:sz w:val="22"/>
          <w:szCs w:val="22"/>
        </w:rPr>
      </w:pPr>
    </w:p>
    <w:p w:rsidR="00C23815" w:rsidRPr="00B95E7C" w:rsidRDefault="00C23815" w:rsidP="00C23815">
      <w:pPr>
        <w:pStyle w:val="Default"/>
        <w:tabs>
          <w:tab w:val="left" w:pos="709"/>
        </w:tabs>
        <w:rPr>
          <w:color w:val="FF0000"/>
          <w:sz w:val="22"/>
          <w:szCs w:val="22"/>
        </w:rPr>
      </w:pPr>
      <w:r w:rsidRPr="00984317">
        <w:rPr>
          <w:sz w:val="22"/>
          <w:szCs w:val="22"/>
        </w:rPr>
        <w:t>Kontaktpersoner hos Octapharma er gitt i et vedlegg</w:t>
      </w:r>
      <w:r w:rsidR="00563591">
        <w:rPr>
          <w:sz w:val="22"/>
          <w:szCs w:val="22"/>
        </w:rPr>
        <w:t>,</w:t>
      </w:r>
      <w:r w:rsidRPr="00984317">
        <w:rPr>
          <w:sz w:val="22"/>
          <w:szCs w:val="22"/>
        </w:rPr>
        <w:t xml:space="preserve"> og hos </w:t>
      </w:r>
      <w:r w:rsidR="00155348" w:rsidRPr="00984317">
        <w:rPr>
          <w:sz w:val="22"/>
          <w:szCs w:val="22"/>
        </w:rPr>
        <w:t>blodbanken</w:t>
      </w:r>
      <w:r w:rsidRPr="00984317">
        <w:rPr>
          <w:sz w:val="22"/>
          <w:szCs w:val="22"/>
        </w:rPr>
        <w:t xml:space="preserve"> skal k</w:t>
      </w:r>
      <w:r w:rsidR="00230E80" w:rsidRPr="00984317">
        <w:rPr>
          <w:sz w:val="22"/>
          <w:szCs w:val="22"/>
        </w:rPr>
        <w:t>o</w:t>
      </w:r>
      <w:r w:rsidRPr="00984317">
        <w:rPr>
          <w:sz w:val="22"/>
          <w:szCs w:val="22"/>
        </w:rPr>
        <w:t xml:space="preserve">ntaktpersonene angis i skjemaet </w:t>
      </w:r>
      <w:r w:rsidR="00CF76FA">
        <w:rPr>
          <w:sz w:val="22"/>
          <w:szCs w:val="22"/>
        </w:rPr>
        <w:t xml:space="preserve">for kontaker </w:t>
      </w:r>
      <w:r w:rsidRPr="00984317">
        <w:rPr>
          <w:sz w:val="22"/>
          <w:szCs w:val="22"/>
        </w:rPr>
        <w:t>(</w:t>
      </w:r>
      <w:r w:rsidR="00CF76FA">
        <w:rPr>
          <w:sz w:val="22"/>
          <w:szCs w:val="22"/>
        </w:rPr>
        <w:t xml:space="preserve">Contacts_Octapharma; </w:t>
      </w:r>
      <w:r w:rsidRPr="00984317">
        <w:rPr>
          <w:sz w:val="22"/>
          <w:szCs w:val="22"/>
        </w:rPr>
        <w:t>gjeldende versjon).</w:t>
      </w:r>
    </w:p>
    <w:p w:rsidR="00C23815" w:rsidRDefault="00C23815" w:rsidP="00C23815">
      <w:pPr>
        <w:pStyle w:val="Default"/>
        <w:tabs>
          <w:tab w:val="left" w:pos="709"/>
        </w:tabs>
        <w:rPr>
          <w:sz w:val="22"/>
          <w:szCs w:val="22"/>
        </w:rPr>
      </w:pPr>
    </w:p>
    <w:p w:rsidR="00186D5C" w:rsidRDefault="00186D5C" w:rsidP="00186D5C">
      <w:pPr>
        <w:pStyle w:val="Default"/>
        <w:numPr>
          <w:ilvl w:val="1"/>
          <w:numId w:val="1"/>
        </w:numPr>
        <w:tabs>
          <w:tab w:val="left" w:pos="70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Oppbevaring av journaler</w:t>
      </w:r>
    </w:p>
    <w:p w:rsidR="00186D5C" w:rsidRDefault="00186D5C" w:rsidP="00186D5C">
      <w:pPr>
        <w:pStyle w:val="Default"/>
        <w:tabs>
          <w:tab w:val="left" w:pos="709"/>
        </w:tabs>
        <w:rPr>
          <w:b/>
          <w:sz w:val="22"/>
          <w:szCs w:val="22"/>
        </w:rPr>
      </w:pPr>
    </w:p>
    <w:p w:rsidR="00186D5C" w:rsidRPr="00984317" w:rsidRDefault="00155348" w:rsidP="00186D5C">
      <w:pPr>
        <w:pStyle w:val="Default"/>
        <w:tabs>
          <w:tab w:val="left" w:pos="709"/>
        </w:tabs>
        <w:rPr>
          <w:sz w:val="22"/>
          <w:szCs w:val="22"/>
        </w:rPr>
      </w:pPr>
      <w:r w:rsidRPr="00984317">
        <w:rPr>
          <w:sz w:val="22"/>
          <w:szCs w:val="22"/>
        </w:rPr>
        <w:t>Blodbanken</w:t>
      </w:r>
      <w:r w:rsidR="00186D5C" w:rsidRPr="00984317">
        <w:rPr>
          <w:sz w:val="22"/>
          <w:szCs w:val="22"/>
        </w:rPr>
        <w:t xml:space="preserve"> samtykker i å </w:t>
      </w:r>
      <w:r w:rsidR="006D1582">
        <w:rPr>
          <w:sz w:val="22"/>
          <w:szCs w:val="22"/>
        </w:rPr>
        <w:t>oppbevare</w:t>
      </w:r>
      <w:r w:rsidR="00186D5C" w:rsidRPr="00984317">
        <w:rPr>
          <w:sz w:val="22"/>
          <w:szCs w:val="22"/>
        </w:rPr>
        <w:t xml:space="preserve"> alle </w:t>
      </w:r>
      <w:r w:rsidR="006D5FA0">
        <w:rPr>
          <w:sz w:val="22"/>
          <w:szCs w:val="22"/>
        </w:rPr>
        <w:t>dokument</w:t>
      </w:r>
      <w:r w:rsidR="00512ED1">
        <w:rPr>
          <w:sz w:val="22"/>
          <w:szCs w:val="22"/>
        </w:rPr>
        <w:t>er</w:t>
      </w:r>
      <w:r w:rsidR="00186D5C" w:rsidRPr="00984317">
        <w:rPr>
          <w:sz w:val="22"/>
          <w:szCs w:val="22"/>
        </w:rPr>
        <w:t xml:space="preserve"> som er relevante for sporing av </w:t>
      </w:r>
      <w:r w:rsidR="00230E80" w:rsidRPr="00984317">
        <w:rPr>
          <w:sz w:val="22"/>
          <w:szCs w:val="22"/>
        </w:rPr>
        <w:t>blodgivere</w:t>
      </w:r>
      <w:r w:rsidR="00186D5C" w:rsidRPr="00984317">
        <w:rPr>
          <w:sz w:val="22"/>
          <w:szCs w:val="22"/>
        </w:rPr>
        <w:t xml:space="preserve"> og deres </w:t>
      </w:r>
      <w:r w:rsidR="00131FB2">
        <w:rPr>
          <w:sz w:val="22"/>
          <w:szCs w:val="22"/>
        </w:rPr>
        <w:t>tappinger</w:t>
      </w:r>
      <w:r w:rsidR="007717C5">
        <w:rPr>
          <w:sz w:val="22"/>
          <w:szCs w:val="22"/>
        </w:rPr>
        <w:t>, samt</w:t>
      </w:r>
      <w:r w:rsidR="00186D5C" w:rsidRPr="00984317">
        <w:rPr>
          <w:sz w:val="22"/>
          <w:szCs w:val="22"/>
        </w:rPr>
        <w:t xml:space="preserve"> mottakere (dvs. Octapharma)</w:t>
      </w:r>
      <w:r w:rsidR="007717C5">
        <w:rPr>
          <w:sz w:val="22"/>
          <w:szCs w:val="22"/>
        </w:rPr>
        <w:t>,</w:t>
      </w:r>
      <w:r w:rsidR="00186D5C" w:rsidRPr="00984317">
        <w:rPr>
          <w:sz w:val="22"/>
          <w:szCs w:val="22"/>
        </w:rPr>
        <w:t xml:space="preserve"> i </w:t>
      </w:r>
      <w:r w:rsidR="006E1660" w:rsidRPr="00984317">
        <w:rPr>
          <w:sz w:val="22"/>
          <w:szCs w:val="22"/>
        </w:rPr>
        <w:t>tidperiodene som er angitt nedenfor.</w:t>
      </w:r>
    </w:p>
    <w:p w:rsidR="006E1660" w:rsidRPr="00984317" w:rsidRDefault="006E1660" w:rsidP="00186D5C">
      <w:pPr>
        <w:pStyle w:val="Default"/>
        <w:tabs>
          <w:tab w:val="left" w:pos="709"/>
        </w:tabs>
        <w:rPr>
          <w:sz w:val="22"/>
          <w:szCs w:val="22"/>
        </w:rPr>
      </w:pPr>
    </w:p>
    <w:p w:rsidR="00534E77" w:rsidRPr="00984317" w:rsidRDefault="00534E77" w:rsidP="00186D5C">
      <w:pPr>
        <w:pStyle w:val="Default"/>
        <w:tabs>
          <w:tab w:val="left" w:pos="709"/>
        </w:tabs>
        <w:rPr>
          <w:sz w:val="22"/>
          <w:szCs w:val="22"/>
        </w:rPr>
      </w:pPr>
      <w:r w:rsidRPr="00984317">
        <w:rPr>
          <w:sz w:val="22"/>
          <w:szCs w:val="22"/>
        </w:rPr>
        <w:t>Beslutning</w:t>
      </w:r>
      <w:r w:rsidR="007717C5">
        <w:rPr>
          <w:sz w:val="22"/>
          <w:szCs w:val="22"/>
        </w:rPr>
        <w:t>stabell</w:t>
      </w:r>
      <w:r w:rsidRPr="00984317">
        <w:rPr>
          <w:sz w:val="22"/>
          <w:szCs w:val="22"/>
        </w:rPr>
        <w:t xml:space="preserve"> (tid for oppbevaring av </w:t>
      </w:r>
      <w:r w:rsidR="006D5FA0">
        <w:rPr>
          <w:sz w:val="22"/>
          <w:szCs w:val="22"/>
        </w:rPr>
        <w:t>dokumentasjon</w:t>
      </w:r>
      <w:r w:rsidRPr="00984317">
        <w:rPr>
          <w:sz w:val="22"/>
          <w:szCs w:val="22"/>
        </w:rPr>
        <w:t xml:space="preserve"> vedrørende plasmaenheter sendt til Octapharma):</w:t>
      </w:r>
    </w:p>
    <w:p w:rsidR="00534E77" w:rsidRDefault="00534E77" w:rsidP="00186D5C">
      <w:pPr>
        <w:pStyle w:val="Default"/>
        <w:tabs>
          <w:tab w:val="left" w:pos="709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66ADB" w:rsidRPr="0041676D" w:rsidTr="0041676D">
        <w:tc>
          <w:tcPr>
            <w:tcW w:w="3070" w:type="dxa"/>
          </w:tcPr>
          <w:p w:rsidR="00766ADB" w:rsidRPr="0041676D" w:rsidRDefault="00766ADB" w:rsidP="0041676D">
            <w:pPr>
              <w:pStyle w:val="Default"/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41676D">
              <w:rPr>
                <w:b/>
                <w:sz w:val="22"/>
                <w:szCs w:val="22"/>
              </w:rPr>
              <w:t>Dokumenttype</w:t>
            </w:r>
          </w:p>
        </w:tc>
        <w:tc>
          <w:tcPr>
            <w:tcW w:w="3071" w:type="dxa"/>
          </w:tcPr>
          <w:p w:rsidR="00766ADB" w:rsidRPr="0041676D" w:rsidRDefault="00766ADB" w:rsidP="0041676D">
            <w:pPr>
              <w:pStyle w:val="Default"/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41676D">
              <w:rPr>
                <w:b/>
                <w:sz w:val="22"/>
                <w:szCs w:val="22"/>
              </w:rPr>
              <w:t>Oppbevaringstid</w:t>
            </w:r>
          </w:p>
        </w:tc>
        <w:tc>
          <w:tcPr>
            <w:tcW w:w="3071" w:type="dxa"/>
          </w:tcPr>
          <w:p w:rsidR="00766ADB" w:rsidRPr="0041676D" w:rsidRDefault="00766ADB" w:rsidP="0041676D">
            <w:pPr>
              <w:pStyle w:val="Default"/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41676D">
              <w:rPr>
                <w:b/>
                <w:sz w:val="22"/>
                <w:szCs w:val="22"/>
              </w:rPr>
              <w:t>Merknader</w:t>
            </w:r>
          </w:p>
        </w:tc>
      </w:tr>
      <w:tr w:rsidR="00766ADB" w:rsidRPr="0041676D" w:rsidTr="0041676D">
        <w:tc>
          <w:tcPr>
            <w:tcW w:w="3070" w:type="dxa"/>
          </w:tcPr>
          <w:p w:rsidR="00766ADB" w:rsidRPr="0041676D" w:rsidRDefault="00F47A96" w:rsidP="0041676D">
            <w:pPr>
              <w:pStyle w:val="Default"/>
              <w:tabs>
                <w:tab w:val="left" w:pos="709"/>
              </w:tabs>
              <w:rPr>
                <w:sz w:val="22"/>
                <w:szCs w:val="22"/>
              </w:rPr>
            </w:pPr>
            <w:r w:rsidRPr="0041676D">
              <w:rPr>
                <w:sz w:val="22"/>
                <w:szCs w:val="22"/>
              </w:rPr>
              <w:t>Spørreskjema for blodgivere</w:t>
            </w:r>
            <w:r w:rsidR="009C78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samt</w:t>
            </w:r>
            <w:r w:rsidR="00140CFF" w:rsidRPr="0041676D">
              <w:rPr>
                <w:sz w:val="22"/>
                <w:szCs w:val="22"/>
              </w:rPr>
              <w:t xml:space="preserve"> informasjon om </w:t>
            </w:r>
            <w:r w:rsidR="00086606" w:rsidRPr="0041676D">
              <w:rPr>
                <w:sz w:val="22"/>
                <w:szCs w:val="22"/>
              </w:rPr>
              <w:t>blodgiver</w:t>
            </w:r>
            <w:r w:rsidR="00140CFF" w:rsidRPr="0041676D">
              <w:rPr>
                <w:sz w:val="22"/>
                <w:szCs w:val="22"/>
              </w:rPr>
              <w:t xml:space="preserve"> og </w:t>
            </w:r>
            <w:r w:rsidR="00131FB2">
              <w:rPr>
                <w:sz w:val="22"/>
                <w:szCs w:val="22"/>
              </w:rPr>
              <w:t>tappinger,</w:t>
            </w:r>
            <w:r w:rsidR="00140CFF" w:rsidRPr="0041676D">
              <w:rPr>
                <w:sz w:val="22"/>
                <w:szCs w:val="22"/>
              </w:rPr>
              <w:t xml:space="preserve"> og</w:t>
            </w:r>
          </w:p>
          <w:p w:rsidR="00140CFF" w:rsidRPr="0041676D" w:rsidRDefault="00140CFF" w:rsidP="0041676D">
            <w:pPr>
              <w:pStyle w:val="Default"/>
              <w:tabs>
                <w:tab w:val="left" w:pos="709"/>
              </w:tabs>
              <w:rPr>
                <w:sz w:val="22"/>
                <w:szCs w:val="22"/>
              </w:rPr>
            </w:pPr>
            <w:r w:rsidRPr="0041676D">
              <w:rPr>
                <w:sz w:val="22"/>
                <w:szCs w:val="22"/>
              </w:rPr>
              <w:t>over</w:t>
            </w:r>
            <w:r w:rsidR="007717C5">
              <w:rPr>
                <w:sz w:val="22"/>
                <w:szCs w:val="22"/>
              </w:rPr>
              <w:t>sikt over bruk av plasmaenheter</w:t>
            </w:r>
          </w:p>
        </w:tc>
        <w:tc>
          <w:tcPr>
            <w:tcW w:w="3071" w:type="dxa"/>
          </w:tcPr>
          <w:p w:rsidR="00766ADB" w:rsidRPr="0041676D" w:rsidRDefault="00140CFF" w:rsidP="0041676D">
            <w:pPr>
              <w:pStyle w:val="Default"/>
              <w:tabs>
                <w:tab w:val="left" w:pos="709"/>
              </w:tabs>
              <w:rPr>
                <w:sz w:val="22"/>
                <w:szCs w:val="22"/>
              </w:rPr>
            </w:pPr>
            <w:r w:rsidRPr="0041676D">
              <w:rPr>
                <w:sz w:val="22"/>
                <w:szCs w:val="22"/>
              </w:rPr>
              <w:t>30 år</w:t>
            </w:r>
          </w:p>
        </w:tc>
        <w:tc>
          <w:tcPr>
            <w:tcW w:w="3071" w:type="dxa"/>
          </w:tcPr>
          <w:p w:rsidR="00766ADB" w:rsidRPr="0041676D" w:rsidRDefault="00140CFF" w:rsidP="0041676D">
            <w:pPr>
              <w:pStyle w:val="Default"/>
              <w:tabs>
                <w:tab w:val="left" w:pos="709"/>
              </w:tabs>
              <w:rPr>
                <w:sz w:val="22"/>
                <w:szCs w:val="22"/>
              </w:rPr>
            </w:pPr>
            <w:r w:rsidRPr="0041676D">
              <w:rPr>
                <w:sz w:val="22"/>
                <w:szCs w:val="22"/>
              </w:rPr>
              <w:t>I henhold til EU-lover</w:t>
            </w:r>
            <w:r w:rsidR="00981269" w:rsidRPr="0041676D">
              <w:rPr>
                <w:sz w:val="22"/>
                <w:szCs w:val="22"/>
              </w:rPr>
              <w:t xml:space="preserve"> må</w:t>
            </w:r>
            <w:r w:rsidRPr="0041676D">
              <w:rPr>
                <w:sz w:val="22"/>
                <w:szCs w:val="22"/>
              </w:rPr>
              <w:t xml:space="preserve"> sporbarhet ved tilfeller av </w:t>
            </w:r>
            <w:r w:rsidR="00230E80" w:rsidRPr="0041676D">
              <w:rPr>
                <w:sz w:val="22"/>
                <w:szCs w:val="22"/>
              </w:rPr>
              <w:t>blodgivere</w:t>
            </w:r>
            <w:r w:rsidRPr="0041676D">
              <w:rPr>
                <w:sz w:val="22"/>
                <w:szCs w:val="22"/>
              </w:rPr>
              <w:t xml:space="preserve"> med diagnostisert varia</w:t>
            </w:r>
            <w:r w:rsidR="00086606" w:rsidRPr="0041676D">
              <w:rPr>
                <w:sz w:val="22"/>
                <w:szCs w:val="22"/>
              </w:rPr>
              <w:t>nt</w:t>
            </w:r>
            <w:r w:rsidR="00981269" w:rsidRPr="0041676D">
              <w:rPr>
                <w:sz w:val="22"/>
                <w:szCs w:val="22"/>
              </w:rPr>
              <w:t xml:space="preserve"> </w:t>
            </w:r>
            <w:r w:rsidR="007717C5">
              <w:rPr>
                <w:sz w:val="22"/>
                <w:szCs w:val="22"/>
              </w:rPr>
              <w:t>Creutfeldt-Jakob disease (v</w:t>
            </w:r>
            <w:r w:rsidR="00981269" w:rsidRPr="0041676D">
              <w:rPr>
                <w:sz w:val="22"/>
                <w:szCs w:val="22"/>
              </w:rPr>
              <w:t>CJD</w:t>
            </w:r>
            <w:r w:rsidR="007717C5">
              <w:rPr>
                <w:sz w:val="22"/>
                <w:szCs w:val="22"/>
              </w:rPr>
              <w:t>)</w:t>
            </w:r>
            <w:r w:rsidR="00981269" w:rsidRPr="0041676D">
              <w:rPr>
                <w:sz w:val="22"/>
                <w:szCs w:val="22"/>
              </w:rPr>
              <w:t xml:space="preserve"> </w:t>
            </w:r>
            <w:r w:rsidRPr="0041676D">
              <w:rPr>
                <w:sz w:val="22"/>
                <w:szCs w:val="22"/>
              </w:rPr>
              <w:t xml:space="preserve">sikres i </w:t>
            </w:r>
            <w:r w:rsidR="00086606" w:rsidRPr="0041676D">
              <w:rPr>
                <w:sz w:val="22"/>
                <w:szCs w:val="22"/>
              </w:rPr>
              <w:t>3</w:t>
            </w:r>
            <w:r w:rsidRPr="0041676D">
              <w:rPr>
                <w:sz w:val="22"/>
                <w:szCs w:val="22"/>
              </w:rPr>
              <w:t>0</w:t>
            </w:r>
            <w:r w:rsidR="00086606" w:rsidRPr="0041676D">
              <w:rPr>
                <w:sz w:val="22"/>
                <w:szCs w:val="22"/>
              </w:rPr>
              <w:t> </w:t>
            </w:r>
            <w:r w:rsidRPr="0041676D">
              <w:rPr>
                <w:sz w:val="22"/>
                <w:szCs w:val="22"/>
              </w:rPr>
              <w:t>år</w:t>
            </w:r>
          </w:p>
        </w:tc>
      </w:tr>
      <w:tr w:rsidR="00766ADB" w:rsidRPr="0041676D" w:rsidTr="0041676D">
        <w:tc>
          <w:tcPr>
            <w:tcW w:w="3070" w:type="dxa"/>
          </w:tcPr>
          <w:p w:rsidR="00766ADB" w:rsidRPr="0041676D" w:rsidRDefault="00F47A96" w:rsidP="0041676D">
            <w:pPr>
              <w:pStyle w:val="Default"/>
              <w:tabs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140CFF" w:rsidRPr="0041676D">
              <w:rPr>
                <w:sz w:val="22"/>
                <w:szCs w:val="22"/>
              </w:rPr>
              <w:t xml:space="preserve">okumentasjon </w:t>
            </w:r>
            <w:r w:rsidR="00981269" w:rsidRPr="0041676D">
              <w:rPr>
                <w:sz w:val="22"/>
                <w:szCs w:val="22"/>
              </w:rPr>
              <w:t>av</w:t>
            </w:r>
            <w:r w:rsidR="00140CFF" w:rsidRPr="0041676D">
              <w:rPr>
                <w:sz w:val="22"/>
                <w:szCs w:val="22"/>
              </w:rPr>
              <w:t xml:space="preserve"> testing av vir</w:t>
            </w:r>
            <w:r w:rsidR="00086606" w:rsidRPr="0041676D">
              <w:rPr>
                <w:sz w:val="22"/>
                <w:szCs w:val="22"/>
              </w:rPr>
              <w:t>us</w:t>
            </w:r>
            <w:r w:rsidR="00140CFF" w:rsidRPr="0041676D">
              <w:rPr>
                <w:sz w:val="22"/>
                <w:szCs w:val="22"/>
              </w:rPr>
              <w:t>markører (inkludert rådata)</w:t>
            </w:r>
          </w:p>
        </w:tc>
        <w:tc>
          <w:tcPr>
            <w:tcW w:w="3071" w:type="dxa"/>
          </w:tcPr>
          <w:p w:rsidR="00766ADB" w:rsidRPr="0041676D" w:rsidRDefault="00140CFF" w:rsidP="0041676D">
            <w:pPr>
              <w:pStyle w:val="Default"/>
              <w:tabs>
                <w:tab w:val="left" w:pos="709"/>
              </w:tabs>
              <w:rPr>
                <w:sz w:val="22"/>
                <w:szCs w:val="22"/>
              </w:rPr>
            </w:pPr>
            <w:r w:rsidRPr="0041676D">
              <w:rPr>
                <w:sz w:val="22"/>
                <w:szCs w:val="22"/>
              </w:rPr>
              <w:t>15 år</w:t>
            </w:r>
          </w:p>
        </w:tc>
        <w:tc>
          <w:tcPr>
            <w:tcW w:w="3071" w:type="dxa"/>
          </w:tcPr>
          <w:p w:rsidR="00766ADB" w:rsidRPr="0041676D" w:rsidRDefault="00766ADB" w:rsidP="0041676D">
            <w:pPr>
              <w:pStyle w:val="Default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766ADB" w:rsidRPr="0041676D" w:rsidTr="0041676D">
        <w:tc>
          <w:tcPr>
            <w:tcW w:w="3070" w:type="dxa"/>
          </w:tcPr>
          <w:p w:rsidR="00766ADB" w:rsidRPr="0041676D" w:rsidRDefault="00140CFF" w:rsidP="0041676D">
            <w:pPr>
              <w:pStyle w:val="Default"/>
              <w:tabs>
                <w:tab w:val="left" w:pos="709"/>
              </w:tabs>
              <w:rPr>
                <w:sz w:val="22"/>
                <w:szCs w:val="22"/>
              </w:rPr>
            </w:pPr>
            <w:r w:rsidRPr="0041676D">
              <w:rPr>
                <w:sz w:val="22"/>
                <w:szCs w:val="22"/>
              </w:rPr>
              <w:t>Registrering av temperatur  ved oppbevaring av plasma</w:t>
            </w:r>
          </w:p>
        </w:tc>
        <w:tc>
          <w:tcPr>
            <w:tcW w:w="3071" w:type="dxa"/>
          </w:tcPr>
          <w:p w:rsidR="00766ADB" w:rsidRPr="0041676D" w:rsidRDefault="00140CFF" w:rsidP="0041676D">
            <w:pPr>
              <w:pStyle w:val="Default"/>
              <w:tabs>
                <w:tab w:val="left" w:pos="709"/>
              </w:tabs>
              <w:rPr>
                <w:sz w:val="22"/>
                <w:szCs w:val="22"/>
              </w:rPr>
            </w:pPr>
            <w:r w:rsidRPr="0041676D">
              <w:rPr>
                <w:sz w:val="22"/>
                <w:szCs w:val="22"/>
              </w:rPr>
              <w:t>5 år</w:t>
            </w:r>
          </w:p>
        </w:tc>
        <w:tc>
          <w:tcPr>
            <w:tcW w:w="3071" w:type="dxa"/>
          </w:tcPr>
          <w:p w:rsidR="00766ADB" w:rsidRPr="0041676D" w:rsidRDefault="00766ADB" w:rsidP="0041676D">
            <w:pPr>
              <w:pStyle w:val="Default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766ADB" w:rsidRPr="0041676D" w:rsidTr="0041676D">
        <w:tc>
          <w:tcPr>
            <w:tcW w:w="3070" w:type="dxa"/>
          </w:tcPr>
          <w:p w:rsidR="00766ADB" w:rsidRPr="0041676D" w:rsidRDefault="00140CFF" w:rsidP="0041676D">
            <w:pPr>
              <w:pStyle w:val="Default"/>
              <w:tabs>
                <w:tab w:val="left" w:pos="709"/>
              </w:tabs>
              <w:rPr>
                <w:sz w:val="22"/>
                <w:szCs w:val="22"/>
              </w:rPr>
            </w:pPr>
            <w:r w:rsidRPr="0041676D">
              <w:rPr>
                <w:sz w:val="22"/>
                <w:szCs w:val="22"/>
              </w:rPr>
              <w:t xml:space="preserve">Dokumentasjon </w:t>
            </w:r>
            <w:r w:rsidR="00981269" w:rsidRPr="0041676D">
              <w:rPr>
                <w:sz w:val="22"/>
                <w:szCs w:val="22"/>
              </w:rPr>
              <w:t>på</w:t>
            </w:r>
            <w:r w:rsidRPr="0041676D">
              <w:rPr>
                <w:sz w:val="22"/>
                <w:szCs w:val="22"/>
              </w:rPr>
              <w:t xml:space="preserve"> prosessering av plasma (inkludert fryseprosessen)</w:t>
            </w:r>
          </w:p>
        </w:tc>
        <w:tc>
          <w:tcPr>
            <w:tcW w:w="3071" w:type="dxa"/>
          </w:tcPr>
          <w:p w:rsidR="00766ADB" w:rsidRPr="0041676D" w:rsidRDefault="00140CFF" w:rsidP="0041676D">
            <w:pPr>
              <w:pStyle w:val="Default"/>
              <w:tabs>
                <w:tab w:val="left" w:pos="709"/>
              </w:tabs>
              <w:rPr>
                <w:sz w:val="22"/>
                <w:szCs w:val="22"/>
              </w:rPr>
            </w:pPr>
            <w:r w:rsidRPr="0041676D">
              <w:rPr>
                <w:sz w:val="22"/>
                <w:szCs w:val="22"/>
              </w:rPr>
              <w:t>5 år</w:t>
            </w:r>
          </w:p>
        </w:tc>
        <w:tc>
          <w:tcPr>
            <w:tcW w:w="3071" w:type="dxa"/>
          </w:tcPr>
          <w:p w:rsidR="00766ADB" w:rsidRPr="0041676D" w:rsidRDefault="00766ADB" w:rsidP="0041676D">
            <w:pPr>
              <w:pStyle w:val="Default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</w:tbl>
    <w:p w:rsidR="00132EBC" w:rsidRPr="00984317" w:rsidRDefault="00132EBC" w:rsidP="00186D5C">
      <w:pPr>
        <w:pStyle w:val="Default"/>
        <w:tabs>
          <w:tab w:val="left" w:pos="709"/>
        </w:tabs>
        <w:rPr>
          <w:sz w:val="22"/>
          <w:szCs w:val="22"/>
        </w:rPr>
      </w:pPr>
      <w:r w:rsidRPr="00984317">
        <w:rPr>
          <w:sz w:val="22"/>
          <w:szCs w:val="22"/>
        </w:rPr>
        <w:t>Ved avslutning av kontrakt vedrørende plasmalever</w:t>
      </w:r>
      <w:r w:rsidR="00153DB7" w:rsidRPr="00984317">
        <w:rPr>
          <w:sz w:val="22"/>
          <w:szCs w:val="22"/>
        </w:rPr>
        <w:t>anse</w:t>
      </w:r>
      <w:r w:rsidRPr="00984317">
        <w:rPr>
          <w:sz w:val="22"/>
          <w:szCs w:val="22"/>
        </w:rPr>
        <w:t xml:space="preserve"> og/eller dersom </w:t>
      </w:r>
      <w:r w:rsidR="00155348" w:rsidRPr="00984317">
        <w:rPr>
          <w:sz w:val="22"/>
          <w:szCs w:val="22"/>
        </w:rPr>
        <w:t>blodbanke</w:t>
      </w:r>
      <w:r w:rsidR="00563591">
        <w:rPr>
          <w:sz w:val="22"/>
          <w:szCs w:val="22"/>
        </w:rPr>
        <w:t>n</w:t>
      </w:r>
      <w:r w:rsidR="00155348" w:rsidRPr="00984317">
        <w:rPr>
          <w:sz w:val="22"/>
          <w:szCs w:val="22"/>
        </w:rPr>
        <w:t>s</w:t>
      </w:r>
      <w:r w:rsidRPr="00984317">
        <w:rPr>
          <w:sz w:val="22"/>
          <w:szCs w:val="22"/>
        </w:rPr>
        <w:t xml:space="preserve"> eiend</w:t>
      </w:r>
      <w:r w:rsidR="00981269" w:rsidRPr="00984317">
        <w:rPr>
          <w:sz w:val="22"/>
          <w:szCs w:val="22"/>
        </w:rPr>
        <w:t xml:space="preserve">eler </w:t>
      </w:r>
      <w:r w:rsidRPr="00984317">
        <w:rPr>
          <w:sz w:val="22"/>
          <w:szCs w:val="22"/>
        </w:rPr>
        <w:t>eller aksjer overføres til e</w:t>
      </w:r>
      <w:r w:rsidR="00086606" w:rsidRPr="00984317">
        <w:rPr>
          <w:sz w:val="22"/>
          <w:szCs w:val="22"/>
        </w:rPr>
        <w:t>n tredje part</w:t>
      </w:r>
      <w:r w:rsidRPr="00984317">
        <w:rPr>
          <w:sz w:val="22"/>
          <w:szCs w:val="22"/>
        </w:rPr>
        <w:t xml:space="preserve"> og/eller ved nedleggelse av </w:t>
      </w:r>
      <w:r w:rsidR="00155348" w:rsidRPr="00984317">
        <w:rPr>
          <w:sz w:val="22"/>
          <w:szCs w:val="22"/>
        </w:rPr>
        <w:t>blodbanken</w:t>
      </w:r>
      <w:r w:rsidRPr="00984317">
        <w:rPr>
          <w:sz w:val="22"/>
          <w:szCs w:val="22"/>
        </w:rPr>
        <w:t xml:space="preserve">, garanterer </w:t>
      </w:r>
      <w:r w:rsidR="00155348" w:rsidRPr="00984317">
        <w:rPr>
          <w:sz w:val="22"/>
          <w:szCs w:val="22"/>
        </w:rPr>
        <w:t>blodbanken</w:t>
      </w:r>
      <w:r w:rsidRPr="00984317">
        <w:rPr>
          <w:sz w:val="22"/>
          <w:szCs w:val="22"/>
        </w:rPr>
        <w:t xml:space="preserve"> at all </w:t>
      </w:r>
      <w:r w:rsidR="006D5FA0">
        <w:rPr>
          <w:sz w:val="22"/>
          <w:szCs w:val="22"/>
        </w:rPr>
        <w:t>dokumentasjon</w:t>
      </w:r>
      <w:r w:rsidRPr="00984317">
        <w:rPr>
          <w:sz w:val="22"/>
          <w:szCs w:val="22"/>
        </w:rPr>
        <w:t xml:space="preserve"> som er relevant for plasma som er levert til Octapharma</w:t>
      </w:r>
      <w:r w:rsidR="007717C5">
        <w:rPr>
          <w:sz w:val="22"/>
          <w:szCs w:val="22"/>
        </w:rPr>
        <w:t>,</w:t>
      </w:r>
      <w:r w:rsidRPr="00984317">
        <w:rPr>
          <w:sz w:val="22"/>
          <w:szCs w:val="22"/>
        </w:rPr>
        <w:t xml:space="preserve"> vil bli oppbevart i tidsperiodene som er spesifert ovenfor</w:t>
      </w:r>
      <w:r w:rsidR="00563591">
        <w:rPr>
          <w:sz w:val="22"/>
          <w:szCs w:val="22"/>
        </w:rPr>
        <w:t>, og/eller garanterer at</w:t>
      </w:r>
      <w:r w:rsidRPr="00984317">
        <w:rPr>
          <w:sz w:val="22"/>
          <w:szCs w:val="22"/>
        </w:rPr>
        <w:t xml:space="preserve"> den tredje parten </w:t>
      </w:r>
      <w:r w:rsidR="00981269" w:rsidRPr="00984317">
        <w:rPr>
          <w:sz w:val="22"/>
          <w:szCs w:val="22"/>
        </w:rPr>
        <w:t xml:space="preserve">overtar ansvaret for å </w:t>
      </w:r>
      <w:r w:rsidR="00086606" w:rsidRPr="00984317">
        <w:rPr>
          <w:sz w:val="22"/>
          <w:szCs w:val="22"/>
        </w:rPr>
        <w:t>oppfylle</w:t>
      </w:r>
      <w:r w:rsidRPr="00984317">
        <w:rPr>
          <w:sz w:val="22"/>
          <w:szCs w:val="22"/>
        </w:rPr>
        <w:t xml:space="preserve"> disse </w:t>
      </w:r>
      <w:r w:rsidR="00086606" w:rsidRPr="00984317">
        <w:rPr>
          <w:sz w:val="22"/>
          <w:szCs w:val="22"/>
        </w:rPr>
        <w:t>kravene</w:t>
      </w:r>
      <w:r w:rsidRPr="00984317">
        <w:rPr>
          <w:sz w:val="22"/>
          <w:szCs w:val="22"/>
        </w:rPr>
        <w:t>.</w:t>
      </w:r>
    </w:p>
    <w:p w:rsidR="00132EBC" w:rsidRDefault="00132EBC" w:rsidP="00186D5C">
      <w:pPr>
        <w:pStyle w:val="Default"/>
        <w:tabs>
          <w:tab w:val="left" w:pos="709"/>
        </w:tabs>
        <w:rPr>
          <w:sz w:val="22"/>
          <w:szCs w:val="22"/>
        </w:rPr>
      </w:pPr>
    </w:p>
    <w:p w:rsidR="00132EBC" w:rsidRDefault="00153DB7" w:rsidP="00153DB7">
      <w:pPr>
        <w:pStyle w:val="Default"/>
        <w:numPr>
          <w:ilvl w:val="1"/>
          <w:numId w:val="1"/>
        </w:numPr>
        <w:tabs>
          <w:tab w:val="left" w:pos="70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Eksterne analyselaboratorier</w:t>
      </w:r>
      <w:r w:rsidR="009C789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og andre eksterne leverandører</w:t>
      </w:r>
    </w:p>
    <w:p w:rsidR="00153DB7" w:rsidRDefault="00153DB7" w:rsidP="00153DB7">
      <w:pPr>
        <w:pStyle w:val="Default"/>
        <w:tabs>
          <w:tab w:val="left" w:pos="709"/>
        </w:tabs>
        <w:rPr>
          <w:b/>
          <w:sz w:val="22"/>
          <w:szCs w:val="22"/>
        </w:rPr>
      </w:pPr>
    </w:p>
    <w:p w:rsidR="00153DB7" w:rsidRPr="00984317" w:rsidRDefault="00153DB7" w:rsidP="00153DB7">
      <w:pPr>
        <w:pStyle w:val="Default"/>
        <w:tabs>
          <w:tab w:val="left" w:pos="709"/>
        </w:tabs>
        <w:rPr>
          <w:sz w:val="22"/>
          <w:szCs w:val="22"/>
        </w:rPr>
      </w:pPr>
      <w:r w:rsidRPr="00984317">
        <w:rPr>
          <w:sz w:val="22"/>
          <w:szCs w:val="22"/>
        </w:rPr>
        <w:t>Når oppgaver settes bort til en tredje part (f.eks. testing av vir</w:t>
      </w:r>
      <w:r w:rsidR="00506FC0" w:rsidRPr="00984317">
        <w:rPr>
          <w:sz w:val="22"/>
          <w:szCs w:val="22"/>
        </w:rPr>
        <w:t>us</w:t>
      </w:r>
      <w:r w:rsidRPr="00984317">
        <w:rPr>
          <w:sz w:val="22"/>
          <w:szCs w:val="22"/>
        </w:rPr>
        <w:t xml:space="preserve">markører, </w:t>
      </w:r>
      <w:r w:rsidR="00506FC0" w:rsidRPr="00984317">
        <w:rPr>
          <w:sz w:val="22"/>
          <w:szCs w:val="22"/>
        </w:rPr>
        <w:t>konfirmasjons</w:t>
      </w:r>
      <w:r w:rsidRPr="00984317">
        <w:rPr>
          <w:sz w:val="22"/>
          <w:szCs w:val="22"/>
        </w:rPr>
        <w:t>testing, NAT-testing, vedlikeholdsoppgaver, osv</w:t>
      </w:r>
      <w:r w:rsidR="009C7892">
        <w:rPr>
          <w:sz w:val="22"/>
          <w:szCs w:val="22"/>
        </w:rPr>
        <w:t>.) må en kontrakt være på plass (et eksempel på dette kan være Folkehelseinstituttet).</w:t>
      </w:r>
      <w:r w:rsidRPr="00984317">
        <w:rPr>
          <w:sz w:val="22"/>
          <w:szCs w:val="22"/>
        </w:rPr>
        <w:t xml:space="preserve"> Kontrakten skal </w:t>
      </w:r>
      <w:r w:rsidR="00506FC0" w:rsidRPr="00984317">
        <w:rPr>
          <w:sz w:val="22"/>
          <w:szCs w:val="22"/>
        </w:rPr>
        <w:t xml:space="preserve">i detalj </w:t>
      </w:r>
      <w:r w:rsidRPr="00984317">
        <w:rPr>
          <w:sz w:val="22"/>
          <w:szCs w:val="22"/>
        </w:rPr>
        <w:t>definere ansvar og rapporteringveier mellom partene.</w:t>
      </w:r>
    </w:p>
    <w:p w:rsidR="00153DB7" w:rsidRPr="00984317" w:rsidRDefault="00153DB7" w:rsidP="00153DB7">
      <w:pPr>
        <w:pStyle w:val="Default"/>
        <w:tabs>
          <w:tab w:val="left" w:pos="709"/>
        </w:tabs>
        <w:rPr>
          <w:sz w:val="22"/>
          <w:szCs w:val="22"/>
        </w:rPr>
      </w:pPr>
    </w:p>
    <w:p w:rsidR="00153DB7" w:rsidRPr="00984317" w:rsidRDefault="00153DB7" w:rsidP="00153DB7">
      <w:pPr>
        <w:pStyle w:val="Default"/>
        <w:tabs>
          <w:tab w:val="left" w:pos="709"/>
        </w:tabs>
        <w:rPr>
          <w:sz w:val="22"/>
          <w:szCs w:val="22"/>
        </w:rPr>
      </w:pPr>
      <w:r w:rsidRPr="00984317">
        <w:rPr>
          <w:sz w:val="22"/>
          <w:szCs w:val="22"/>
        </w:rPr>
        <w:t xml:space="preserve">Følgende punkter skal </w:t>
      </w:r>
      <w:r w:rsidR="00506FC0" w:rsidRPr="00984317">
        <w:rPr>
          <w:sz w:val="22"/>
          <w:szCs w:val="22"/>
        </w:rPr>
        <w:t>være inkludert</w:t>
      </w:r>
      <w:r w:rsidRPr="00984317">
        <w:rPr>
          <w:sz w:val="22"/>
          <w:szCs w:val="22"/>
        </w:rPr>
        <w:t xml:space="preserve"> i kontrakten:</w:t>
      </w:r>
    </w:p>
    <w:p w:rsidR="00230E80" w:rsidRPr="00984317" w:rsidRDefault="00230E80" w:rsidP="00153DB7">
      <w:pPr>
        <w:pStyle w:val="Default"/>
        <w:tabs>
          <w:tab w:val="left" w:pos="709"/>
        </w:tabs>
        <w:rPr>
          <w:sz w:val="22"/>
          <w:szCs w:val="22"/>
        </w:rPr>
      </w:pPr>
    </w:p>
    <w:p w:rsidR="00153DB7" w:rsidRPr="00984317" w:rsidRDefault="00153DB7" w:rsidP="00153DB7">
      <w:pPr>
        <w:pStyle w:val="Default"/>
        <w:numPr>
          <w:ilvl w:val="0"/>
          <w:numId w:val="2"/>
        </w:numPr>
        <w:tabs>
          <w:tab w:val="left" w:pos="709"/>
        </w:tabs>
        <w:rPr>
          <w:sz w:val="22"/>
          <w:szCs w:val="22"/>
        </w:rPr>
      </w:pPr>
      <w:r w:rsidRPr="00984317">
        <w:rPr>
          <w:sz w:val="22"/>
          <w:szCs w:val="22"/>
        </w:rPr>
        <w:t xml:space="preserve">Klart definert ansvarsforhold mellom </w:t>
      </w:r>
      <w:r w:rsidR="00155348" w:rsidRPr="00984317">
        <w:rPr>
          <w:sz w:val="22"/>
          <w:szCs w:val="22"/>
        </w:rPr>
        <w:t>blodbanken</w:t>
      </w:r>
      <w:r w:rsidRPr="00984317">
        <w:rPr>
          <w:sz w:val="22"/>
          <w:szCs w:val="22"/>
        </w:rPr>
        <w:t xml:space="preserve"> og </w:t>
      </w:r>
      <w:r w:rsidR="00981269" w:rsidRPr="00984317">
        <w:rPr>
          <w:sz w:val="22"/>
          <w:szCs w:val="22"/>
        </w:rPr>
        <w:t>service</w:t>
      </w:r>
      <w:r w:rsidRPr="00984317">
        <w:rPr>
          <w:sz w:val="22"/>
          <w:szCs w:val="22"/>
        </w:rPr>
        <w:t>leverandøren</w:t>
      </w:r>
    </w:p>
    <w:p w:rsidR="00153DB7" w:rsidRPr="00984317" w:rsidRDefault="00153DB7" w:rsidP="00153DB7">
      <w:pPr>
        <w:pStyle w:val="Default"/>
        <w:numPr>
          <w:ilvl w:val="0"/>
          <w:numId w:val="2"/>
        </w:numPr>
        <w:tabs>
          <w:tab w:val="left" w:pos="709"/>
        </w:tabs>
        <w:rPr>
          <w:sz w:val="22"/>
          <w:szCs w:val="22"/>
        </w:rPr>
      </w:pPr>
      <w:r w:rsidRPr="00984317">
        <w:rPr>
          <w:sz w:val="22"/>
          <w:szCs w:val="22"/>
        </w:rPr>
        <w:t xml:space="preserve">Spesifikasjon for service, </w:t>
      </w:r>
      <w:r w:rsidR="00EA07DB">
        <w:rPr>
          <w:sz w:val="22"/>
          <w:szCs w:val="22"/>
        </w:rPr>
        <w:t xml:space="preserve">matriell </w:t>
      </w:r>
      <w:r w:rsidRPr="00984317">
        <w:rPr>
          <w:sz w:val="22"/>
          <w:szCs w:val="22"/>
        </w:rPr>
        <w:t>og kvalitetsstandarder</w:t>
      </w:r>
    </w:p>
    <w:p w:rsidR="00153DB7" w:rsidRPr="00984317" w:rsidRDefault="00153DB7" w:rsidP="00153DB7">
      <w:pPr>
        <w:pStyle w:val="Default"/>
        <w:numPr>
          <w:ilvl w:val="0"/>
          <w:numId w:val="2"/>
        </w:numPr>
        <w:tabs>
          <w:tab w:val="left" w:pos="709"/>
        </w:tabs>
        <w:rPr>
          <w:sz w:val="22"/>
          <w:szCs w:val="22"/>
        </w:rPr>
      </w:pPr>
      <w:r w:rsidRPr="00984317">
        <w:rPr>
          <w:sz w:val="22"/>
          <w:szCs w:val="22"/>
        </w:rPr>
        <w:t>Informasjonsflyt</w:t>
      </w:r>
    </w:p>
    <w:p w:rsidR="00153DB7" w:rsidRPr="00984317" w:rsidRDefault="00153DB7" w:rsidP="00153DB7">
      <w:pPr>
        <w:pStyle w:val="Default"/>
        <w:numPr>
          <w:ilvl w:val="0"/>
          <w:numId w:val="2"/>
        </w:numPr>
        <w:tabs>
          <w:tab w:val="left" w:pos="709"/>
        </w:tabs>
        <w:rPr>
          <w:sz w:val="22"/>
          <w:szCs w:val="22"/>
        </w:rPr>
      </w:pPr>
      <w:r w:rsidRPr="00984317">
        <w:rPr>
          <w:sz w:val="22"/>
          <w:szCs w:val="22"/>
        </w:rPr>
        <w:t>Ved testing av vir</w:t>
      </w:r>
      <w:r w:rsidR="00506FC0" w:rsidRPr="00984317">
        <w:rPr>
          <w:sz w:val="22"/>
          <w:szCs w:val="22"/>
        </w:rPr>
        <w:t>us</w:t>
      </w:r>
      <w:r w:rsidRPr="00984317">
        <w:rPr>
          <w:sz w:val="22"/>
          <w:szCs w:val="22"/>
        </w:rPr>
        <w:t>markører:</w:t>
      </w:r>
    </w:p>
    <w:p w:rsidR="00153DB7" w:rsidRPr="00984317" w:rsidRDefault="00153DB7" w:rsidP="00153DB7">
      <w:pPr>
        <w:pStyle w:val="Default"/>
        <w:numPr>
          <w:ilvl w:val="0"/>
          <w:numId w:val="3"/>
        </w:numPr>
        <w:tabs>
          <w:tab w:val="left" w:pos="709"/>
        </w:tabs>
        <w:rPr>
          <w:sz w:val="22"/>
          <w:szCs w:val="22"/>
        </w:rPr>
      </w:pPr>
      <w:r w:rsidRPr="00984317">
        <w:rPr>
          <w:sz w:val="22"/>
          <w:szCs w:val="22"/>
        </w:rPr>
        <w:t>Spesifikasjon for prøver og godkjenningskriterier</w:t>
      </w:r>
    </w:p>
    <w:p w:rsidR="00153DB7" w:rsidRPr="00984317" w:rsidRDefault="00153DB7" w:rsidP="00153DB7">
      <w:pPr>
        <w:pStyle w:val="Default"/>
        <w:numPr>
          <w:ilvl w:val="0"/>
          <w:numId w:val="3"/>
        </w:numPr>
        <w:tabs>
          <w:tab w:val="left" w:pos="709"/>
        </w:tabs>
        <w:rPr>
          <w:sz w:val="22"/>
          <w:szCs w:val="22"/>
        </w:rPr>
      </w:pPr>
      <w:r w:rsidRPr="00984317">
        <w:rPr>
          <w:sz w:val="22"/>
          <w:szCs w:val="22"/>
        </w:rPr>
        <w:t>Betingelser for oppbevaring og transport av prøver</w:t>
      </w:r>
    </w:p>
    <w:p w:rsidR="00153DB7" w:rsidRPr="00984317" w:rsidRDefault="00153DB7" w:rsidP="00153DB7">
      <w:pPr>
        <w:pStyle w:val="Default"/>
        <w:numPr>
          <w:ilvl w:val="0"/>
          <w:numId w:val="3"/>
        </w:numPr>
        <w:tabs>
          <w:tab w:val="left" w:pos="709"/>
        </w:tabs>
        <w:rPr>
          <w:sz w:val="22"/>
          <w:szCs w:val="22"/>
        </w:rPr>
      </w:pPr>
      <w:r w:rsidRPr="00984317">
        <w:rPr>
          <w:sz w:val="22"/>
          <w:szCs w:val="22"/>
        </w:rPr>
        <w:t>Testmetoder og test</w:t>
      </w:r>
      <w:r w:rsidR="009C5CE7">
        <w:rPr>
          <w:sz w:val="22"/>
          <w:szCs w:val="22"/>
        </w:rPr>
        <w:t>-</w:t>
      </w:r>
      <w:r w:rsidR="00230E80" w:rsidRPr="00984317">
        <w:rPr>
          <w:sz w:val="22"/>
          <w:szCs w:val="22"/>
        </w:rPr>
        <w:t>kit</w:t>
      </w:r>
    </w:p>
    <w:p w:rsidR="00153DB7" w:rsidRPr="00984317" w:rsidRDefault="00981269" w:rsidP="00153DB7">
      <w:pPr>
        <w:pStyle w:val="Default"/>
        <w:numPr>
          <w:ilvl w:val="0"/>
          <w:numId w:val="3"/>
        </w:numPr>
        <w:tabs>
          <w:tab w:val="left" w:pos="709"/>
        </w:tabs>
        <w:rPr>
          <w:sz w:val="22"/>
          <w:szCs w:val="22"/>
        </w:rPr>
      </w:pPr>
      <w:r w:rsidRPr="00984317">
        <w:rPr>
          <w:sz w:val="22"/>
          <w:szCs w:val="22"/>
        </w:rPr>
        <w:t>T</w:t>
      </w:r>
      <w:r w:rsidR="00153DB7" w:rsidRPr="00984317">
        <w:rPr>
          <w:sz w:val="22"/>
          <w:szCs w:val="22"/>
        </w:rPr>
        <w:t>estresultater</w:t>
      </w:r>
      <w:r w:rsidRPr="00984317">
        <w:rPr>
          <w:sz w:val="22"/>
          <w:szCs w:val="22"/>
        </w:rPr>
        <w:t xml:space="preserve"> og kriterier for frigivelse</w:t>
      </w:r>
    </w:p>
    <w:p w:rsidR="00153DB7" w:rsidRPr="00984317" w:rsidRDefault="00153DB7" w:rsidP="00153DB7">
      <w:pPr>
        <w:pStyle w:val="Default"/>
        <w:numPr>
          <w:ilvl w:val="0"/>
          <w:numId w:val="3"/>
        </w:numPr>
        <w:tabs>
          <w:tab w:val="left" w:pos="709"/>
        </w:tabs>
        <w:rPr>
          <w:sz w:val="22"/>
          <w:szCs w:val="22"/>
        </w:rPr>
      </w:pPr>
      <w:r w:rsidRPr="00984317">
        <w:rPr>
          <w:sz w:val="22"/>
          <w:szCs w:val="22"/>
        </w:rPr>
        <w:t xml:space="preserve">Metoder for </w:t>
      </w:r>
      <w:r w:rsidR="00506FC0" w:rsidRPr="00984317">
        <w:rPr>
          <w:sz w:val="22"/>
          <w:szCs w:val="22"/>
        </w:rPr>
        <w:t>konfirmasjons</w:t>
      </w:r>
      <w:r w:rsidRPr="00984317">
        <w:rPr>
          <w:sz w:val="22"/>
          <w:szCs w:val="22"/>
        </w:rPr>
        <w:t>tester</w:t>
      </w:r>
    </w:p>
    <w:p w:rsidR="00153DB7" w:rsidRPr="00984317" w:rsidRDefault="00B637CE" w:rsidP="00153DB7">
      <w:pPr>
        <w:pStyle w:val="Default"/>
        <w:numPr>
          <w:ilvl w:val="0"/>
          <w:numId w:val="3"/>
        </w:num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Hvordan testresultatene</w:t>
      </w:r>
      <w:r w:rsidR="00153DB7" w:rsidRPr="00984317">
        <w:rPr>
          <w:sz w:val="22"/>
          <w:szCs w:val="22"/>
        </w:rPr>
        <w:t xml:space="preserve"> overføres (f.eks. </w:t>
      </w:r>
      <w:r w:rsidR="009C5CE7">
        <w:rPr>
          <w:sz w:val="22"/>
          <w:szCs w:val="22"/>
        </w:rPr>
        <w:t>pr. e-post, faks eller</w:t>
      </w:r>
      <w:r w:rsidR="00153DB7" w:rsidRPr="00984317">
        <w:rPr>
          <w:sz w:val="22"/>
          <w:szCs w:val="22"/>
        </w:rPr>
        <w:t xml:space="preserve"> post).</w:t>
      </w:r>
    </w:p>
    <w:p w:rsidR="00153DB7" w:rsidRPr="00984317" w:rsidRDefault="00153DB7" w:rsidP="00153DB7">
      <w:pPr>
        <w:pStyle w:val="Default"/>
        <w:tabs>
          <w:tab w:val="left" w:pos="709"/>
        </w:tabs>
        <w:rPr>
          <w:sz w:val="22"/>
          <w:szCs w:val="22"/>
        </w:rPr>
      </w:pPr>
    </w:p>
    <w:p w:rsidR="00153DB7" w:rsidRPr="00984317" w:rsidRDefault="00153DB7" w:rsidP="00153DB7">
      <w:pPr>
        <w:pStyle w:val="Default"/>
        <w:numPr>
          <w:ilvl w:val="1"/>
          <w:numId w:val="1"/>
        </w:numPr>
        <w:tabs>
          <w:tab w:val="left" w:pos="709"/>
        </w:tabs>
        <w:rPr>
          <w:b/>
          <w:sz w:val="22"/>
          <w:szCs w:val="22"/>
        </w:rPr>
      </w:pPr>
      <w:r w:rsidRPr="00984317">
        <w:rPr>
          <w:b/>
          <w:sz w:val="22"/>
          <w:szCs w:val="22"/>
        </w:rPr>
        <w:t xml:space="preserve">Informasjon om årlig oppdatering (skal leveres av </w:t>
      </w:r>
      <w:r w:rsidR="00155348" w:rsidRPr="00984317">
        <w:rPr>
          <w:b/>
          <w:sz w:val="22"/>
          <w:szCs w:val="22"/>
        </w:rPr>
        <w:t>blodbanken</w:t>
      </w:r>
      <w:r w:rsidRPr="00984317">
        <w:rPr>
          <w:b/>
          <w:sz w:val="22"/>
          <w:szCs w:val="22"/>
        </w:rPr>
        <w:t>)</w:t>
      </w:r>
    </w:p>
    <w:p w:rsidR="00153DB7" w:rsidRPr="00984317" w:rsidRDefault="00153DB7" w:rsidP="00153DB7">
      <w:pPr>
        <w:pStyle w:val="Default"/>
        <w:tabs>
          <w:tab w:val="left" w:pos="709"/>
        </w:tabs>
        <w:rPr>
          <w:b/>
          <w:sz w:val="22"/>
          <w:szCs w:val="22"/>
        </w:rPr>
      </w:pPr>
    </w:p>
    <w:p w:rsidR="00153DB7" w:rsidRPr="00984317" w:rsidRDefault="00E40CB8" w:rsidP="00153DB7">
      <w:pPr>
        <w:pStyle w:val="Default"/>
        <w:tabs>
          <w:tab w:val="left" w:pos="709"/>
        </w:tabs>
        <w:rPr>
          <w:sz w:val="22"/>
          <w:szCs w:val="22"/>
        </w:rPr>
      </w:pPr>
      <w:r w:rsidRPr="00B637CE">
        <w:rPr>
          <w:sz w:val="22"/>
          <w:szCs w:val="22"/>
        </w:rPr>
        <w:t xml:space="preserve">Som </w:t>
      </w:r>
      <w:r w:rsidR="003C1080" w:rsidRPr="00B637CE">
        <w:rPr>
          <w:sz w:val="22"/>
          <w:szCs w:val="22"/>
        </w:rPr>
        <w:t>vedlegg til</w:t>
      </w:r>
      <w:r w:rsidRPr="00B637CE">
        <w:rPr>
          <w:sz w:val="22"/>
          <w:szCs w:val="22"/>
        </w:rPr>
        <w:t xml:space="preserve"> denne QAA</w:t>
      </w:r>
      <w:r w:rsidRPr="00984317">
        <w:rPr>
          <w:sz w:val="22"/>
          <w:szCs w:val="22"/>
        </w:rPr>
        <w:t xml:space="preserve">, og på årlig basis, </w:t>
      </w:r>
      <w:r w:rsidR="003C1080" w:rsidRPr="00984317">
        <w:rPr>
          <w:sz w:val="22"/>
          <w:szCs w:val="22"/>
        </w:rPr>
        <w:t>skal</w:t>
      </w:r>
      <w:r w:rsidRPr="00984317">
        <w:rPr>
          <w:sz w:val="22"/>
          <w:szCs w:val="22"/>
        </w:rPr>
        <w:t xml:space="preserve"> </w:t>
      </w:r>
      <w:r w:rsidR="00155348" w:rsidRPr="00984317">
        <w:rPr>
          <w:sz w:val="22"/>
          <w:szCs w:val="22"/>
        </w:rPr>
        <w:t>blodbanken</w:t>
      </w:r>
      <w:r w:rsidRPr="00984317">
        <w:rPr>
          <w:sz w:val="22"/>
          <w:szCs w:val="22"/>
        </w:rPr>
        <w:t xml:space="preserve"> levere følgende oppdaterte informasjon til Octapharma, </w:t>
      </w:r>
      <w:r w:rsidR="00B637CE">
        <w:rPr>
          <w:sz w:val="22"/>
          <w:szCs w:val="22"/>
        </w:rPr>
        <w:t>bland</w:t>
      </w:r>
      <w:r w:rsidR="003D006D">
        <w:rPr>
          <w:sz w:val="22"/>
          <w:szCs w:val="22"/>
        </w:rPr>
        <w:t>t</w:t>
      </w:r>
      <w:r w:rsidR="00B637CE">
        <w:rPr>
          <w:sz w:val="22"/>
          <w:szCs w:val="22"/>
        </w:rPr>
        <w:t xml:space="preserve"> annet </w:t>
      </w:r>
      <w:r w:rsidRPr="00984317">
        <w:rPr>
          <w:sz w:val="22"/>
          <w:szCs w:val="22"/>
        </w:rPr>
        <w:t xml:space="preserve">for å etablere og opprettholde </w:t>
      </w:r>
      <w:r w:rsidR="00B637CE">
        <w:rPr>
          <w:sz w:val="22"/>
          <w:szCs w:val="22"/>
        </w:rPr>
        <w:t xml:space="preserve">en godkjenning i Octapharmas </w:t>
      </w:r>
      <w:r w:rsidRPr="002562B1">
        <w:rPr>
          <w:sz w:val="22"/>
          <w:szCs w:val="22"/>
        </w:rPr>
        <w:t>europeisk</w:t>
      </w:r>
      <w:r w:rsidR="00B637CE">
        <w:rPr>
          <w:sz w:val="22"/>
          <w:szCs w:val="22"/>
        </w:rPr>
        <w:t>e</w:t>
      </w:r>
      <w:r w:rsidRPr="00984317">
        <w:rPr>
          <w:sz w:val="22"/>
          <w:szCs w:val="22"/>
        </w:rPr>
        <w:t xml:space="preserve"> Plasma Master File:</w:t>
      </w:r>
    </w:p>
    <w:p w:rsidR="00E40CB8" w:rsidRPr="00984317" w:rsidRDefault="00E40CB8" w:rsidP="00E40CB8">
      <w:pPr>
        <w:pStyle w:val="Default"/>
        <w:numPr>
          <w:ilvl w:val="0"/>
          <w:numId w:val="4"/>
        </w:numPr>
        <w:tabs>
          <w:tab w:val="left" w:pos="709"/>
        </w:tabs>
        <w:rPr>
          <w:sz w:val="22"/>
          <w:szCs w:val="22"/>
        </w:rPr>
      </w:pPr>
      <w:r w:rsidRPr="00984317">
        <w:rPr>
          <w:sz w:val="22"/>
          <w:szCs w:val="22"/>
        </w:rPr>
        <w:t xml:space="preserve">Kopi av gyldig </w:t>
      </w:r>
      <w:r w:rsidR="003C1080" w:rsidRPr="00984317">
        <w:rPr>
          <w:sz w:val="22"/>
          <w:szCs w:val="22"/>
        </w:rPr>
        <w:t>godkjenning av</w:t>
      </w:r>
      <w:r w:rsidRPr="00984317">
        <w:rPr>
          <w:sz w:val="22"/>
          <w:szCs w:val="22"/>
        </w:rPr>
        <w:t xml:space="preserve"> </w:t>
      </w:r>
      <w:r w:rsidR="00B637CE">
        <w:rPr>
          <w:sz w:val="22"/>
          <w:szCs w:val="22"/>
        </w:rPr>
        <w:t xml:space="preserve">hver blodbank </w:t>
      </w:r>
      <w:r w:rsidRPr="00984317">
        <w:rPr>
          <w:sz w:val="22"/>
          <w:szCs w:val="22"/>
        </w:rPr>
        <w:t>og eksterne analyselaboratorier</w:t>
      </w:r>
    </w:p>
    <w:p w:rsidR="00E40CB8" w:rsidRPr="00B637CE" w:rsidRDefault="00E40CB8" w:rsidP="00E40CB8">
      <w:pPr>
        <w:pStyle w:val="Default"/>
        <w:numPr>
          <w:ilvl w:val="0"/>
          <w:numId w:val="4"/>
        </w:numPr>
        <w:tabs>
          <w:tab w:val="left" w:pos="709"/>
        </w:tabs>
        <w:rPr>
          <w:sz w:val="22"/>
          <w:szCs w:val="22"/>
        </w:rPr>
      </w:pPr>
      <w:r w:rsidRPr="00B637CE">
        <w:rPr>
          <w:sz w:val="22"/>
          <w:szCs w:val="22"/>
        </w:rPr>
        <w:t>Ferdig utfylt skjema "</w:t>
      </w:r>
      <w:r w:rsidR="000365B7" w:rsidRPr="00B637CE">
        <w:rPr>
          <w:sz w:val="22"/>
          <w:szCs w:val="22"/>
        </w:rPr>
        <w:t>O</w:t>
      </w:r>
      <w:r w:rsidR="00EA07DB">
        <w:rPr>
          <w:sz w:val="22"/>
          <w:szCs w:val="22"/>
        </w:rPr>
        <w:t>pplysnin</w:t>
      </w:r>
      <w:r w:rsidR="000365B7" w:rsidRPr="00B637CE">
        <w:rPr>
          <w:sz w:val="22"/>
          <w:szCs w:val="22"/>
        </w:rPr>
        <w:t>gsskjema, Blodbank</w:t>
      </w:r>
      <w:r w:rsidRPr="00B637CE">
        <w:rPr>
          <w:sz w:val="22"/>
          <w:szCs w:val="22"/>
        </w:rPr>
        <w:t xml:space="preserve">" </w:t>
      </w:r>
      <w:r w:rsidR="000365B7" w:rsidRPr="00B637CE">
        <w:rPr>
          <w:sz w:val="22"/>
          <w:szCs w:val="22"/>
        </w:rPr>
        <w:t>samt ”Opplysningsskjema, Laboratorium”</w:t>
      </w:r>
    </w:p>
    <w:p w:rsidR="00E40CB8" w:rsidRPr="00B637CE" w:rsidRDefault="00E40CB8" w:rsidP="00E40CB8">
      <w:pPr>
        <w:pStyle w:val="Default"/>
        <w:numPr>
          <w:ilvl w:val="0"/>
          <w:numId w:val="4"/>
        </w:numPr>
        <w:tabs>
          <w:tab w:val="left" w:pos="709"/>
        </w:tabs>
        <w:rPr>
          <w:sz w:val="22"/>
          <w:szCs w:val="22"/>
        </w:rPr>
      </w:pPr>
      <w:r w:rsidRPr="00B637CE">
        <w:rPr>
          <w:sz w:val="22"/>
          <w:szCs w:val="22"/>
        </w:rPr>
        <w:t>Gjeldende spørreskjema for blodgivere</w:t>
      </w:r>
    </w:p>
    <w:p w:rsidR="00E40CB8" w:rsidRPr="00B637CE" w:rsidRDefault="00E40CB8" w:rsidP="00E40CB8">
      <w:pPr>
        <w:pStyle w:val="Default"/>
        <w:numPr>
          <w:ilvl w:val="0"/>
          <w:numId w:val="4"/>
        </w:numPr>
        <w:tabs>
          <w:tab w:val="left" w:pos="709"/>
        </w:tabs>
        <w:rPr>
          <w:sz w:val="22"/>
          <w:szCs w:val="22"/>
        </w:rPr>
      </w:pPr>
      <w:r w:rsidRPr="00B637CE">
        <w:rPr>
          <w:sz w:val="22"/>
          <w:szCs w:val="22"/>
        </w:rPr>
        <w:t xml:space="preserve">Epidemiologiske data (i henhold til Excel-skjema og forklaringer </w:t>
      </w:r>
      <w:r w:rsidR="00981269" w:rsidRPr="00B637CE">
        <w:rPr>
          <w:sz w:val="22"/>
          <w:szCs w:val="22"/>
        </w:rPr>
        <w:t>utarbeidet av</w:t>
      </w:r>
      <w:r w:rsidRPr="00B637CE">
        <w:rPr>
          <w:sz w:val="22"/>
          <w:szCs w:val="22"/>
        </w:rPr>
        <w:t xml:space="preserve"> O</w:t>
      </w:r>
      <w:r w:rsidR="00FC4741" w:rsidRPr="00B637CE">
        <w:rPr>
          <w:sz w:val="22"/>
          <w:szCs w:val="22"/>
        </w:rPr>
        <w:t>ctapharma</w:t>
      </w:r>
      <w:r w:rsidR="003C1080" w:rsidRPr="00B637CE">
        <w:rPr>
          <w:sz w:val="22"/>
          <w:szCs w:val="22"/>
        </w:rPr>
        <w:t>)</w:t>
      </w:r>
      <w:r w:rsidR="00FC4741" w:rsidRPr="00B637CE">
        <w:rPr>
          <w:sz w:val="22"/>
          <w:szCs w:val="22"/>
        </w:rPr>
        <w:t>.</w:t>
      </w:r>
    </w:p>
    <w:p w:rsidR="00FC4741" w:rsidRPr="00984317" w:rsidRDefault="00FC4741" w:rsidP="00FC4741">
      <w:pPr>
        <w:pStyle w:val="Default"/>
        <w:tabs>
          <w:tab w:val="left" w:pos="709"/>
        </w:tabs>
        <w:rPr>
          <w:sz w:val="22"/>
          <w:szCs w:val="22"/>
        </w:rPr>
      </w:pPr>
    </w:p>
    <w:p w:rsidR="00FC4741" w:rsidRPr="00984317" w:rsidRDefault="00FC4741" w:rsidP="00FC4741">
      <w:pPr>
        <w:pStyle w:val="Default"/>
        <w:tabs>
          <w:tab w:val="left" w:pos="709"/>
        </w:tabs>
        <w:rPr>
          <w:sz w:val="22"/>
          <w:szCs w:val="22"/>
        </w:rPr>
      </w:pPr>
    </w:p>
    <w:p w:rsidR="00FC4741" w:rsidRDefault="00FC4741" w:rsidP="00FC4741">
      <w:pPr>
        <w:pStyle w:val="Default"/>
        <w:numPr>
          <w:ilvl w:val="0"/>
          <w:numId w:val="1"/>
        </w:numPr>
        <w:tabs>
          <w:tab w:val="left" w:pos="70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UTVELGELSE </w:t>
      </w:r>
      <w:r w:rsidR="00936CD0">
        <w:rPr>
          <w:b/>
          <w:sz w:val="22"/>
          <w:szCs w:val="22"/>
        </w:rPr>
        <w:t xml:space="preserve">OG UTELUKKELSE </w:t>
      </w:r>
      <w:r>
        <w:rPr>
          <w:b/>
          <w:sz w:val="22"/>
          <w:szCs w:val="22"/>
        </w:rPr>
        <w:t>AV BLOD</w:t>
      </w:r>
      <w:r w:rsidR="00230E80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IVERE</w:t>
      </w:r>
    </w:p>
    <w:p w:rsidR="00FC4741" w:rsidRDefault="00FC4741" w:rsidP="00FC4741">
      <w:pPr>
        <w:pStyle w:val="Default"/>
        <w:tabs>
          <w:tab w:val="left" w:pos="709"/>
        </w:tabs>
        <w:rPr>
          <w:b/>
          <w:sz w:val="22"/>
          <w:szCs w:val="22"/>
        </w:rPr>
      </w:pPr>
    </w:p>
    <w:p w:rsidR="00FC4741" w:rsidRDefault="00FC4741" w:rsidP="00FC4741">
      <w:pPr>
        <w:pStyle w:val="Default"/>
        <w:numPr>
          <w:ilvl w:val="1"/>
          <w:numId w:val="1"/>
        </w:numPr>
        <w:tabs>
          <w:tab w:val="left" w:pos="70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Utvelgelse av blodgivere</w:t>
      </w:r>
    </w:p>
    <w:p w:rsidR="00FC4741" w:rsidRDefault="00FC4741" w:rsidP="00FC4741">
      <w:pPr>
        <w:pStyle w:val="Default"/>
        <w:tabs>
          <w:tab w:val="left" w:pos="709"/>
        </w:tabs>
        <w:rPr>
          <w:b/>
          <w:sz w:val="22"/>
          <w:szCs w:val="22"/>
        </w:rPr>
      </w:pPr>
    </w:p>
    <w:p w:rsidR="00130842" w:rsidRDefault="00155348" w:rsidP="00C21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55348">
        <w:rPr>
          <w:rFonts w:ascii="Arial" w:hAnsi="Arial" w:cs="Arial"/>
        </w:rPr>
        <w:t>B</w:t>
      </w:r>
      <w:r>
        <w:rPr>
          <w:rFonts w:ascii="Arial" w:hAnsi="Arial" w:cs="Arial"/>
        </w:rPr>
        <w:t>lodbanken</w:t>
      </w:r>
      <w:r w:rsidR="00C212F6" w:rsidRPr="00C212F6">
        <w:rPr>
          <w:rFonts w:ascii="Arial" w:hAnsi="Arial" w:cs="Arial"/>
          <w:color w:val="000000"/>
        </w:rPr>
        <w:t xml:space="preserve"> skal</w:t>
      </w:r>
      <w:r w:rsidR="00630CE5">
        <w:rPr>
          <w:rFonts w:ascii="Arial" w:hAnsi="Arial" w:cs="Arial"/>
          <w:color w:val="000000"/>
        </w:rPr>
        <w:t xml:space="preserve"> kun</w:t>
      </w:r>
      <w:r w:rsidR="00C212F6" w:rsidRPr="00C212F6">
        <w:rPr>
          <w:rFonts w:ascii="Arial" w:hAnsi="Arial" w:cs="Arial"/>
          <w:color w:val="000000"/>
        </w:rPr>
        <w:t xml:space="preserve"> akseptere friske blodgivere som ikke deltar </w:t>
      </w:r>
      <w:r w:rsidR="00130842">
        <w:rPr>
          <w:rFonts w:ascii="Arial" w:hAnsi="Arial" w:cs="Arial"/>
          <w:color w:val="000000"/>
        </w:rPr>
        <w:t>i</w:t>
      </w:r>
      <w:r w:rsidR="00C212F6" w:rsidRPr="00C212F6">
        <w:rPr>
          <w:rFonts w:ascii="Arial" w:hAnsi="Arial" w:cs="Arial"/>
          <w:color w:val="000000"/>
        </w:rPr>
        <w:t xml:space="preserve"> “høyrisiko”</w:t>
      </w:r>
      <w:r w:rsidR="00630CE5">
        <w:rPr>
          <w:rFonts w:ascii="Arial" w:hAnsi="Arial" w:cs="Arial"/>
          <w:color w:val="000000"/>
        </w:rPr>
        <w:t>-</w:t>
      </w:r>
      <w:r w:rsidR="00130842">
        <w:rPr>
          <w:rFonts w:ascii="Arial" w:hAnsi="Arial" w:cs="Arial"/>
          <w:color w:val="000000"/>
        </w:rPr>
        <w:t>aktiviteter</w:t>
      </w:r>
      <w:r w:rsidR="00C212F6" w:rsidRPr="00C212F6">
        <w:rPr>
          <w:rFonts w:ascii="Arial" w:hAnsi="Arial" w:cs="Arial"/>
          <w:color w:val="000000"/>
        </w:rPr>
        <w:t xml:space="preserve">. </w:t>
      </w:r>
      <w:r w:rsidR="00C212F6" w:rsidRPr="00130842">
        <w:rPr>
          <w:rFonts w:ascii="Arial" w:hAnsi="Arial" w:cs="Arial"/>
          <w:color w:val="000000"/>
        </w:rPr>
        <w:t>Dette kravet skal sikres ved hensiktsmessig oppl</w:t>
      </w:r>
      <w:r w:rsidR="00130842" w:rsidRPr="00130842">
        <w:rPr>
          <w:rFonts w:ascii="Arial" w:hAnsi="Arial" w:cs="Arial"/>
          <w:color w:val="000000"/>
        </w:rPr>
        <w:t>æ</w:t>
      </w:r>
      <w:r w:rsidR="00C212F6" w:rsidRPr="00130842">
        <w:rPr>
          <w:rFonts w:ascii="Arial" w:hAnsi="Arial" w:cs="Arial"/>
          <w:color w:val="000000"/>
        </w:rPr>
        <w:t xml:space="preserve">ring og </w:t>
      </w:r>
      <w:r w:rsidR="00130842" w:rsidRPr="00130842">
        <w:rPr>
          <w:rFonts w:ascii="Arial" w:hAnsi="Arial" w:cs="Arial"/>
          <w:color w:val="000000"/>
        </w:rPr>
        <w:t xml:space="preserve">prosedyrer for </w:t>
      </w:r>
      <w:r w:rsidR="00630CE5">
        <w:rPr>
          <w:rFonts w:ascii="Arial" w:hAnsi="Arial" w:cs="Arial"/>
          <w:color w:val="000000"/>
        </w:rPr>
        <w:t>utvelgelse</w:t>
      </w:r>
      <w:r w:rsidR="00130842" w:rsidRPr="00130842">
        <w:rPr>
          <w:rFonts w:ascii="Arial" w:hAnsi="Arial" w:cs="Arial"/>
          <w:color w:val="000000"/>
        </w:rPr>
        <w:t xml:space="preserve"> av blodgivere og nøye utvelgelse av </w:t>
      </w:r>
      <w:r w:rsidR="006D5FA0">
        <w:rPr>
          <w:rFonts w:ascii="Arial" w:hAnsi="Arial" w:cs="Arial"/>
          <w:color w:val="000000"/>
        </w:rPr>
        <w:t>geografisk område</w:t>
      </w:r>
      <w:r w:rsidR="00026169">
        <w:rPr>
          <w:rFonts w:ascii="Arial" w:hAnsi="Arial" w:cs="Arial"/>
          <w:color w:val="000000"/>
        </w:rPr>
        <w:t xml:space="preserve"> for tapping</w:t>
      </w:r>
      <w:r w:rsidR="00130842" w:rsidRPr="00130842">
        <w:rPr>
          <w:rFonts w:ascii="Arial" w:hAnsi="Arial" w:cs="Arial"/>
          <w:color w:val="000000"/>
        </w:rPr>
        <w:t>. Hver blodgiver må være unikt identifisert ved registrering ("</w:t>
      </w:r>
      <w:r w:rsidR="00130842">
        <w:rPr>
          <w:rFonts w:ascii="Arial" w:hAnsi="Arial" w:cs="Arial"/>
          <w:color w:val="000000"/>
        </w:rPr>
        <w:t>entydig identit</w:t>
      </w:r>
      <w:r w:rsidR="00130842" w:rsidRPr="00130842">
        <w:rPr>
          <w:rFonts w:ascii="Arial" w:hAnsi="Arial" w:cs="Arial"/>
          <w:color w:val="000000"/>
        </w:rPr>
        <w:t>etsbevis</w:t>
      </w:r>
      <w:r w:rsidR="00130842">
        <w:rPr>
          <w:rFonts w:ascii="Arial" w:hAnsi="Arial" w:cs="Arial"/>
          <w:color w:val="000000"/>
        </w:rPr>
        <w:t>"</w:t>
      </w:r>
      <w:r w:rsidR="00130842" w:rsidRPr="00130842">
        <w:rPr>
          <w:rFonts w:ascii="Arial" w:hAnsi="Arial" w:cs="Arial"/>
          <w:color w:val="000000"/>
        </w:rPr>
        <w:t>, slik som ID med bilde og signatur)</w:t>
      </w:r>
      <w:r w:rsidR="00130842">
        <w:rPr>
          <w:rFonts w:ascii="Arial" w:hAnsi="Arial" w:cs="Arial"/>
          <w:color w:val="000000"/>
        </w:rPr>
        <w:t>.</w:t>
      </w:r>
    </w:p>
    <w:p w:rsidR="00130842" w:rsidRDefault="00130842" w:rsidP="00C21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30842" w:rsidRDefault="00630CE5" w:rsidP="00C21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Vurderingen</w:t>
      </w:r>
      <w:r w:rsidR="00130842">
        <w:rPr>
          <w:rFonts w:ascii="Arial" w:hAnsi="Arial" w:cs="Arial"/>
          <w:color w:val="000000"/>
        </w:rPr>
        <w:t xml:space="preserve"> av blodgiveren</w:t>
      </w:r>
      <w:r w:rsidR="00B637CE">
        <w:rPr>
          <w:rFonts w:ascii="Arial" w:hAnsi="Arial" w:cs="Arial"/>
          <w:color w:val="000000"/>
        </w:rPr>
        <w:t>,</w:t>
      </w:r>
      <w:r w:rsidR="00130842">
        <w:rPr>
          <w:rFonts w:ascii="Arial" w:hAnsi="Arial" w:cs="Arial"/>
          <w:color w:val="000000"/>
        </w:rPr>
        <w:t xml:space="preserve"> samt opplæringen av blodgiveren med hensyn til risikofaktorer </w:t>
      </w:r>
      <w:r w:rsidR="00EA07DB">
        <w:rPr>
          <w:rFonts w:ascii="Arial" w:hAnsi="Arial" w:cs="Arial"/>
          <w:color w:val="000000"/>
        </w:rPr>
        <w:t xml:space="preserve">for </w:t>
      </w:r>
      <w:r w:rsidR="00130842">
        <w:rPr>
          <w:rFonts w:ascii="Arial" w:hAnsi="Arial" w:cs="Arial"/>
          <w:color w:val="000000"/>
        </w:rPr>
        <w:t>AIDS og hepatitt</w:t>
      </w:r>
      <w:r w:rsidR="00B637CE">
        <w:rPr>
          <w:rFonts w:ascii="Arial" w:hAnsi="Arial" w:cs="Arial"/>
          <w:color w:val="000000"/>
        </w:rPr>
        <w:t>,</w:t>
      </w:r>
      <w:r w:rsidR="00130842">
        <w:rPr>
          <w:rFonts w:ascii="Arial" w:hAnsi="Arial" w:cs="Arial"/>
          <w:color w:val="000000"/>
        </w:rPr>
        <w:t xml:space="preserve"> skal gjøres av tilstrekkelig kv</w:t>
      </w:r>
      <w:r>
        <w:rPr>
          <w:rFonts w:ascii="Arial" w:hAnsi="Arial" w:cs="Arial"/>
          <w:color w:val="000000"/>
        </w:rPr>
        <w:t>a</w:t>
      </w:r>
      <w:r w:rsidR="00130842">
        <w:rPr>
          <w:rFonts w:ascii="Arial" w:hAnsi="Arial" w:cs="Arial"/>
          <w:color w:val="000000"/>
        </w:rPr>
        <w:t>lifisert og opplært helsepersonell.</w:t>
      </w:r>
    </w:p>
    <w:p w:rsidR="00130842" w:rsidRDefault="00130842" w:rsidP="00C21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30842" w:rsidRDefault="00155348" w:rsidP="00C21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Blodbanken</w:t>
      </w:r>
      <w:r w:rsidR="00130842">
        <w:rPr>
          <w:rFonts w:ascii="Arial" w:hAnsi="Arial" w:cs="Arial"/>
          <w:color w:val="000000"/>
        </w:rPr>
        <w:t xml:space="preserve"> </w:t>
      </w:r>
      <w:r w:rsidR="0048379E">
        <w:rPr>
          <w:rFonts w:ascii="Arial" w:hAnsi="Arial" w:cs="Arial"/>
          <w:color w:val="000000"/>
        </w:rPr>
        <w:t xml:space="preserve">skal </w:t>
      </w:r>
      <w:r w:rsidR="00130842">
        <w:rPr>
          <w:rFonts w:ascii="Arial" w:hAnsi="Arial" w:cs="Arial"/>
          <w:color w:val="000000"/>
        </w:rPr>
        <w:t xml:space="preserve">sikre at prosedyrene for </w:t>
      </w:r>
      <w:r w:rsidR="00630CE5">
        <w:rPr>
          <w:rFonts w:ascii="Arial" w:hAnsi="Arial" w:cs="Arial"/>
          <w:color w:val="000000"/>
        </w:rPr>
        <w:t>vurdering</w:t>
      </w:r>
      <w:r w:rsidR="00130842">
        <w:rPr>
          <w:rFonts w:ascii="Arial" w:hAnsi="Arial" w:cs="Arial"/>
          <w:color w:val="000000"/>
        </w:rPr>
        <w:t xml:space="preserve"> av blodgivere og alle relaterte data kan spores ved hjelp av manuell</w:t>
      </w:r>
      <w:r w:rsidR="00EA07DB">
        <w:rPr>
          <w:rFonts w:ascii="Arial" w:hAnsi="Arial" w:cs="Arial"/>
          <w:color w:val="000000"/>
        </w:rPr>
        <w:t xml:space="preserve"> dokumentasjon </w:t>
      </w:r>
      <w:r w:rsidR="00130842">
        <w:rPr>
          <w:rFonts w:ascii="Arial" w:hAnsi="Arial" w:cs="Arial"/>
          <w:color w:val="000000"/>
        </w:rPr>
        <w:t xml:space="preserve">eller </w:t>
      </w:r>
      <w:r w:rsidR="00630CE5">
        <w:rPr>
          <w:rFonts w:ascii="Arial" w:hAnsi="Arial" w:cs="Arial"/>
          <w:color w:val="000000"/>
        </w:rPr>
        <w:t xml:space="preserve">et </w:t>
      </w:r>
      <w:r w:rsidR="00130842">
        <w:rPr>
          <w:rFonts w:ascii="Arial" w:hAnsi="Arial" w:cs="Arial"/>
          <w:color w:val="000000"/>
        </w:rPr>
        <w:t>validert datasystem.</w:t>
      </w:r>
    </w:p>
    <w:p w:rsidR="00130842" w:rsidRDefault="00155348" w:rsidP="00C21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4458A">
        <w:rPr>
          <w:rFonts w:ascii="Arial" w:hAnsi="Arial" w:cs="Arial"/>
        </w:rPr>
        <w:t>Blodbanken</w:t>
      </w:r>
      <w:r w:rsidR="00224248" w:rsidRPr="00C4458A">
        <w:rPr>
          <w:rFonts w:ascii="Arial" w:hAnsi="Arial" w:cs="Arial"/>
          <w:color w:val="000000"/>
        </w:rPr>
        <w:t xml:space="preserve"> </w:t>
      </w:r>
      <w:r w:rsidR="0048379E" w:rsidRPr="00C4458A">
        <w:rPr>
          <w:rFonts w:ascii="Arial" w:hAnsi="Arial" w:cs="Arial"/>
          <w:color w:val="000000"/>
        </w:rPr>
        <w:t>skal ha</w:t>
      </w:r>
      <w:r w:rsidR="00130842" w:rsidRPr="00C4458A">
        <w:rPr>
          <w:rFonts w:ascii="Arial" w:hAnsi="Arial" w:cs="Arial"/>
          <w:color w:val="000000"/>
        </w:rPr>
        <w:t xml:space="preserve"> e</w:t>
      </w:r>
      <w:r w:rsidR="00834B5D" w:rsidRPr="00C4458A">
        <w:rPr>
          <w:rFonts w:ascii="Arial" w:hAnsi="Arial" w:cs="Arial"/>
          <w:color w:val="000000"/>
        </w:rPr>
        <w:t>t system for konfidensiell selveksklu</w:t>
      </w:r>
      <w:r w:rsidR="00C4458A" w:rsidRPr="00C4458A">
        <w:rPr>
          <w:rFonts w:ascii="Arial" w:hAnsi="Arial" w:cs="Arial"/>
          <w:color w:val="000000"/>
        </w:rPr>
        <w:t>dering</w:t>
      </w:r>
      <w:r w:rsidR="00834B5D" w:rsidRPr="00C4458A">
        <w:rPr>
          <w:rFonts w:ascii="Arial" w:hAnsi="Arial" w:cs="Arial"/>
          <w:color w:val="000000"/>
        </w:rPr>
        <w:t xml:space="preserve"> av blodgivere</w:t>
      </w:r>
      <w:r w:rsidR="00130842" w:rsidRPr="00C4458A">
        <w:rPr>
          <w:rFonts w:ascii="Arial" w:hAnsi="Arial" w:cs="Arial"/>
          <w:color w:val="000000"/>
        </w:rPr>
        <w:t xml:space="preserve"> på plass, og blodg</w:t>
      </w:r>
      <w:r w:rsidR="00C4458A" w:rsidRPr="00C4458A">
        <w:rPr>
          <w:rFonts w:ascii="Arial" w:hAnsi="Arial" w:cs="Arial"/>
          <w:color w:val="000000"/>
        </w:rPr>
        <w:t>ivere skal informeres om dette under</w:t>
      </w:r>
      <w:r w:rsidR="00130842" w:rsidRPr="00C4458A">
        <w:rPr>
          <w:rFonts w:ascii="Arial" w:hAnsi="Arial" w:cs="Arial"/>
          <w:color w:val="000000"/>
        </w:rPr>
        <w:t xml:space="preserve"> </w:t>
      </w:r>
      <w:r w:rsidR="00630CE5" w:rsidRPr="00C4458A">
        <w:rPr>
          <w:rFonts w:ascii="Arial" w:hAnsi="Arial" w:cs="Arial"/>
          <w:color w:val="000000"/>
        </w:rPr>
        <w:t>utvelgelses</w:t>
      </w:r>
      <w:r w:rsidR="00130842" w:rsidRPr="00C4458A">
        <w:rPr>
          <w:rFonts w:ascii="Arial" w:hAnsi="Arial" w:cs="Arial"/>
          <w:color w:val="000000"/>
        </w:rPr>
        <w:t>prosessen.</w:t>
      </w:r>
    </w:p>
    <w:p w:rsidR="00130842" w:rsidRDefault="00130842" w:rsidP="00C21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30842" w:rsidRDefault="00130842" w:rsidP="00C21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Følgende kriterier for </w:t>
      </w:r>
      <w:r w:rsidR="00630CE5">
        <w:rPr>
          <w:rFonts w:ascii="Arial" w:hAnsi="Arial" w:cs="Arial"/>
          <w:color w:val="000000"/>
        </w:rPr>
        <w:t>utelukkelse</w:t>
      </w:r>
      <w:r>
        <w:rPr>
          <w:rFonts w:ascii="Arial" w:hAnsi="Arial" w:cs="Arial"/>
          <w:color w:val="000000"/>
        </w:rPr>
        <w:t xml:space="preserve"> av blodgivere gjelder spesifikt med hensyn til vCJD:</w:t>
      </w:r>
    </w:p>
    <w:p w:rsidR="00130842" w:rsidRDefault="00130842" w:rsidP="00C21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30842" w:rsidRDefault="00630CE5" w:rsidP="00667EB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Blodgivere</w:t>
      </w:r>
      <w:r w:rsidR="00130842">
        <w:rPr>
          <w:rFonts w:ascii="Arial" w:hAnsi="Arial" w:cs="Arial"/>
          <w:color w:val="000000"/>
        </w:rPr>
        <w:t xml:space="preserve"> som har </w:t>
      </w:r>
      <w:r w:rsidR="00D96272">
        <w:rPr>
          <w:rFonts w:ascii="Arial" w:hAnsi="Arial" w:cs="Arial"/>
          <w:color w:val="000000"/>
        </w:rPr>
        <w:t>oppholdt seg i Storbritannia i mer enn 1 år til sammen fra og med 1980 til og med 1996 utelukkes permanent fra blodgivning</w:t>
      </w:r>
    </w:p>
    <w:p w:rsidR="00130842" w:rsidRDefault="00130842" w:rsidP="00C21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30842" w:rsidRDefault="00630CE5" w:rsidP="00667EB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Blodgivere</w:t>
      </w:r>
      <w:r w:rsidR="00130842">
        <w:rPr>
          <w:rFonts w:ascii="Arial" w:hAnsi="Arial" w:cs="Arial"/>
          <w:color w:val="000000"/>
        </w:rPr>
        <w:t xml:space="preserve"> som har </w:t>
      </w:r>
      <w:r w:rsidR="00D96272">
        <w:rPr>
          <w:rFonts w:ascii="Arial" w:hAnsi="Arial" w:cs="Arial"/>
          <w:color w:val="000000"/>
        </w:rPr>
        <w:t>mottatt</w:t>
      </w:r>
      <w:r w:rsidR="00130842">
        <w:rPr>
          <w:rFonts w:ascii="Arial" w:hAnsi="Arial" w:cs="Arial"/>
          <w:color w:val="000000"/>
        </w:rPr>
        <w:t xml:space="preserve"> blod</w:t>
      </w:r>
      <w:r w:rsidR="00D96272">
        <w:rPr>
          <w:rFonts w:ascii="Arial" w:hAnsi="Arial" w:cs="Arial"/>
          <w:color w:val="000000"/>
        </w:rPr>
        <w:t>transfusjon</w:t>
      </w:r>
      <w:r w:rsidR="00130842">
        <w:rPr>
          <w:rFonts w:ascii="Arial" w:hAnsi="Arial" w:cs="Arial"/>
          <w:color w:val="000000"/>
        </w:rPr>
        <w:t xml:space="preserve"> i Storbritannia </w:t>
      </w:r>
      <w:r w:rsidR="00D96272">
        <w:rPr>
          <w:rFonts w:ascii="Arial" w:hAnsi="Arial" w:cs="Arial"/>
          <w:color w:val="000000"/>
        </w:rPr>
        <w:t>fra og med</w:t>
      </w:r>
      <w:r w:rsidR="00130842">
        <w:rPr>
          <w:rFonts w:ascii="Arial" w:hAnsi="Arial" w:cs="Arial"/>
          <w:color w:val="000000"/>
        </w:rPr>
        <w:t xml:space="preserve"> 1980 </w:t>
      </w:r>
      <w:r>
        <w:rPr>
          <w:rFonts w:ascii="Arial" w:hAnsi="Arial" w:cs="Arial"/>
          <w:color w:val="000000"/>
        </w:rPr>
        <w:t>utelukkes</w:t>
      </w:r>
      <w:r w:rsidR="00130842">
        <w:rPr>
          <w:rFonts w:ascii="Arial" w:hAnsi="Arial" w:cs="Arial"/>
          <w:color w:val="000000"/>
        </w:rPr>
        <w:t xml:space="preserve"> </w:t>
      </w:r>
      <w:r w:rsidR="00D96272">
        <w:rPr>
          <w:rFonts w:ascii="Arial" w:hAnsi="Arial" w:cs="Arial"/>
          <w:color w:val="000000"/>
        </w:rPr>
        <w:t>permanent fra blodgivning</w:t>
      </w:r>
      <w:r w:rsidR="00130842">
        <w:rPr>
          <w:rFonts w:ascii="Arial" w:hAnsi="Arial" w:cs="Arial"/>
          <w:color w:val="000000"/>
        </w:rPr>
        <w:t>.</w:t>
      </w:r>
    </w:p>
    <w:p w:rsidR="00130842" w:rsidRDefault="00130842" w:rsidP="00C21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C7DEF" w:rsidRPr="002C7DEF" w:rsidRDefault="002C7DEF" w:rsidP="002C7DEF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2C7DEF">
        <w:rPr>
          <w:rFonts w:ascii="Arial" w:hAnsi="Arial" w:cs="Arial"/>
          <w:b/>
          <w:color w:val="000000"/>
        </w:rPr>
        <w:t>Undersøkelse og in</w:t>
      </w:r>
      <w:r w:rsidR="00D44A5E">
        <w:rPr>
          <w:rFonts w:ascii="Arial" w:hAnsi="Arial" w:cs="Arial"/>
          <w:b/>
          <w:color w:val="000000"/>
        </w:rPr>
        <w:t>t</w:t>
      </w:r>
      <w:r w:rsidRPr="002C7DEF">
        <w:rPr>
          <w:rFonts w:ascii="Arial" w:hAnsi="Arial" w:cs="Arial"/>
          <w:b/>
          <w:color w:val="000000"/>
        </w:rPr>
        <w:t>ervju</w:t>
      </w:r>
    </w:p>
    <w:p w:rsidR="002C7DEF" w:rsidRDefault="002C7DEF" w:rsidP="002C7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2C7DEF" w:rsidRDefault="00D44A5E" w:rsidP="002C7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44A5E">
        <w:rPr>
          <w:rFonts w:ascii="Arial" w:hAnsi="Arial" w:cs="Arial"/>
          <w:color w:val="000000"/>
        </w:rPr>
        <w:t>En blodgivers generelle helsetilstand</w:t>
      </w:r>
      <w:r>
        <w:rPr>
          <w:rFonts w:ascii="Arial" w:hAnsi="Arial" w:cs="Arial"/>
          <w:color w:val="000000"/>
        </w:rPr>
        <w:t xml:space="preserve"> skal </w:t>
      </w:r>
      <w:r w:rsidR="00D96272">
        <w:rPr>
          <w:rFonts w:ascii="Arial" w:hAnsi="Arial" w:cs="Arial"/>
          <w:color w:val="000000"/>
        </w:rPr>
        <w:t>vurderes</w:t>
      </w:r>
      <w:r>
        <w:rPr>
          <w:rFonts w:ascii="Arial" w:hAnsi="Arial" w:cs="Arial"/>
          <w:color w:val="000000"/>
        </w:rPr>
        <w:t xml:space="preserve"> før </w:t>
      </w:r>
      <w:r w:rsidRPr="00230E80">
        <w:rPr>
          <w:rFonts w:ascii="Arial" w:hAnsi="Arial" w:cs="Arial"/>
          <w:color w:val="000000"/>
        </w:rPr>
        <w:t xml:space="preserve">en </w:t>
      </w:r>
      <w:r w:rsidR="00630CE5" w:rsidRPr="00230E80">
        <w:rPr>
          <w:rFonts w:ascii="Arial" w:hAnsi="Arial" w:cs="Arial"/>
          <w:color w:val="000000"/>
        </w:rPr>
        <w:t>tapping</w:t>
      </w:r>
      <w:r w:rsidRPr="00230E80">
        <w:rPr>
          <w:rFonts w:ascii="Arial" w:hAnsi="Arial" w:cs="Arial"/>
          <w:color w:val="000000"/>
        </w:rPr>
        <w:t>. En fysisk</w:t>
      </w:r>
      <w:r>
        <w:rPr>
          <w:rFonts w:ascii="Arial" w:hAnsi="Arial" w:cs="Arial"/>
          <w:color w:val="000000"/>
        </w:rPr>
        <w:t xml:space="preserve"> undersøkelse skal gjøres av alle </w:t>
      </w:r>
      <w:r w:rsidR="00630CE5">
        <w:rPr>
          <w:rFonts w:ascii="Arial" w:hAnsi="Arial" w:cs="Arial"/>
          <w:color w:val="000000"/>
        </w:rPr>
        <w:t>blodgivere</w:t>
      </w:r>
      <w:r>
        <w:rPr>
          <w:rFonts w:ascii="Arial" w:hAnsi="Arial" w:cs="Arial"/>
          <w:color w:val="000000"/>
        </w:rPr>
        <w:t xml:space="preserve"> for å sikre a</w:t>
      </w:r>
      <w:r w:rsidR="00230E80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 xml:space="preserve"> blodgiveren er egnet til å gi blod og skal inkludere følgende:</w:t>
      </w:r>
    </w:p>
    <w:p w:rsidR="00630CE5" w:rsidRDefault="00630CE5" w:rsidP="002C7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44A5E" w:rsidRDefault="00D44A5E" w:rsidP="00D44A5E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Bestemmelse av hemoglobin</w:t>
      </w:r>
      <w:r w:rsidR="000978CD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eller hematokrit</w:t>
      </w:r>
      <w:r w:rsidR="000978CD">
        <w:rPr>
          <w:rFonts w:ascii="Arial" w:hAnsi="Arial" w:cs="Arial"/>
          <w:color w:val="000000"/>
        </w:rPr>
        <w:t>nivået</w:t>
      </w:r>
      <w:r>
        <w:rPr>
          <w:rFonts w:ascii="Arial" w:hAnsi="Arial" w:cs="Arial"/>
          <w:color w:val="000000"/>
        </w:rPr>
        <w:t xml:space="preserve"> (i henhold til nasjonale krav)</w:t>
      </w:r>
    </w:p>
    <w:p w:rsidR="00D44A5E" w:rsidRPr="00D44A5E" w:rsidRDefault="00D44A5E" w:rsidP="00D44A5E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Blodgivers vekt (i henhold til nasjonale krav)</w:t>
      </w:r>
    </w:p>
    <w:p w:rsidR="00D44A5E" w:rsidRDefault="00D44A5E" w:rsidP="00D44A5E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Blodtrykk og puls (i henhold til nasjonale krav)</w:t>
      </w:r>
    </w:p>
    <w:p w:rsidR="00D44A5E" w:rsidRDefault="00D44A5E" w:rsidP="00D44A5E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Vurdering av </w:t>
      </w:r>
      <w:r w:rsidR="00834B5D">
        <w:rPr>
          <w:rFonts w:ascii="Arial" w:hAnsi="Arial" w:cs="Arial"/>
          <w:color w:val="000000"/>
        </w:rPr>
        <w:t xml:space="preserve">hvordan </w:t>
      </w:r>
      <w:r>
        <w:rPr>
          <w:rFonts w:ascii="Arial" w:hAnsi="Arial" w:cs="Arial"/>
          <w:color w:val="000000"/>
        </w:rPr>
        <w:t>blodgiveren</w:t>
      </w:r>
      <w:r w:rsidR="00834B5D">
        <w:rPr>
          <w:rFonts w:ascii="Arial" w:hAnsi="Arial" w:cs="Arial"/>
          <w:color w:val="000000"/>
        </w:rPr>
        <w:t xml:space="preserve"> </w:t>
      </w:r>
      <w:r w:rsidR="000978CD">
        <w:rPr>
          <w:rFonts w:ascii="Arial" w:hAnsi="Arial" w:cs="Arial"/>
          <w:color w:val="000000"/>
        </w:rPr>
        <w:t xml:space="preserve">generelt </w:t>
      </w:r>
      <w:r w:rsidR="00834B5D">
        <w:rPr>
          <w:rFonts w:ascii="Arial" w:hAnsi="Arial" w:cs="Arial"/>
          <w:color w:val="000000"/>
        </w:rPr>
        <w:t>fremstår</w:t>
      </w:r>
      <w:r w:rsidR="00630CE5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f.eks. hygiene)</w:t>
      </w:r>
    </w:p>
    <w:p w:rsidR="00D44A5E" w:rsidRDefault="00D44A5E" w:rsidP="00D44A5E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Bruk av gjeldende spørreskjema for blodgivere</w:t>
      </w:r>
    </w:p>
    <w:p w:rsidR="005C34E2" w:rsidRDefault="005C34E2" w:rsidP="005C3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C34E2" w:rsidRDefault="005C34E2" w:rsidP="005C3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C34E2" w:rsidRPr="00616993" w:rsidRDefault="005C34E2" w:rsidP="00616993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616993">
        <w:rPr>
          <w:rFonts w:ascii="Arial" w:hAnsi="Arial" w:cs="Arial"/>
          <w:b/>
          <w:color w:val="000000"/>
        </w:rPr>
        <w:t>TESTING</w:t>
      </w:r>
    </w:p>
    <w:p w:rsidR="00616993" w:rsidRDefault="00616993" w:rsidP="00616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616993" w:rsidRPr="00454687" w:rsidRDefault="000978CD" w:rsidP="00616993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Irregulære</w:t>
      </w:r>
      <w:r w:rsidR="00616993" w:rsidRPr="00616993">
        <w:rPr>
          <w:rFonts w:ascii="Arial" w:hAnsi="Arial" w:cs="Arial"/>
          <w:b/>
          <w:color w:val="000000"/>
        </w:rPr>
        <w:t xml:space="preserve"> ant</w:t>
      </w:r>
      <w:r w:rsidR="00616993">
        <w:rPr>
          <w:rFonts w:ascii="Arial" w:hAnsi="Arial" w:cs="Arial"/>
          <w:b/>
          <w:color w:val="000000"/>
        </w:rPr>
        <w:t>i</w:t>
      </w:r>
      <w:r w:rsidR="00616993" w:rsidRPr="00616993">
        <w:rPr>
          <w:rFonts w:ascii="Arial" w:hAnsi="Arial" w:cs="Arial"/>
          <w:b/>
          <w:color w:val="000000"/>
        </w:rPr>
        <w:t>stoffer mot røde blodceller</w:t>
      </w:r>
      <w:r>
        <w:rPr>
          <w:rFonts w:ascii="Arial" w:hAnsi="Arial" w:cs="Arial"/>
          <w:b/>
          <w:color w:val="000000"/>
        </w:rPr>
        <w:t xml:space="preserve"> (erytrocytter)</w:t>
      </w:r>
    </w:p>
    <w:p w:rsidR="00616993" w:rsidRDefault="00616993" w:rsidP="00616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16993" w:rsidRPr="00454687" w:rsidRDefault="00616993" w:rsidP="00616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En</w:t>
      </w:r>
      <w:r w:rsidR="00D962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test for </w:t>
      </w:r>
      <w:r w:rsidR="000978CD">
        <w:rPr>
          <w:rFonts w:ascii="Arial" w:hAnsi="Arial" w:cs="Arial"/>
          <w:color w:val="000000"/>
        </w:rPr>
        <w:t>irregulære</w:t>
      </w:r>
      <w:r>
        <w:rPr>
          <w:rFonts w:ascii="Arial" w:hAnsi="Arial" w:cs="Arial"/>
          <w:color w:val="000000"/>
        </w:rPr>
        <w:t xml:space="preserve"> erytrocyttantistoffer må utføres på hver blodgiver ved den </w:t>
      </w:r>
      <w:r w:rsidRPr="00230E80">
        <w:rPr>
          <w:rFonts w:ascii="Arial" w:hAnsi="Arial" w:cs="Arial"/>
          <w:color w:val="000000"/>
        </w:rPr>
        <w:t>første tappingen og etter</w:t>
      </w:r>
      <w:r>
        <w:rPr>
          <w:rFonts w:ascii="Arial" w:hAnsi="Arial" w:cs="Arial"/>
          <w:color w:val="000000"/>
        </w:rPr>
        <w:t xml:space="preserve"> blodtransfusjon og</w:t>
      </w:r>
      <w:r w:rsidR="00D942BB">
        <w:rPr>
          <w:rFonts w:ascii="Arial" w:hAnsi="Arial" w:cs="Arial"/>
          <w:color w:val="000000"/>
        </w:rPr>
        <w:t>/eller</w:t>
      </w:r>
      <w:r>
        <w:rPr>
          <w:rFonts w:ascii="Arial" w:hAnsi="Arial" w:cs="Arial"/>
          <w:color w:val="000000"/>
        </w:rPr>
        <w:t xml:space="preserve"> </w:t>
      </w:r>
      <w:r w:rsidRPr="000978CD">
        <w:rPr>
          <w:rFonts w:ascii="Arial" w:hAnsi="Arial" w:cs="Arial"/>
          <w:color w:val="000000"/>
        </w:rPr>
        <w:t>gravidi</w:t>
      </w:r>
      <w:r w:rsidR="006D1582" w:rsidRPr="000978CD">
        <w:rPr>
          <w:rFonts w:ascii="Arial" w:hAnsi="Arial" w:cs="Arial"/>
          <w:color w:val="000000"/>
        </w:rPr>
        <w:t>t</w:t>
      </w:r>
      <w:r w:rsidRPr="000978CD">
        <w:rPr>
          <w:rFonts w:ascii="Arial" w:hAnsi="Arial" w:cs="Arial"/>
          <w:color w:val="000000"/>
        </w:rPr>
        <w:t>et.</w:t>
      </w:r>
      <w:r w:rsidR="00454687" w:rsidRPr="000978CD">
        <w:rPr>
          <w:rFonts w:ascii="Arial" w:hAnsi="Arial" w:cs="Arial"/>
          <w:color w:val="000000"/>
        </w:rPr>
        <w:t xml:space="preserve"> </w:t>
      </w:r>
    </w:p>
    <w:p w:rsidR="00616993" w:rsidRDefault="00616993" w:rsidP="00616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16993" w:rsidRDefault="00616993" w:rsidP="00616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Dersom en blodgiver tester positivt for et </w:t>
      </w:r>
      <w:r w:rsidR="000978CD">
        <w:rPr>
          <w:rFonts w:ascii="Arial" w:hAnsi="Arial" w:cs="Arial"/>
          <w:color w:val="000000"/>
        </w:rPr>
        <w:t>irregulært</w:t>
      </w:r>
      <w:r>
        <w:rPr>
          <w:rFonts w:ascii="Arial" w:hAnsi="Arial" w:cs="Arial"/>
          <w:color w:val="000000"/>
        </w:rPr>
        <w:t xml:space="preserve"> erytrocyttantistoff, </w:t>
      </w:r>
      <w:r w:rsidR="000978CD">
        <w:rPr>
          <w:rFonts w:ascii="Arial" w:hAnsi="Arial" w:cs="Arial"/>
          <w:color w:val="000000"/>
        </w:rPr>
        <w:t>skal</w:t>
      </w:r>
      <w:r>
        <w:rPr>
          <w:rFonts w:ascii="Arial" w:hAnsi="Arial" w:cs="Arial"/>
          <w:color w:val="000000"/>
        </w:rPr>
        <w:t xml:space="preserve"> plasmaet ikke sendes til Octapharma. </w:t>
      </w:r>
    </w:p>
    <w:p w:rsidR="00616993" w:rsidRDefault="00616993" w:rsidP="00616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16993" w:rsidRDefault="00616993" w:rsidP="00616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Dersom testing for </w:t>
      </w:r>
      <w:r w:rsidR="000978CD">
        <w:rPr>
          <w:rFonts w:ascii="Arial" w:hAnsi="Arial" w:cs="Arial"/>
          <w:color w:val="000000"/>
        </w:rPr>
        <w:t>irregulære</w:t>
      </w:r>
      <w:r>
        <w:rPr>
          <w:rFonts w:ascii="Arial" w:hAnsi="Arial" w:cs="Arial"/>
          <w:color w:val="000000"/>
        </w:rPr>
        <w:t xml:space="preserve"> erytrocyttantistoffer ikke er gjort </w:t>
      </w:r>
      <w:r w:rsidR="00D942BB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230E80">
        <w:rPr>
          <w:rFonts w:ascii="Arial" w:hAnsi="Arial" w:cs="Arial"/>
          <w:color w:val="000000"/>
        </w:rPr>
        <w:t>hver tapping og</w:t>
      </w:r>
      <w:r>
        <w:rPr>
          <w:rFonts w:ascii="Arial" w:hAnsi="Arial" w:cs="Arial"/>
          <w:color w:val="000000"/>
        </w:rPr>
        <w:t xml:space="preserve"> </w:t>
      </w:r>
      <w:r w:rsidR="000978CD">
        <w:rPr>
          <w:rFonts w:ascii="Arial" w:hAnsi="Arial" w:cs="Arial"/>
          <w:color w:val="000000"/>
        </w:rPr>
        <w:t xml:space="preserve">slike antistoffer </w:t>
      </w:r>
      <w:r w:rsidR="00230E80">
        <w:rPr>
          <w:rFonts w:ascii="Arial" w:hAnsi="Arial" w:cs="Arial"/>
          <w:color w:val="000000"/>
        </w:rPr>
        <w:t>blir oppdaget ved</w:t>
      </w:r>
      <w:r>
        <w:rPr>
          <w:rFonts w:ascii="Arial" w:hAnsi="Arial" w:cs="Arial"/>
          <w:color w:val="000000"/>
        </w:rPr>
        <w:t xml:space="preserve"> en </w:t>
      </w:r>
      <w:r w:rsidRPr="00230E80">
        <w:rPr>
          <w:rFonts w:ascii="Arial" w:hAnsi="Arial" w:cs="Arial"/>
          <w:color w:val="000000"/>
        </w:rPr>
        <w:t>senere tapping, må</w:t>
      </w:r>
      <w:r>
        <w:rPr>
          <w:rFonts w:ascii="Arial" w:hAnsi="Arial" w:cs="Arial"/>
          <w:color w:val="000000"/>
        </w:rPr>
        <w:t xml:space="preserve"> det sendes en </w:t>
      </w:r>
      <w:r w:rsidR="00D942BB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ook </w:t>
      </w:r>
      <w:r w:rsidR="00D942BB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ack-</w:t>
      </w:r>
      <w:r w:rsidR="000978CD">
        <w:rPr>
          <w:rFonts w:ascii="Arial" w:hAnsi="Arial" w:cs="Arial"/>
          <w:color w:val="000000"/>
        </w:rPr>
        <w:t>melding</w:t>
      </w:r>
      <w:r w:rsidR="00D942BB" w:rsidRPr="00D942BB">
        <w:rPr>
          <w:rFonts w:ascii="Arial" w:hAnsi="Arial" w:cs="Arial"/>
          <w:color w:val="000000"/>
        </w:rPr>
        <w:t xml:space="preserve"> </w:t>
      </w:r>
      <w:r w:rsidR="00D942BB">
        <w:rPr>
          <w:rFonts w:ascii="Arial" w:hAnsi="Arial" w:cs="Arial"/>
          <w:color w:val="000000"/>
        </w:rPr>
        <w:t>til Octapharma</w:t>
      </w:r>
      <w:r>
        <w:rPr>
          <w:rFonts w:ascii="Arial" w:hAnsi="Arial" w:cs="Arial"/>
          <w:color w:val="000000"/>
        </w:rPr>
        <w:t xml:space="preserve"> </w:t>
      </w:r>
      <w:r w:rsidR="00834B5D">
        <w:rPr>
          <w:rFonts w:ascii="Arial" w:hAnsi="Arial" w:cs="Arial"/>
          <w:color w:val="000000"/>
        </w:rPr>
        <w:t>om</w:t>
      </w:r>
      <w:r>
        <w:rPr>
          <w:rFonts w:ascii="Arial" w:hAnsi="Arial" w:cs="Arial"/>
          <w:color w:val="000000"/>
        </w:rPr>
        <w:t xml:space="preserve"> alle enhetene som ikke er testet.</w:t>
      </w:r>
    </w:p>
    <w:p w:rsidR="00616993" w:rsidRDefault="00616993" w:rsidP="00616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16993" w:rsidRPr="00AF1850" w:rsidRDefault="00616993" w:rsidP="00AF1850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AF1850">
        <w:rPr>
          <w:rFonts w:ascii="Arial" w:hAnsi="Arial" w:cs="Arial"/>
          <w:b/>
          <w:color w:val="000000"/>
        </w:rPr>
        <w:t>Tester for virusmarkører</w:t>
      </w:r>
      <w:r w:rsidR="00F35A0A">
        <w:rPr>
          <w:rFonts w:ascii="Arial" w:hAnsi="Arial" w:cs="Arial"/>
          <w:b/>
          <w:color w:val="000000"/>
        </w:rPr>
        <w:t xml:space="preserve"> på blodbanken evt. tredjepart</w:t>
      </w:r>
    </w:p>
    <w:p w:rsidR="00AF1850" w:rsidRDefault="00AF1850" w:rsidP="00AF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AF1850" w:rsidRPr="00230E80" w:rsidRDefault="00AF1850" w:rsidP="00AF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Tester for virusmarkøre</w:t>
      </w:r>
      <w:r w:rsidR="00D942BB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 xml:space="preserve"> </w:t>
      </w:r>
      <w:r w:rsidR="00B400D2">
        <w:rPr>
          <w:rFonts w:ascii="Arial" w:hAnsi="Arial" w:cs="Arial"/>
          <w:color w:val="000000"/>
        </w:rPr>
        <w:t xml:space="preserve">skal </w:t>
      </w:r>
      <w:r>
        <w:rPr>
          <w:rFonts w:ascii="Arial" w:hAnsi="Arial" w:cs="Arial"/>
          <w:color w:val="000000"/>
        </w:rPr>
        <w:t xml:space="preserve">utføres på </w:t>
      </w:r>
      <w:r w:rsidR="00B400D2">
        <w:rPr>
          <w:rFonts w:ascii="Arial" w:hAnsi="Arial" w:cs="Arial"/>
          <w:color w:val="000000"/>
        </w:rPr>
        <w:t xml:space="preserve">hver individuell tapping </w:t>
      </w:r>
      <w:r>
        <w:rPr>
          <w:rFonts w:ascii="Arial" w:hAnsi="Arial" w:cs="Arial"/>
          <w:color w:val="000000"/>
        </w:rPr>
        <w:t>og gjøres i henhold til produsentens brukerveiledning</w:t>
      </w:r>
      <w:r w:rsidRPr="00230E80">
        <w:rPr>
          <w:rFonts w:ascii="Arial" w:hAnsi="Arial" w:cs="Arial"/>
          <w:color w:val="000000"/>
        </w:rPr>
        <w:t xml:space="preserve">. </w:t>
      </w:r>
      <w:r w:rsidR="00300DE6">
        <w:rPr>
          <w:rFonts w:ascii="Arial" w:hAnsi="Arial" w:cs="Arial"/>
        </w:rPr>
        <w:t>Blodbanken</w:t>
      </w:r>
      <w:r w:rsidRPr="00230E80">
        <w:rPr>
          <w:rFonts w:ascii="Arial" w:hAnsi="Arial" w:cs="Arial"/>
          <w:color w:val="000000"/>
        </w:rPr>
        <w:t xml:space="preserve"> skal sikre </w:t>
      </w:r>
      <w:r w:rsidR="00B400D2">
        <w:rPr>
          <w:rFonts w:ascii="Arial" w:hAnsi="Arial" w:cs="Arial"/>
          <w:color w:val="000000"/>
        </w:rPr>
        <w:t xml:space="preserve">at </w:t>
      </w:r>
      <w:r w:rsidRPr="00230E80">
        <w:rPr>
          <w:rFonts w:ascii="Arial" w:hAnsi="Arial" w:cs="Arial"/>
          <w:color w:val="000000"/>
        </w:rPr>
        <w:t xml:space="preserve">kvalifisering og validering av </w:t>
      </w:r>
      <w:r w:rsidR="00B400D2">
        <w:rPr>
          <w:rFonts w:ascii="Arial" w:hAnsi="Arial" w:cs="Arial"/>
          <w:color w:val="000000"/>
        </w:rPr>
        <w:t xml:space="preserve">det </w:t>
      </w:r>
      <w:r w:rsidR="00D942BB" w:rsidRPr="00230E80">
        <w:rPr>
          <w:rFonts w:ascii="Arial" w:hAnsi="Arial" w:cs="Arial"/>
          <w:color w:val="000000"/>
        </w:rPr>
        <w:t>t</w:t>
      </w:r>
      <w:r w:rsidRPr="00230E80">
        <w:rPr>
          <w:rFonts w:ascii="Arial" w:hAnsi="Arial" w:cs="Arial"/>
          <w:color w:val="000000"/>
        </w:rPr>
        <w:t>estsystemet som brukes</w:t>
      </w:r>
      <w:r w:rsidR="00B400D2">
        <w:rPr>
          <w:rFonts w:ascii="Arial" w:hAnsi="Arial" w:cs="Arial"/>
          <w:color w:val="000000"/>
        </w:rPr>
        <w:t>, er gjennomført</w:t>
      </w:r>
      <w:r w:rsidRPr="00230E80">
        <w:rPr>
          <w:rFonts w:ascii="Arial" w:hAnsi="Arial" w:cs="Arial"/>
          <w:color w:val="000000"/>
        </w:rPr>
        <w:t xml:space="preserve">. </w:t>
      </w:r>
      <w:r w:rsidR="00B400D2">
        <w:rPr>
          <w:rFonts w:ascii="Arial" w:hAnsi="Arial" w:cs="Arial"/>
          <w:color w:val="000000"/>
        </w:rPr>
        <w:t>Alle test-</w:t>
      </w:r>
      <w:r w:rsidRPr="00230E80">
        <w:rPr>
          <w:rFonts w:ascii="Arial" w:hAnsi="Arial" w:cs="Arial"/>
          <w:color w:val="000000"/>
        </w:rPr>
        <w:t>kit</w:t>
      </w:r>
      <w:r w:rsidR="00B400D2">
        <w:rPr>
          <w:rFonts w:ascii="Arial" w:hAnsi="Arial" w:cs="Arial"/>
          <w:color w:val="000000"/>
        </w:rPr>
        <w:t>ene</w:t>
      </w:r>
      <w:r w:rsidRPr="00230E80">
        <w:rPr>
          <w:rFonts w:ascii="Arial" w:hAnsi="Arial" w:cs="Arial"/>
          <w:color w:val="000000"/>
        </w:rPr>
        <w:t xml:space="preserve"> må være CE-merket.</w:t>
      </w:r>
    </w:p>
    <w:p w:rsidR="00AF1850" w:rsidRPr="00230E80" w:rsidRDefault="00AF1850" w:rsidP="00AF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F1850" w:rsidRDefault="00AF1850" w:rsidP="00AF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E80">
        <w:rPr>
          <w:rFonts w:ascii="Arial" w:hAnsi="Arial" w:cs="Arial"/>
          <w:color w:val="000000"/>
        </w:rPr>
        <w:t xml:space="preserve">Følgende tester </w:t>
      </w:r>
      <w:r w:rsidR="00BE144F">
        <w:rPr>
          <w:rFonts w:ascii="Arial" w:hAnsi="Arial" w:cs="Arial"/>
          <w:color w:val="000000"/>
        </w:rPr>
        <w:t xml:space="preserve">skal </w:t>
      </w:r>
      <w:r w:rsidRPr="00230E80">
        <w:rPr>
          <w:rFonts w:ascii="Arial" w:hAnsi="Arial" w:cs="Arial"/>
          <w:color w:val="000000"/>
        </w:rPr>
        <w:t xml:space="preserve">utføres på hver enkelt </w:t>
      </w:r>
      <w:r w:rsidR="00B400D2">
        <w:rPr>
          <w:rFonts w:ascii="Arial" w:hAnsi="Arial" w:cs="Arial"/>
          <w:color w:val="000000"/>
        </w:rPr>
        <w:t>tapping</w:t>
      </w:r>
      <w:r w:rsidRPr="00230E80">
        <w:rPr>
          <w:rFonts w:ascii="Arial" w:hAnsi="Arial" w:cs="Arial"/>
          <w:color w:val="000000"/>
        </w:rPr>
        <w:t>:</w:t>
      </w:r>
    </w:p>
    <w:p w:rsidR="00AF1850" w:rsidRDefault="00AF1850" w:rsidP="00AF1850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Anti-HIV </w:t>
      </w:r>
      <w:r w:rsidR="00D942BB">
        <w:rPr>
          <w:rFonts w:ascii="Arial" w:hAnsi="Arial" w:cs="Arial"/>
          <w:color w:val="000000"/>
        </w:rPr>
        <w:t>1/2</w:t>
      </w:r>
    </w:p>
    <w:p w:rsidR="00AF1850" w:rsidRDefault="00AF1850" w:rsidP="00AF1850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Anti-HCV</w:t>
      </w:r>
    </w:p>
    <w:p w:rsidR="00B400D2" w:rsidRDefault="00B400D2" w:rsidP="00AF1850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HBsAg</w:t>
      </w:r>
    </w:p>
    <w:p w:rsidR="00AF1850" w:rsidRDefault="00AF1850" w:rsidP="00AF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C7892" w:rsidRDefault="00AF1850" w:rsidP="00AF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Testing av s</w:t>
      </w:r>
      <w:r w:rsidR="00D942BB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filis gjøres i henhold til nasjonale krav.</w:t>
      </w:r>
    </w:p>
    <w:p w:rsidR="00AF1850" w:rsidRDefault="00AF1850" w:rsidP="00AF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C7892" w:rsidRDefault="009C7892" w:rsidP="00AF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C7892" w:rsidRDefault="009C7892" w:rsidP="00AF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F1850" w:rsidRPr="00806838" w:rsidRDefault="00AF1850" w:rsidP="00AF1850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806838">
        <w:rPr>
          <w:rFonts w:ascii="Arial" w:hAnsi="Arial" w:cs="Arial"/>
          <w:b/>
          <w:color w:val="000000"/>
        </w:rPr>
        <w:t>NAT-testing</w:t>
      </w:r>
      <w:r w:rsidR="00BE144F">
        <w:rPr>
          <w:rFonts w:ascii="Arial" w:hAnsi="Arial" w:cs="Arial"/>
          <w:b/>
          <w:color w:val="000000"/>
        </w:rPr>
        <w:t xml:space="preserve"> utført av Octapharma</w:t>
      </w:r>
    </w:p>
    <w:p w:rsidR="00AF1850" w:rsidRDefault="00AF1850" w:rsidP="00AF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AF1850" w:rsidRDefault="00AF1850" w:rsidP="00AF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Hver </w:t>
      </w:r>
      <w:r w:rsidR="00B400D2">
        <w:rPr>
          <w:rFonts w:ascii="Arial" w:hAnsi="Arial" w:cs="Arial"/>
          <w:color w:val="000000"/>
        </w:rPr>
        <w:t xml:space="preserve">tapping </w:t>
      </w:r>
      <w:r w:rsidR="00BE144F">
        <w:rPr>
          <w:rFonts w:ascii="Arial" w:hAnsi="Arial" w:cs="Arial"/>
          <w:color w:val="000000"/>
        </w:rPr>
        <w:t>skal</w:t>
      </w:r>
      <w:r w:rsidR="00B400D2">
        <w:rPr>
          <w:rFonts w:ascii="Arial" w:hAnsi="Arial" w:cs="Arial"/>
          <w:color w:val="000000"/>
        </w:rPr>
        <w:t xml:space="preserve"> testes individuelt eller i minipooler med en passe følsom og validert ”Nucleic Acid Amplification Test” (NAT)-metode for HIV og HCV, samt for HBV, HAV og parvovirus B19. Denne testing foregår hos Octapharma basert på prøve fra hver tapping levert av blodbanken i henhold til avtale. </w:t>
      </w:r>
    </w:p>
    <w:p w:rsidR="00AF1850" w:rsidRDefault="00AF1850" w:rsidP="00AF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3509A" w:rsidRPr="00806838" w:rsidRDefault="00E3509A" w:rsidP="00E3509A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806838">
        <w:rPr>
          <w:rFonts w:ascii="Arial" w:hAnsi="Arial" w:cs="Arial"/>
          <w:b/>
          <w:color w:val="000000"/>
        </w:rPr>
        <w:t>Referanseprøver</w:t>
      </w:r>
    </w:p>
    <w:p w:rsidR="00E3509A" w:rsidRDefault="00E3509A" w:rsidP="00E35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E3509A" w:rsidRDefault="00D96272" w:rsidP="00E35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Blodbanken</w:t>
      </w:r>
      <w:r w:rsidR="00E3509A">
        <w:rPr>
          <w:rFonts w:ascii="Arial" w:hAnsi="Arial" w:cs="Arial"/>
          <w:color w:val="000000"/>
        </w:rPr>
        <w:t xml:space="preserve"> </w:t>
      </w:r>
      <w:r w:rsidR="00787438">
        <w:rPr>
          <w:rFonts w:ascii="Arial" w:hAnsi="Arial" w:cs="Arial"/>
          <w:color w:val="000000"/>
        </w:rPr>
        <w:t xml:space="preserve">skal </w:t>
      </w:r>
      <w:r w:rsidR="00E3509A">
        <w:rPr>
          <w:rFonts w:ascii="Arial" w:hAnsi="Arial" w:cs="Arial"/>
          <w:color w:val="000000"/>
        </w:rPr>
        <w:t xml:space="preserve">oppbevare </w:t>
      </w:r>
      <w:r>
        <w:rPr>
          <w:rFonts w:ascii="Arial" w:hAnsi="Arial" w:cs="Arial"/>
          <w:color w:val="000000"/>
        </w:rPr>
        <w:t>en plasmaprøve til retesting,</w:t>
      </w:r>
      <w:r w:rsidR="00E3509A">
        <w:rPr>
          <w:rFonts w:ascii="Arial" w:hAnsi="Arial" w:cs="Arial"/>
          <w:color w:val="000000"/>
        </w:rPr>
        <w:t xml:space="preserve"> for hver plasmaenhet i henhold til nasjonale krav.</w:t>
      </w:r>
    </w:p>
    <w:p w:rsidR="00E3509A" w:rsidRDefault="00E3509A" w:rsidP="00E35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3509A" w:rsidRDefault="00E3509A" w:rsidP="00E3509A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3509A">
        <w:rPr>
          <w:rFonts w:ascii="Arial" w:hAnsi="Arial" w:cs="Arial"/>
          <w:b/>
          <w:color w:val="000000"/>
        </w:rPr>
        <w:t xml:space="preserve">Godkjennings- og </w:t>
      </w:r>
      <w:r w:rsidR="005B2836">
        <w:rPr>
          <w:rFonts w:ascii="Arial" w:hAnsi="Arial" w:cs="Arial"/>
          <w:b/>
          <w:color w:val="000000"/>
        </w:rPr>
        <w:t>ekskluderin</w:t>
      </w:r>
      <w:r w:rsidRPr="00E3509A">
        <w:rPr>
          <w:rFonts w:ascii="Arial" w:hAnsi="Arial" w:cs="Arial"/>
          <w:b/>
          <w:color w:val="000000"/>
        </w:rPr>
        <w:t>gskriterier</w:t>
      </w:r>
    </w:p>
    <w:p w:rsidR="00E3509A" w:rsidRDefault="00E3509A" w:rsidP="00E35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E3509A" w:rsidRPr="00230E80" w:rsidRDefault="00E3509A" w:rsidP="00E35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Kriteriene for godkjenning og </w:t>
      </w:r>
      <w:r w:rsidR="005B2836">
        <w:rPr>
          <w:rFonts w:ascii="Arial" w:hAnsi="Arial" w:cs="Arial"/>
          <w:color w:val="000000"/>
        </w:rPr>
        <w:t>eksklusjon</w:t>
      </w:r>
      <w:r>
        <w:rPr>
          <w:rFonts w:ascii="Arial" w:hAnsi="Arial" w:cs="Arial"/>
          <w:color w:val="000000"/>
        </w:rPr>
        <w:t xml:space="preserve"> </w:t>
      </w:r>
      <w:r w:rsidRPr="00230E80">
        <w:rPr>
          <w:rFonts w:ascii="Arial" w:hAnsi="Arial" w:cs="Arial"/>
          <w:color w:val="000000"/>
        </w:rPr>
        <w:t xml:space="preserve">av </w:t>
      </w:r>
      <w:r w:rsidR="00ED0E4E">
        <w:rPr>
          <w:rFonts w:ascii="Arial" w:hAnsi="Arial" w:cs="Arial"/>
          <w:color w:val="000000"/>
        </w:rPr>
        <w:t>tappinger,</w:t>
      </w:r>
      <w:r w:rsidRPr="00230E80">
        <w:rPr>
          <w:rFonts w:ascii="Arial" w:hAnsi="Arial" w:cs="Arial"/>
          <w:color w:val="000000"/>
        </w:rPr>
        <w:t xml:space="preserve"> samt for retesting for alle benyttede tester</w:t>
      </w:r>
      <w:r w:rsidR="00ED0E4E">
        <w:rPr>
          <w:rFonts w:ascii="Arial" w:hAnsi="Arial" w:cs="Arial"/>
          <w:color w:val="000000"/>
        </w:rPr>
        <w:t>,</w:t>
      </w:r>
      <w:r w:rsidRPr="00230E80">
        <w:rPr>
          <w:rFonts w:ascii="Arial" w:hAnsi="Arial" w:cs="Arial"/>
          <w:color w:val="000000"/>
        </w:rPr>
        <w:t xml:space="preserve"> skal være i h</w:t>
      </w:r>
      <w:r w:rsidR="00787438" w:rsidRPr="00230E80">
        <w:rPr>
          <w:rFonts w:ascii="Arial" w:hAnsi="Arial" w:cs="Arial"/>
          <w:color w:val="000000"/>
        </w:rPr>
        <w:t>e</w:t>
      </w:r>
      <w:r w:rsidRPr="00230E80">
        <w:rPr>
          <w:rFonts w:ascii="Arial" w:hAnsi="Arial" w:cs="Arial"/>
          <w:color w:val="000000"/>
        </w:rPr>
        <w:t xml:space="preserve">nhold til gjeldende krav i EU og </w:t>
      </w:r>
      <w:r w:rsidR="00ED0E4E">
        <w:rPr>
          <w:rFonts w:ascii="Arial" w:hAnsi="Arial" w:cs="Arial"/>
          <w:color w:val="000000"/>
        </w:rPr>
        <w:t>Norge</w:t>
      </w:r>
      <w:r w:rsidRPr="00230E80">
        <w:rPr>
          <w:rFonts w:ascii="Arial" w:hAnsi="Arial" w:cs="Arial"/>
          <w:color w:val="000000"/>
        </w:rPr>
        <w:t>.</w:t>
      </w:r>
    </w:p>
    <w:p w:rsidR="00E3509A" w:rsidRPr="00230E80" w:rsidRDefault="00E3509A" w:rsidP="00E35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3509A" w:rsidRDefault="00E3509A" w:rsidP="00E35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E80">
        <w:rPr>
          <w:rFonts w:ascii="Arial" w:hAnsi="Arial" w:cs="Arial"/>
          <w:color w:val="000000"/>
        </w:rPr>
        <w:t xml:space="preserve">Gjentatt reaktive </w:t>
      </w:r>
      <w:r w:rsidR="00CD7718">
        <w:rPr>
          <w:rFonts w:ascii="Arial" w:hAnsi="Arial" w:cs="Arial"/>
          <w:color w:val="000000"/>
        </w:rPr>
        <w:t>tappinger skal</w:t>
      </w:r>
      <w:r w:rsidRPr="00230E80">
        <w:rPr>
          <w:rFonts w:ascii="Arial" w:hAnsi="Arial" w:cs="Arial"/>
          <w:color w:val="000000"/>
        </w:rPr>
        <w:t>, uansett resultat av konfirmasjonstester</w:t>
      </w:r>
      <w:r>
        <w:rPr>
          <w:rFonts w:ascii="Arial" w:hAnsi="Arial" w:cs="Arial"/>
          <w:color w:val="000000"/>
        </w:rPr>
        <w:t>, ikke sendes til Octapharma.</w:t>
      </w:r>
    </w:p>
    <w:p w:rsidR="00E3509A" w:rsidRDefault="00E3509A" w:rsidP="00E35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C7892" w:rsidRDefault="009C7892" w:rsidP="00E35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3509A" w:rsidRPr="00CD7718" w:rsidRDefault="00E3509A" w:rsidP="00E3509A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CD7718">
        <w:rPr>
          <w:rFonts w:ascii="Arial" w:hAnsi="Arial" w:cs="Arial"/>
          <w:b/>
          <w:color w:val="000000"/>
        </w:rPr>
        <w:t>AVVIK / LOOK BACK-</w:t>
      </w:r>
      <w:r w:rsidR="00CD7718" w:rsidRPr="00CD7718">
        <w:rPr>
          <w:rFonts w:ascii="Arial" w:hAnsi="Arial" w:cs="Arial"/>
          <w:b/>
          <w:color w:val="000000"/>
        </w:rPr>
        <w:t>MELDING</w:t>
      </w:r>
      <w:r w:rsidRPr="00CD7718">
        <w:rPr>
          <w:rFonts w:ascii="Arial" w:hAnsi="Arial" w:cs="Arial"/>
          <w:b/>
          <w:color w:val="000000"/>
        </w:rPr>
        <w:t xml:space="preserve"> / INFORMASJON </w:t>
      </w:r>
      <w:r w:rsidR="00CD7718" w:rsidRPr="00CD7718">
        <w:rPr>
          <w:rFonts w:ascii="Arial" w:hAnsi="Arial" w:cs="Arial"/>
          <w:b/>
          <w:color w:val="000000"/>
        </w:rPr>
        <w:t xml:space="preserve">OM HENDELSE </w:t>
      </w:r>
      <w:r w:rsidRPr="00CD7718">
        <w:rPr>
          <w:rFonts w:ascii="Arial" w:hAnsi="Arial" w:cs="Arial"/>
          <w:b/>
          <w:color w:val="000000"/>
        </w:rPr>
        <w:t xml:space="preserve">ETTER </w:t>
      </w:r>
      <w:r w:rsidR="00131FB2">
        <w:rPr>
          <w:rFonts w:ascii="Arial" w:hAnsi="Arial" w:cs="Arial"/>
          <w:b/>
          <w:color w:val="000000"/>
        </w:rPr>
        <w:t>TAPPING</w:t>
      </w:r>
      <w:r w:rsidRPr="00CD7718">
        <w:rPr>
          <w:rFonts w:ascii="Arial" w:hAnsi="Arial" w:cs="Arial"/>
          <w:b/>
          <w:color w:val="000000"/>
        </w:rPr>
        <w:t xml:space="preserve"> </w:t>
      </w:r>
    </w:p>
    <w:p w:rsidR="00E3509A" w:rsidRDefault="00E3509A" w:rsidP="00E35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E3509A" w:rsidRPr="00E3509A" w:rsidRDefault="00E3509A" w:rsidP="00E3509A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3509A">
        <w:rPr>
          <w:rFonts w:ascii="Arial" w:hAnsi="Arial" w:cs="Arial"/>
          <w:b/>
          <w:color w:val="000000"/>
        </w:rPr>
        <w:t>Avviksmelding</w:t>
      </w:r>
    </w:p>
    <w:p w:rsidR="00E3509A" w:rsidRDefault="00E3509A" w:rsidP="00E35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E3509A" w:rsidRDefault="00E3509A" w:rsidP="00E35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D7718">
        <w:rPr>
          <w:rFonts w:ascii="Arial" w:hAnsi="Arial" w:cs="Arial"/>
          <w:color w:val="000000"/>
        </w:rPr>
        <w:t xml:space="preserve">Plasmaenheter som må tilbakekalles av </w:t>
      </w:r>
      <w:r w:rsidR="00AA3450" w:rsidRPr="00CD7718">
        <w:rPr>
          <w:rFonts w:ascii="Arial" w:hAnsi="Arial" w:cs="Arial"/>
          <w:color w:val="000000"/>
        </w:rPr>
        <w:t xml:space="preserve">andre </w:t>
      </w:r>
      <w:r w:rsidRPr="00CD7718">
        <w:rPr>
          <w:rFonts w:ascii="Arial" w:hAnsi="Arial" w:cs="Arial"/>
          <w:color w:val="000000"/>
        </w:rPr>
        <w:t>grunne</w:t>
      </w:r>
      <w:r w:rsidR="00AA3450" w:rsidRPr="00CD7718">
        <w:rPr>
          <w:rFonts w:ascii="Arial" w:hAnsi="Arial" w:cs="Arial"/>
          <w:color w:val="000000"/>
        </w:rPr>
        <w:t>r</w:t>
      </w:r>
      <w:r w:rsidRPr="00CD7718">
        <w:rPr>
          <w:rFonts w:ascii="Arial" w:hAnsi="Arial" w:cs="Arial"/>
          <w:color w:val="000000"/>
        </w:rPr>
        <w:t xml:space="preserve"> enn </w:t>
      </w:r>
      <w:r w:rsidR="00AA3450" w:rsidRPr="00CD7718">
        <w:rPr>
          <w:rFonts w:ascii="Arial" w:hAnsi="Arial" w:cs="Arial"/>
          <w:color w:val="000000"/>
        </w:rPr>
        <w:t>L</w:t>
      </w:r>
      <w:r w:rsidRPr="00CD7718">
        <w:rPr>
          <w:rFonts w:ascii="Arial" w:hAnsi="Arial" w:cs="Arial"/>
          <w:color w:val="000000"/>
        </w:rPr>
        <w:t xml:space="preserve">ook </w:t>
      </w:r>
      <w:r w:rsidR="00AA3450" w:rsidRPr="00CD7718">
        <w:rPr>
          <w:rFonts w:ascii="Arial" w:hAnsi="Arial" w:cs="Arial"/>
          <w:color w:val="000000"/>
        </w:rPr>
        <w:t>B</w:t>
      </w:r>
      <w:r w:rsidRPr="00CD7718">
        <w:rPr>
          <w:rFonts w:ascii="Arial" w:hAnsi="Arial" w:cs="Arial"/>
          <w:color w:val="000000"/>
        </w:rPr>
        <w:t>ack</w:t>
      </w:r>
      <w:r w:rsidR="00CD7718" w:rsidRPr="00CD7718">
        <w:rPr>
          <w:rFonts w:ascii="Arial" w:hAnsi="Arial" w:cs="Arial"/>
          <w:color w:val="000000"/>
        </w:rPr>
        <w:t>-melding</w:t>
      </w:r>
      <w:r w:rsidRPr="00CD7718">
        <w:rPr>
          <w:rFonts w:ascii="Arial" w:hAnsi="Arial" w:cs="Arial"/>
          <w:color w:val="000000"/>
        </w:rPr>
        <w:t xml:space="preserve"> eller informasjon </w:t>
      </w:r>
      <w:r w:rsidR="006A6795" w:rsidRPr="00CD7718">
        <w:rPr>
          <w:rFonts w:ascii="Arial" w:hAnsi="Arial" w:cs="Arial"/>
          <w:color w:val="000000"/>
        </w:rPr>
        <w:t xml:space="preserve">om hendelser </w:t>
      </w:r>
      <w:r w:rsidRPr="00CD7718">
        <w:rPr>
          <w:rFonts w:ascii="Arial" w:hAnsi="Arial" w:cs="Arial"/>
          <w:color w:val="000000"/>
        </w:rPr>
        <w:t xml:space="preserve">etter </w:t>
      </w:r>
      <w:r w:rsidR="00131FB2">
        <w:rPr>
          <w:rFonts w:ascii="Arial" w:hAnsi="Arial" w:cs="Arial"/>
          <w:color w:val="000000"/>
        </w:rPr>
        <w:t>tapping</w:t>
      </w:r>
      <w:r w:rsidRPr="00CD7718">
        <w:rPr>
          <w:rFonts w:ascii="Arial" w:hAnsi="Arial" w:cs="Arial"/>
          <w:color w:val="000000"/>
        </w:rPr>
        <w:t xml:space="preserve"> (f.eks. ved avvik vedrørende råvarer, prosessering,</w:t>
      </w:r>
      <w:r>
        <w:rPr>
          <w:rFonts w:ascii="Arial" w:hAnsi="Arial" w:cs="Arial"/>
          <w:color w:val="000000"/>
        </w:rPr>
        <w:t xml:space="preserve"> </w:t>
      </w:r>
      <w:r w:rsidR="00662913">
        <w:rPr>
          <w:rFonts w:ascii="Arial" w:hAnsi="Arial" w:cs="Arial"/>
          <w:color w:val="000000"/>
        </w:rPr>
        <w:t>inn</w:t>
      </w:r>
      <w:r>
        <w:rPr>
          <w:rFonts w:ascii="Arial" w:hAnsi="Arial" w:cs="Arial"/>
          <w:color w:val="000000"/>
        </w:rPr>
        <w:t xml:space="preserve">frysing, oppbevaringsbetingelser og </w:t>
      </w:r>
      <w:r w:rsidR="00CD7718">
        <w:rPr>
          <w:rFonts w:ascii="Arial" w:hAnsi="Arial" w:cs="Arial"/>
          <w:color w:val="000000"/>
        </w:rPr>
        <w:t xml:space="preserve">evt. </w:t>
      </w:r>
      <w:r>
        <w:rPr>
          <w:rFonts w:ascii="Arial" w:hAnsi="Arial" w:cs="Arial"/>
          <w:color w:val="000000"/>
        </w:rPr>
        <w:t xml:space="preserve">andre feil) skal rapporteres innen </w:t>
      </w:r>
      <w:r w:rsidR="00CD7718">
        <w:rPr>
          <w:rFonts w:ascii="Arial" w:hAnsi="Arial" w:cs="Arial"/>
          <w:color w:val="000000"/>
        </w:rPr>
        <w:t>fem (</w:t>
      </w:r>
      <w:r w:rsidR="00AA3450">
        <w:rPr>
          <w:rFonts w:ascii="Arial" w:hAnsi="Arial" w:cs="Arial"/>
          <w:color w:val="000000"/>
        </w:rPr>
        <w:t>5</w:t>
      </w:r>
      <w:r w:rsidR="00CD7718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 w:rsidR="008D2C1B">
        <w:rPr>
          <w:rFonts w:ascii="Arial" w:hAnsi="Arial" w:cs="Arial"/>
          <w:color w:val="000000"/>
        </w:rPr>
        <w:t>virke</w:t>
      </w:r>
      <w:r>
        <w:rPr>
          <w:rFonts w:ascii="Arial" w:hAnsi="Arial" w:cs="Arial"/>
          <w:color w:val="000000"/>
        </w:rPr>
        <w:t>dager etter at d</w:t>
      </w:r>
      <w:r w:rsidRPr="00CD7718">
        <w:rPr>
          <w:rFonts w:ascii="Arial" w:hAnsi="Arial" w:cs="Arial"/>
          <w:color w:val="000000"/>
        </w:rPr>
        <w:t>et er oppdaget, ved å bruke vedlagte avviksskjema</w:t>
      </w:r>
      <w:r w:rsidR="00CD7718" w:rsidRPr="00CD7718">
        <w:rPr>
          <w:rFonts w:ascii="Arial" w:hAnsi="Arial" w:cs="Arial"/>
          <w:color w:val="000000"/>
        </w:rPr>
        <w:t xml:space="preserve"> (</w:t>
      </w:r>
      <w:r w:rsidRPr="00CD7718">
        <w:rPr>
          <w:rFonts w:ascii="Arial" w:hAnsi="Arial" w:cs="Arial"/>
          <w:color w:val="000000"/>
        </w:rPr>
        <w:t>Deviation_form</w:t>
      </w:r>
      <w:r w:rsidR="00CD7718" w:rsidRPr="00CD7718">
        <w:rPr>
          <w:rFonts w:ascii="Arial" w:hAnsi="Arial" w:cs="Arial"/>
          <w:color w:val="000000"/>
        </w:rPr>
        <w:t>;</w:t>
      </w:r>
      <w:r w:rsidRPr="00CD7718">
        <w:rPr>
          <w:rFonts w:ascii="Arial" w:hAnsi="Arial" w:cs="Arial"/>
          <w:color w:val="000000"/>
        </w:rPr>
        <w:t xml:space="preserve"> gjeldende versjon</w:t>
      </w:r>
      <w:r w:rsidR="00CD7718" w:rsidRPr="00CD7718">
        <w:rPr>
          <w:rFonts w:ascii="Arial" w:hAnsi="Arial" w:cs="Arial"/>
          <w:color w:val="000000"/>
        </w:rPr>
        <w:t>)</w:t>
      </w:r>
      <w:r w:rsidR="00D319F4">
        <w:rPr>
          <w:rFonts w:ascii="Arial" w:hAnsi="Arial" w:cs="Arial"/>
          <w:color w:val="000000"/>
        </w:rPr>
        <w:t>.</w:t>
      </w:r>
    </w:p>
    <w:p w:rsidR="00D319F4" w:rsidRDefault="00D319F4" w:rsidP="00E35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19F4" w:rsidRDefault="00D319F4" w:rsidP="00E35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Avvik i rutinemessige prosedyrer, som kan påvirke kvalitet og sikkerhet for plasma </w:t>
      </w:r>
      <w:r w:rsidR="004204EB">
        <w:rPr>
          <w:rFonts w:ascii="Arial" w:hAnsi="Arial" w:cs="Arial"/>
          <w:color w:val="000000"/>
        </w:rPr>
        <w:t>til</w:t>
      </w:r>
      <w:r>
        <w:rPr>
          <w:rFonts w:ascii="Arial" w:hAnsi="Arial" w:cs="Arial"/>
          <w:color w:val="000000"/>
        </w:rPr>
        <w:t xml:space="preserve"> Octapharma, skal også rapporteres skriftlig ved å bruke samme skjema.</w:t>
      </w:r>
    </w:p>
    <w:p w:rsidR="00D319F4" w:rsidRDefault="00D319F4" w:rsidP="00E35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19F4" w:rsidRDefault="00D319F4" w:rsidP="00E35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226C4">
        <w:rPr>
          <w:rFonts w:ascii="Arial" w:hAnsi="Arial" w:cs="Arial"/>
          <w:i/>
          <w:color w:val="000000"/>
          <w:u w:val="single"/>
        </w:rPr>
        <w:t>Merk</w:t>
      </w:r>
      <w:r>
        <w:rPr>
          <w:rFonts w:ascii="Arial" w:hAnsi="Arial" w:cs="Arial"/>
          <w:i/>
          <w:color w:val="000000"/>
        </w:rPr>
        <w:t xml:space="preserve">: Dersom </w:t>
      </w:r>
      <w:r w:rsidRPr="005226C4">
        <w:rPr>
          <w:rFonts w:ascii="Arial" w:hAnsi="Arial" w:cs="Arial"/>
          <w:i/>
          <w:color w:val="000000"/>
        </w:rPr>
        <w:t>alvorlige feil oppstår med hensyn til kvalitet eller sikkerhet, skal Octapharma informeres umiddelbart.</w:t>
      </w:r>
    </w:p>
    <w:p w:rsidR="00D319F4" w:rsidRDefault="00D319F4" w:rsidP="00E35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19F4" w:rsidRPr="000C2345" w:rsidRDefault="00D319F4" w:rsidP="00D319F4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0C2345">
        <w:rPr>
          <w:rFonts w:ascii="Arial" w:hAnsi="Arial" w:cs="Arial"/>
          <w:b/>
          <w:color w:val="000000"/>
        </w:rPr>
        <w:t xml:space="preserve">Look </w:t>
      </w:r>
      <w:r w:rsidR="004204EB" w:rsidRPr="000C2345">
        <w:rPr>
          <w:rFonts w:ascii="Arial" w:hAnsi="Arial" w:cs="Arial"/>
          <w:b/>
          <w:color w:val="000000"/>
        </w:rPr>
        <w:t>B</w:t>
      </w:r>
      <w:r w:rsidRPr="000C2345">
        <w:rPr>
          <w:rFonts w:ascii="Arial" w:hAnsi="Arial" w:cs="Arial"/>
          <w:b/>
          <w:color w:val="000000"/>
        </w:rPr>
        <w:t>ack</w:t>
      </w:r>
      <w:r w:rsidR="000C2345" w:rsidRPr="000C2345">
        <w:rPr>
          <w:rFonts w:ascii="Arial" w:hAnsi="Arial" w:cs="Arial"/>
          <w:b/>
          <w:color w:val="000000"/>
        </w:rPr>
        <w:t xml:space="preserve">-melding </w:t>
      </w:r>
      <w:r w:rsidRPr="000C2345">
        <w:rPr>
          <w:rFonts w:ascii="Arial" w:hAnsi="Arial" w:cs="Arial"/>
          <w:b/>
          <w:color w:val="000000"/>
        </w:rPr>
        <w:t>/</w:t>
      </w:r>
      <w:r w:rsidR="000C2345" w:rsidRPr="000C2345">
        <w:rPr>
          <w:rFonts w:ascii="Arial" w:hAnsi="Arial" w:cs="Arial"/>
          <w:b/>
          <w:color w:val="000000"/>
        </w:rPr>
        <w:t xml:space="preserve"> </w:t>
      </w:r>
      <w:r w:rsidR="004204EB" w:rsidRPr="000C2345">
        <w:rPr>
          <w:rFonts w:ascii="Arial" w:hAnsi="Arial" w:cs="Arial"/>
          <w:b/>
          <w:color w:val="000000"/>
        </w:rPr>
        <w:t xml:space="preserve">Informasjon </w:t>
      </w:r>
      <w:r w:rsidR="000C2345" w:rsidRPr="000C2345">
        <w:rPr>
          <w:rFonts w:ascii="Arial" w:hAnsi="Arial" w:cs="Arial"/>
          <w:b/>
          <w:color w:val="000000"/>
        </w:rPr>
        <w:t xml:space="preserve">om hendelse </w:t>
      </w:r>
      <w:r w:rsidR="004204EB" w:rsidRPr="000C2345">
        <w:rPr>
          <w:rFonts w:ascii="Arial" w:hAnsi="Arial" w:cs="Arial"/>
          <w:b/>
          <w:color w:val="000000"/>
        </w:rPr>
        <w:t xml:space="preserve">etter </w:t>
      </w:r>
      <w:r w:rsidR="00131FB2">
        <w:rPr>
          <w:rFonts w:ascii="Arial" w:hAnsi="Arial" w:cs="Arial"/>
          <w:b/>
          <w:color w:val="000000"/>
        </w:rPr>
        <w:t>tapping</w:t>
      </w:r>
    </w:p>
    <w:p w:rsidR="00D319F4" w:rsidRDefault="00D319F4" w:rsidP="00D31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D319F4" w:rsidRPr="00182C80" w:rsidRDefault="00D319F4" w:rsidP="00D31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vedlegg vedrørende</w:t>
      </w:r>
      <w:r w:rsidR="006A679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Look </w:t>
      </w:r>
      <w:r w:rsidR="004204EB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ack-</w:t>
      </w:r>
      <w:r w:rsidRPr="00182C80">
        <w:rPr>
          <w:rFonts w:ascii="Arial" w:hAnsi="Arial" w:cs="Arial"/>
          <w:color w:val="000000"/>
        </w:rPr>
        <w:t>prosedyre</w:t>
      </w:r>
      <w:r w:rsidR="00182C80" w:rsidRPr="00182C80">
        <w:rPr>
          <w:rFonts w:ascii="Arial" w:hAnsi="Arial" w:cs="Arial"/>
          <w:color w:val="000000"/>
        </w:rPr>
        <w:t xml:space="preserve"> (</w:t>
      </w:r>
      <w:r w:rsidR="00BC3D4C">
        <w:rPr>
          <w:rFonts w:ascii="Arial" w:hAnsi="Arial" w:cs="Arial"/>
          <w:color w:val="000000"/>
        </w:rPr>
        <w:t>Look Back_PDI</w:t>
      </w:r>
      <w:r w:rsidR="00182C80" w:rsidRPr="00182C80">
        <w:rPr>
          <w:rFonts w:ascii="Arial" w:hAnsi="Arial" w:cs="Arial"/>
          <w:color w:val="000000"/>
        </w:rPr>
        <w:t>;</w:t>
      </w:r>
      <w:r w:rsidRPr="00182C80">
        <w:rPr>
          <w:rFonts w:ascii="Arial" w:hAnsi="Arial" w:cs="Arial"/>
          <w:color w:val="000000"/>
        </w:rPr>
        <w:t xml:space="preserve"> gjeldende versjon</w:t>
      </w:r>
      <w:r w:rsidR="00182C80" w:rsidRPr="00182C80">
        <w:rPr>
          <w:rFonts w:ascii="Arial" w:hAnsi="Arial" w:cs="Arial"/>
          <w:color w:val="000000"/>
        </w:rPr>
        <w:t>)</w:t>
      </w:r>
      <w:r w:rsidRPr="00182C80">
        <w:rPr>
          <w:rFonts w:ascii="Arial" w:hAnsi="Arial" w:cs="Arial"/>
          <w:color w:val="000000"/>
        </w:rPr>
        <w:t>, som inneholder kravene for Look Back-</w:t>
      </w:r>
      <w:r w:rsidR="00182C80" w:rsidRPr="00182C80">
        <w:rPr>
          <w:rFonts w:ascii="Arial" w:hAnsi="Arial" w:cs="Arial"/>
          <w:color w:val="000000"/>
        </w:rPr>
        <w:t>melding</w:t>
      </w:r>
      <w:r w:rsidRPr="00182C80">
        <w:rPr>
          <w:rFonts w:ascii="Arial" w:hAnsi="Arial" w:cs="Arial"/>
          <w:color w:val="000000"/>
        </w:rPr>
        <w:t xml:space="preserve"> til Octapharma.</w:t>
      </w:r>
    </w:p>
    <w:p w:rsidR="00D319F4" w:rsidRDefault="00D319F4" w:rsidP="00D31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19F4" w:rsidRDefault="00D319F4" w:rsidP="00D31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Ved av</w:t>
      </w:r>
      <w:r w:rsidR="006A6795">
        <w:rPr>
          <w:rFonts w:ascii="Arial" w:hAnsi="Arial" w:cs="Arial"/>
          <w:color w:val="000000"/>
        </w:rPr>
        <w:t>slutning av</w:t>
      </w:r>
      <w:r>
        <w:rPr>
          <w:rFonts w:ascii="Arial" w:hAnsi="Arial" w:cs="Arial"/>
          <w:color w:val="000000"/>
        </w:rPr>
        <w:t xml:space="preserve"> kontrakt </w:t>
      </w:r>
      <w:r w:rsidR="006A6795">
        <w:rPr>
          <w:rFonts w:ascii="Arial" w:hAnsi="Arial" w:cs="Arial"/>
          <w:color w:val="000000"/>
        </w:rPr>
        <w:t>vedrørende</w:t>
      </w:r>
      <w:r>
        <w:rPr>
          <w:rFonts w:ascii="Arial" w:hAnsi="Arial" w:cs="Arial"/>
          <w:color w:val="000000"/>
        </w:rPr>
        <w:t xml:space="preserve"> plasmaleveranse og/eller </w:t>
      </w:r>
      <w:r w:rsidR="0034741E">
        <w:rPr>
          <w:rFonts w:ascii="Arial" w:hAnsi="Arial" w:cs="Arial"/>
          <w:color w:val="000000"/>
        </w:rPr>
        <w:t xml:space="preserve">dersom </w:t>
      </w:r>
      <w:r w:rsidR="00155348">
        <w:rPr>
          <w:rFonts w:ascii="Arial" w:hAnsi="Arial" w:cs="Arial"/>
        </w:rPr>
        <w:t>blodbankens</w:t>
      </w:r>
      <w:r w:rsidR="0034741E">
        <w:rPr>
          <w:rFonts w:ascii="Arial" w:hAnsi="Arial" w:cs="Arial"/>
          <w:color w:val="000000"/>
        </w:rPr>
        <w:t xml:space="preserve"> eiendeler eller aksjer overføres til en tredje part, garanterer </w:t>
      </w:r>
      <w:r w:rsidR="00155348">
        <w:rPr>
          <w:rFonts w:ascii="Arial" w:hAnsi="Arial" w:cs="Arial"/>
        </w:rPr>
        <w:t>blodbanken</w:t>
      </w:r>
      <w:r w:rsidR="0034741E">
        <w:rPr>
          <w:rFonts w:ascii="Arial" w:hAnsi="Arial" w:cs="Arial"/>
          <w:color w:val="000000"/>
        </w:rPr>
        <w:t xml:space="preserve"> at alle Look Back</w:t>
      </w:r>
      <w:r w:rsidR="00182C80">
        <w:rPr>
          <w:rFonts w:ascii="Arial" w:hAnsi="Arial" w:cs="Arial"/>
          <w:color w:val="000000"/>
        </w:rPr>
        <w:t>-</w:t>
      </w:r>
      <w:r w:rsidR="00182C80" w:rsidRPr="00182C80">
        <w:rPr>
          <w:rFonts w:ascii="Arial" w:hAnsi="Arial" w:cs="Arial"/>
          <w:color w:val="000000"/>
        </w:rPr>
        <w:t>meldinger</w:t>
      </w:r>
      <w:r w:rsidR="004204EB" w:rsidRPr="00182C80">
        <w:rPr>
          <w:rFonts w:ascii="Arial" w:hAnsi="Arial" w:cs="Arial"/>
          <w:color w:val="000000"/>
        </w:rPr>
        <w:t xml:space="preserve">/Informasjon </w:t>
      </w:r>
      <w:r w:rsidR="00182C80" w:rsidRPr="00182C80">
        <w:rPr>
          <w:rFonts w:ascii="Arial" w:hAnsi="Arial" w:cs="Arial"/>
          <w:color w:val="000000"/>
        </w:rPr>
        <w:t xml:space="preserve">om hendelser </w:t>
      </w:r>
      <w:r w:rsidR="004204EB" w:rsidRPr="00182C80">
        <w:rPr>
          <w:rFonts w:ascii="Arial" w:hAnsi="Arial" w:cs="Arial"/>
          <w:color w:val="000000"/>
        </w:rPr>
        <w:t xml:space="preserve">etter </w:t>
      </w:r>
      <w:r w:rsidR="00131FB2">
        <w:rPr>
          <w:rFonts w:ascii="Arial" w:hAnsi="Arial" w:cs="Arial"/>
          <w:color w:val="000000"/>
        </w:rPr>
        <w:t>tapping</w:t>
      </w:r>
      <w:r w:rsidR="00131FB2" w:rsidRPr="00182C80">
        <w:rPr>
          <w:rFonts w:ascii="Arial" w:hAnsi="Arial" w:cs="Arial"/>
          <w:color w:val="000000"/>
        </w:rPr>
        <w:t xml:space="preserve"> </w:t>
      </w:r>
      <w:r w:rsidR="0034741E" w:rsidRPr="00182C80">
        <w:rPr>
          <w:rFonts w:ascii="Arial" w:hAnsi="Arial" w:cs="Arial"/>
          <w:color w:val="000000"/>
        </w:rPr>
        <w:t>som er relevante for plasma som er</w:t>
      </w:r>
      <w:r w:rsidR="0034741E">
        <w:rPr>
          <w:rFonts w:ascii="Arial" w:hAnsi="Arial" w:cs="Arial"/>
          <w:color w:val="000000"/>
        </w:rPr>
        <w:t xml:space="preserve"> </w:t>
      </w:r>
      <w:r w:rsidR="006A6795">
        <w:rPr>
          <w:rFonts w:ascii="Arial" w:hAnsi="Arial" w:cs="Arial"/>
          <w:color w:val="000000"/>
        </w:rPr>
        <w:t>levert</w:t>
      </w:r>
      <w:r w:rsidR="0034741E">
        <w:rPr>
          <w:rFonts w:ascii="Arial" w:hAnsi="Arial" w:cs="Arial"/>
          <w:color w:val="000000"/>
        </w:rPr>
        <w:t xml:space="preserve"> Octapharma</w:t>
      </w:r>
      <w:r w:rsidR="004204EB">
        <w:rPr>
          <w:rFonts w:ascii="Arial" w:hAnsi="Arial" w:cs="Arial"/>
          <w:color w:val="000000"/>
        </w:rPr>
        <w:t>,</w:t>
      </w:r>
      <w:r w:rsidR="0034741E">
        <w:rPr>
          <w:rFonts w:ascii="Arial" w:hAnsi="Arial" w:cs="Arial"/>
          <w:color w:val="000000"/>
        </w:rPr>
        <w:t xml:space="preserve"> vil bli sendt til Octapharma i </w:t>
      </w:r>
      <w:r w:rsidR="00230E80">
        <w:rPr>
          <w:rFonts w:ascii="Arial" w:hAnsi="Arial" w:cs="Arial"/>
          <w:color w:val="000000"/>
        </w:rPr>
        <w:t>henhold til</w:t>
      </w:r>
      <w:r w:rsidR="0034741E">
        <w:rPr>
          <w:rFonts w:ascii="Arial" w:hAnsi="Arial" w:cs="Arial"/>
          <w:color w:val="000000"/>
        </w:rPr>
        <w:t xml:space="preserve"> tidsperiodene som er spes</w:t>
      </w:r>
      <w:r w:rsidR="00182C80">
        <w:rPr>
          <w:rFonts w:ascii="Arial" w:hAnsi="Arial" w:cs="Arial"/>
          <w:color w:val="000000"/>
        </w:rPr>
        <w:t>ifisert i vedleggene angitt ovenfor</w:t>
      </w:r>
      <w:r w:rsidR="0034741E">
        <w:rPr>
          <w:rFonts w:ascii="Arial" w:hAnsi="Arial" w:cs="Arial"/>
          <w:color w:val="000000"/>
        </w:rPr>
        <w:t xml:space="preserve"> og/eller garanterer at den tredje parten </w:t>
      </w:r>
      <w:r w:rsidR="006A6795">
        <w:rPr>
          <w:rFonts w:ascii="Arial" w:hAnsi="Arial" w:cs="Arial"/>
          <w:color w:val="000000"/>
        </w:rPr>
        <w:t>overtar ansvaret for å oppfylle disse kravene</w:t>
      </w:r>
      <w:r w:rsidR="0034741E">
        <w:rPr>
          <w:rFonts w:ascii="Arial" w:hAnsi="Arial" w:cs="Arial"/>
          <w:color w:val="000000"/>
        </w:rPr>
        <w:t>.</w:t>
      </w:r>
    </w:p>
    <w:p w:rsidR="0034741E" w:rsidRDefault="0034741E" w:rsidP="00D31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4741E" w:rsidRDefault="0034741E" w:rsidP="00D31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2C1B" w:rsidRDefault="008D2C1B" w:rsidP="00D31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2C1B" w:rsidRDefault="008D2C1B" w:rsidP="00D31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4741E" w:rsidRPr="0034741E" w:rsidRDefault="0034741E" w:rsidP="0034741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34741E">
        <w:rPr>
          <w:rFonts w:ascii="Arial" w:hAnsi="Arial" w:cs="Arial"/>
          <w:b/>
          <w:color w:val="000000"/>
        </w:rPr>
        <w:t>EPIDEM</w:t>
      </w:r>
      <w:r w:rsidR="00275421">
        <w:rPr>
          <w:rFonts w:ascii="Arial" w:hAnsi="Arial" w:cs="Arial"/>
          <w:b/>
          <w:color w:val="000000"/>
        </w:rPr>
        <w:t>I</w:t>
      </w:r>
      <w:r w:rsidRPr="0034741E">
        <w:rPr>
          <w:rFonts w:ascii="Arial" w:hAnsi="Arial" w:cs="Arial"/>
          <w:b/>
          <w:color w:val="000000"/>
        </w:rPr>
        <w:t>OLOGISKE DATA</w:t>
      </w:r>
    </w:p>
    <w:p w:rsidR="0034741E" w:rsidRDefault="0034741E" w:rsidP="003474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34741E" w:rsidRDefault="00300DE6" w:rsidP="003474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Blodbanken</w:t>
      </w:r>
      <w:r w:rsidR="0034741E" w:rsidRPr="0034741E">
        <w:rPr>
          <w:rFonts w:ascii="Arial" w:hAnsi="Arial" w:cs="Arial"/>
          <w:color w:val="000000"/>
        </w:rPr>
        <w:t xml:space="preserve"> skal årlig evaluere </w:t>
      </w:r>
      <w:r w:rsidR="00843E42">
        <w:rPr>
          <w:rFonts w:ascii="Arial" w:hAnsi="Arial" w:cs="Arial"/>
          <w:color w:val="000000"/>
        </w:rPr>
        <w:t>frekvensen</w:t>
      </w:r>
      <w:r w:rsidR="0034741E" w:rsidRPr="0034741E">
        <w:rPr>
          <w:rFonts w:ascii="Arial" w:hAnsi="Arial" w:cs="Arial"/>
          <w:color w:val="000000"/>
        </w:rPr>
        <w:t xml:space="preserve"> av virusmarkører</w:t>
      </w:r>
      <w:r w:rsidR="0034741E">
        <w:rPr>
          <w:rFonts w:ascii="Arial" w:hAnsi="Arial" w:cs="Arial"/>
          <w:color w:val="000000"/>
        </w:rPr>
        <w:t xml:space="preserve"> hos nye </w:t>
      </w:r>
      <w:r w:rsidR="0034741E" w:rsidRPr="00806838">
        <w:rPr>
          <w:rFonts w:ascii="Arial" w:hAnsi="Arial" w:cs="Arial"/>
          <w:color w:val="000000"/>
        </w:rPr>
        <w:t xml:space="preserve">og </w:t>
      </w:r>
      <w:r w:rsidR="00FE24EB" w:rsidRPr="00806838">
        <w:rPr>
          <w:rFonts w:ascii="Arial" w:hAnsi="Arial" w:cs="Arial"/>
          <w:color w:val="000000"/>
        </w:rPr>
        <w:t>faste</w:t>
      </w:r>
      <w:r w:rsidR="0034741E" w:rsidRPr="00806838">
        <w:rPr>
          <w:rFonts w:ascii="Arial" w:hAnsi="Arial" w:cs="Arial"/>
          <w:color w:val="000000"/>
        </w:rPr>
        <w:t xml:space="preserve"> blodgivere</w:t>
      </w:r>
      <w:r w:rsidR="0034741E">
        <w:rPr>
          <w:rFonts w:ascii="Arial" w:hAnsi="Arial" w:cs="Arial"/>
          <w:color w:val="000000"/>
        </w:rPr>
        <w:t xml:space="preserve">. Innsending av data må </w:t>
      </w:r>
      <w:r w:rsidR="0034741E" w:rsidRPr="00E949B7">
        <w:rPr>
          <w:rFonts w:ascii="Arial" w:hAnsi="Arial" w:cs="Arial"/>
          <w:color w:val="000000"/>
        </w:rPr>
        <w:t xml:space="preserve">være i henhold til </w:t>
      </w:r>
      <w:r w:rsidR="00E949B7" w:rsidRPr="00E949B7">
        <w:rPr>
          <w:rFonts w:ascii="Arial" w:hAnsi="Arial" w:cs="Arial"/>
        </w:rPr>
        <w:t>EMA/CPMP/BWP/125/04 “Guideline on the epidemiological data on blood transmissible infections”.</w:t>
      </w:r>
    </w:p>
    <w:p w:rsidR="00E949B7" w:rsidRDefault="00E949B7" w:rsidP="003474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49B7" w:rsidRDefault="00E949B7" w:rsidP="003474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Et Excel-skjema og instruksjoner for rapportering av epidemiologiske data </w:t>
      </w:r>
      <w:r w:rsidR="006D1582">
        <w:rPr>
          <w:rFonts w:ascii="Arial" w:hAnsi="Arial" w:cs="Arial"/>
        </w:rPr>
        <w:t>er utarbeidet</w:t>
      </w:r>
      <w:r>
        <w:rPr>
          <w:rFonts w:ascii="Arial" w:hAnsi="Arial" w:cs="Arial"/>
        </w:rPr>
        <w:t xml:space="preserve"> av Octapharma og skal brukes for rapportering av </w:t>
      </w:r>
      <w:r w:rsidR="00720070">
        <w:rPr>
          <w:rFonts w:ascii="Arial" w:hAnsi="Arial" w:cs="Arial"/>
        </w:rPr>
        <w:t xml:space="preserve">slike </w:t>
      </w:r>
      <w:r>
        <w:rPr>
          <w:rFonts w:ascii="Arial" w:hAnsi="Arial" w:cs="Arial"/>
        </w:rPr>
        <w:t>data. Ved av</w:t>
      </w:r>
      <w:r w:rsidR="00843E42">
        <w:rPr>
          <w:rFonts w:ascii="Arial" w:hAnsi="Arial" w:cs="Arial"/>
        </w:rPr>
        <w:t xml:space="preserve">slutning av </w:t>
      </w:r>
      <w:r>
        <w:rPr>
          <w:rFonts w:ascii="Arial" w:hAnsi="Arial" w:cs="Arial"/>
        </w:rPr>
        <w:t>kontrak</w:t>
      </w:r>
      <w:r w:rsidR="00843E42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vedrørende plasmalever</w:t>
      </w:r>
      <w:r w:rsidR="00843E42">
        <w:rPr>
          <w:rFonts w:ascii="Arial" w:hAnsi="Arial" w:cs="Arial"/>
        </w:rPr>
        <w:t>anse</w:t>
      </w:r>
      <w:r>
        <w:rPr>
          <w:rFonts w:ascii="Arial" w:hAnsi="Arial" w:cs="Arial"/>
        </w:rPr>
        <w:t xml:space="preserve"> skal epidemiologiske data </w:t>
      </w:r>
      <w:r w:rsidR="00FE24EB">
        <w:rPr>
          <w:rFonts w:ascii="Arial" w:hAnsi="Arial" w:cs="Arial"/>
        </w:rPr>
        <w:t xml:space="preserve">leveres </w:t>
      </w:r>
      <w:r>
        <w:rPr>
          <w:rFonts w:ascii="Arial" w:hAnsi="Arial" w:cs="Arial"/>
        </w:rPr>
        <w:t xml:space="preserve">for ett kalenderår etter </w:t>
      </w:r>
      <w:r w:rsidR="00B043A5">
        <w:rPr>
          <w:rFonts w:ascii="Arial" w:hAnsi="Arial" w:cs="Arial"/>
        </w:rPr>
        <w:t>at avtalen</w:t>
      </w:r>
      <w:r>
        <w:rPr>
          <w:rFonts w:ascii="Arial" w:hAnsi="Arial" w:cs="Arial"/>
        </w:rPr>
        <w:t xml:space="preserve"> opphør</w:t>
      </w:r>
      <w:r w:rsidR="00B043A5">
        <w:rPr>
          <w:rFonts w:ascii="Arial" w:hAnsi="Arial" w:cs="Arial"/>
        </w:rPr>
        <w:t>er</w:t>
      </w:r>
      <w:r>
        <w:rPr>
          <w:rFonts w:ascii="Arial" w:hAnsi="Arial" w:cs="Arial"/>
        </w:rPr>
        <w:t>.</w:t>
      </w:r>
    </w:p>
    <w:p w:rsidR="00E949B7" w:rsidRDefault="00E949B7" w:rsidP="003474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49B7" w:rsidRDefault="00E949B7" w:rsidP="003474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Octapharma vil behandle denne informasjonen konfidensielt.</w:t>
      </w:r>
    </w:p>
    <w:p w:rsidR="00EB7EC2" w:rsidRDefault="00EB7EC2" w:rsidP="003474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7EC2" w:rsidRPr="00EB7EC2" w:rsidRDefault="00EB7EC2" w:rsidP="003474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EB7EC2">
        <w:rPr>
          <w:rFonts w:ascii="Arial" w:hAnsi="Arial" w:cs="Arial"/>
          <w:i/>
          <w:u w:val="single"/>
        </w:rPr>
        <w:t>Merk</w:t>
      </w:r>
      <w:r w:rsidRPr="00EB7EC2">
        <w:rPr>
          <w:rFonts w:ascii="Arial" w:hAnsi="Arial" w:cs="Arial"/>
          <w:i/>
        </w:rPr>
        <w:t>: Octapharma vil separat informere om tidsfristen for innlevering av slik årlig informasjon.</w:t>
      </w:r>
    </w:p>
    <w:p w:rsidR="00E949B7" w:rsidRDefault="00E949B7" w:rsidP="003474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C7892" w:rsidRDefault="009C7892" w:rsidP="003474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49B7" w:rsidRPr="00EB7EC2" w:rsidRDefault="00EB7EC2" w:rsidP="00E949B7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B7EC2">
        <w:rPr>
          <w:rFonts w:ascii="Arial" w:hAnsi="Arial" w:cs="Arial"/>
          <w:b/>
          <w:color w:val="000000"/>
        </w:rPr>
        <w:t>FORBRUKSMATERIALE</w:t>
      </w:r>
    </w:p>
    <w:p w:rsidR="00E949B7" w:rsidRDefault="00E949B7" w:rsidP="00E94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949B7" w:rsidRDefault="00155348" w:rsidP="00E94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Blodbanken</w:t>
      </w:r>
      <w:r w:rsidR="00E949B7">
        <w:rPr>
          <w:rFonts w:ascii="Arial" w:hAnsi="Arial" w:cs="Arial"/>
        </w:rPr>
        <w:t xml:space="preserve"> skal </w:t>
      </w:r>
      <w:r w:rsidR="00EB7EC2">
        <w:rPr>
          <w:rFonts w:ascii="Arial" w:hAnsi="Arial" w:cs="Arial"/>
        </w:rPr>
        <w:t xml:space="preserve">visuelt kontrollere prøver av </w:t>
      </w:r>
      <w:r w:rsidR="00E949B7">
        <w:rPr>
          <w:rFonts w:ascii="Arial" w:hAnsi="Arial" w:cs="Arial"/>
        </w:rPr>
        <w:t xml:space="preserve">alt kritisk </w:t>
      </w:r>
      <w:r w:rsidR="00EB7EC2">
        <w:rPr>
          <w:rFonts w:ascii="Arial" w:hAnsi="Arial" w:cs="Arial"/>
        </w:rPr>
        <w:t>forbruks</w:t>
      </w:r>
      <w:r w:rsidR="00E949B7">
        <w:rPr>
          <w:rFonts w:ascii="Arial" w:hAnsi="Arial" w:cs="Arial"/>
        </w:rPr>
        <w:t>materiale (</w:t>
      </w:r>
      <w:r w:rsidR="00E949B7" w:rsidRPr="00EB7EC2">
        <w:rPr>
          <w:rFonts w:ascii="Arial" w:hAnsi="Arial" w:cs="Arial"/>
        </w:rPr>
        <w:t>inkludert men ikke begrenset til:</w:t>
      </w:r>
      <w:r w:rsidR="00E949B7">
        <w:rPr>
          <w:rFonts w:ascii="Arial" w:hAnsi="Arial" w:cs="Arial"/>
        </w:rPr>
        <w:t xml:space="preserve"> blodpo</w:t>
      </w:r>
      <w:r w:rsidR="008D2C1B">
        <w:rPr>
          <w:rFonts w:ascii="Arial" w:hAnsi="Arial" w:cs="Arial"/>
        </w:rPr>
        <w:t xml:space="preserve">ser, antikoagulasjonsløsninger </w:t>
      </w:r>
      <w:r w:rsidR="00EB7EC2">
        <w:rPr>
          <w:rFonts w:ascii="Arial" w:hAnsi="Arial" w:cs="Arial"/>
        </w:rPr>
        <w:t>og test-kit</w:t>
      </w:r>
      <w:r w:rsidR="00E949B7">
        <w:rPr>
          <w:rFonts w:ascii="Arial" w:hAnsi="Arial" w:cs="Arial"/>
        </w:rPr>
        <w:t xml:space="preserve">) før bruk for å sikre </w:t>
      </w:r>
      <w:r w:rsidR="00EB7EC2">
        <w:rPr>
          <w:rFonts w:ascii="Arial" w:hAnsi="Arial" w:cs="Arial"/>
        </w:rPr>
        <w:t xml:space="preserve">egnethet og </w:t>
      </w:r>
      <w:r w:rsidR="00E949B7">
        <w:rPr>
          <w:rFonts w:ascii="Arial" w:hAnsi="Arial" w:cs="Arial"/>
        </w:rPr>
        <w:t xml:space="preserve">integritet. </w:t>
      </w:r>
      <w:r w:rsidR="00F1125D">
        <w:rPr>
          <w:rFonts w:ascii="Arial" w:hAnsi="Arial" w:cs="Arial"/>
        </w:rPr>
        <w:t>Batch</w:t>
      </w:r>
      <w:r w:rsidR="00E949B7">
        <w:rPr>
          <w:rFonts w:ascii="Arial" w:hAnsi="Arial" w:cs="Arial"/>
        </w:rPr>
        <w:t xml:space="preserve">numre og utløpsdatoer må registreres på en </w:t>
      </w:r>
      <w:r w:rsidR="00F1125D">
        <w:rPr>
          <w:rFonts w:ascii="Arial" w:hAnsi="Arial" w:cs="Arial"/>
        </w:rPr>
        <w:t xml:space="preserve">slik </w:t>
      </w:r>
      <w:r w:rsidR="00E949B7">
        <w:rPr>
          <w:rFonts w:ascii="Arial" w:hAnsi="Arial" w:cs="Arial"/>
        </w:rPr>
        <w:t>måte at de kan knyt</w:t>
      </w:r>
      <w:r w:rsidR="00F1125D">
        <w:rPr>
          <w:rFonts w:ascii="Arial" w:hAnsi="Arial" w:cs="Arial"/>
        </w:rPr>
        <w:t>t</w:t>
      </w:r>
      <w:r w:rsidR="00E949B7">
        <w:rPr>
          <w:rFonts w:ascii="Arial" w:hAnsi="Arial" w:cs="Arial"/>
        </w:rPr>
        <w:t xml:space="preserve">es til hver </w:t>
      </w:r>
      <w:r w:rsidR="00E949B7" w:rsidRPr="00230E80">
        <w:rPr>
          <w:rFonts w:ascii="Arial" w:hAnsi="Arial" w:cs="Arial"/>
        </w:rPr>
        <w:t xml:space="preserve">individuelle </w:t>
      </w:r>
      <w:r w:rsidR="00EB7EC2">
        <w:rPr>
          <w:rFonts w:ascii="Arial" w:hAnsi="Arial" w:cs="Arial"/>
        </w:rPr>
        <w:t>tapping</w:t>
      </w:r>
      <w:r w:rsidR="00E949B7" w:rsidRPr="00230E80">
        <w:rPr>
          <w:rFonts w:ascii="Arial" w:hAnsi="Arial" w:cs="Arial"/>
        </w:rPr>
        <w:t xml:space="preserve">. </w:t>
      </w:r>
      <w:r w:rsidR="006D1582">
        <w:rPr>
          <w:rFonts w:ascii="Arial" w:hAnsi="Arial" w:cs="Arial"/>
        </w:rPr>
        <w:t>Sertifikater for batchfrigivelse</w:t>
      </w:r>
      <w:r w:rsidR="006B424A">
        <w:rPr>
          <w:rFonts w:ascii="Arial" w:hAnsi="Arial" w:cs="Arial"/>
        </w:rPr>
        <w:t xml:space="preserve"> fra tilvirkeren skal </w:t>
      </w:r>
      <w:r w:rsidR="00F1125D">
        <w:rPr>
          <w:rFonts w:ascii="Arial" w:hAnsi="Arial" w:cs="Arial"/>
        </w:rPr>
        <w:t>arkiveres</w:t>
      </w:r>
      <w:r w:rsidR="006B424A">
        <w:rPr>
          <w:rFonts w:ascii="Arial" w:hAnsi="Arial" w:cs="Arial"/>
        </w:rPr>
        <w:t>. Et "</w:t>
      </w:r>
      <w:r w:rsidR="006D1582">
        <w:rPr>
          <w:rFonts w:ascii="Arial" w:hAnsi="Arial" w:cs="Arial"/>
        </w:rPr>
        <w:t>f</w:t>
      </w:r>
      <w:r w:rsidR="006B424A">
        <w:rPr>
          <w:rFonts w:ascii="Arial" w:hAnsi="Arial" w:cs="Arial"/>
        </w:rPr>
        <w:t xml:space="preserve">irst </w:t>
      </w:r>
      <w:r w:rsidR="00F1125D">
        <w:rPr>
          <w:rFonts w:ascii="Arial" w:hAnsi="Arial" w:cs="Arial"/>
        </w:rPr>
        <w:t>expiry</w:t>
      </w:r>
      <w:r w:rsidR="006B424A">
        <w:rPr>
          <w:rFonts w:ascii="Arial" w:hAnsi="Arial" w:cs="Arial"/>
        </w:rPr>
        <w:t>-first out" (FEFO) lagersystem skal brukes.</w:t>
      </w:r>
    </w:p>
    <w:p w:rsidR="006B424A" w:rsidRDefault="006B424A" w:rsidP="00E94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424A" w:rsidRPr="006B424A" w:rsidRDefault="006B424A" w:rsidP="006B424A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B424A">
        <w:rPr>
          <w:rFonts w:ascii="Arial" w:hAnsi="Arial" w:cs="Arial"/>
          <w:b/>
        </w:rPr>
        <w:t>System</w:t>
      </w:r>
      <w:r w:rsidR="00843E42">
        <w:rPr>
          <w:rFonts w:ascii="Arial" w:hAnsi="Arial" w:cs="Arial"/>
          <w:b/>
        </w:rPr>
        <w:t>er</w:t>
      </w:r>
      <w:r w:rsidRPr="006B424A">
        <w:rPr>
          <w:rFonts w:ascii="Arial" w:hAnsi="Arial" w:cs="Arial"/>
          <w:b/>
        </w:rPr>
        <w:t xml:space="preserve"> for </w:t>
      </w:r>
      <w:r w:rsidR="00843E42">
        <w:rPr>
          <w:rFonts w:ascii="Arial" w:hAnsi="Arial" w:cs="Arial"/>
          <w:b/>
        </w:rPr>
        <w:t>tapping</w:t>
      </w:r>
    </w:p>
    <w:p w:rsidR="006B424A" w:rsidRDefault="006B424A" w:rsidP="006B4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424A" w:rsidRDefault="00155348" w:rsidP="006B4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Blodbanken</w:t>
      </w:r>
      <w:r w:rsidR="006B424A">
        <w:rPr>
          <w:rFonts w:ascii="Arial" w:hAnsi="Arial" w:cs="Arial"/>
        </w:rPr>
        <w:t xml:space="preserve"> </w:t>
      </w:r>
      <w:r w:rsidR="00F1125D">
        <w:rPr>
          <w:rFonts w:ascii="Arial" w:hAnsi="Arial" w:cs="Arial"/>
        </w:rPr>
        <w:t xml:space="preserve">skal kun </w:t>
      </w:r>
      <w:r w:rsidR="006B424A">
        <w:rPr>
          <w:rFonts w:ascii="Arial" w:hAnsi="Arial" w:cs="Arial"/>
        </w:rPr>
        <w:t xml:space="preserve">bruke systemer for </w:t>
      </w:r>
      <w:r w:rsidR="00843E42">
        <w:rPr>
          <w:rFonts w:ascii="Arial" w:hAnsi="Arial" w:cs="Arial"/>
        </w:rPr>
        <w:t xml:space="preserve">tapping av </w:t>
      </w:r>
      <w:r w:rsidR="006B424A">
        <w:rPr>
          <w:rFonts w:ascii="Arial" w:hAnsi="Arial" w:cs="Arial"/>
        </w:rPr>
        <w:t xml:space="preserve">blod, poser og antikoagulasjonsløsninger som tilfredsstiller alle </w:t>
      </w:r>
      <w:r w:rsidR="00EB7EC2">
        <w:rPr>
          <w:rFonts w:ascii="Arial" w:hAnsi="Arial" w:cs="Arial"/>
        </w:rPr>
        <w:t>gjeldende</w:t>
      </w:r>
      <w:r w:rsidR="006B424A">
        <w:rPr>
          <w:rFonts w:ascii="Arial" w:hAnsi="Arial" w:cs="Arial"/>
        </w:rPr>
        <w:t xml:space="preserve"> EU-krav og som er CE</w:t>
      </w:r>
      <w:r w:rsidR="00F20D0E">
        <w:rPr>
          <w:rFonts w:ascii="Arial" w:hAnsi="Arial" w:cs="Arial"/>
        </w:rPr>
        <w:noBreakHyphen/>
      </w:r>
      <w:r w:rsidR="006B424A">
        <w:rPr>
          <w:rFonts w:ascii="Arial" w:hAnsi="Arial" w:cs="Arial"/>
        </w:rPr>
        <w:t>merket.</w:t>
      </w:r>
    </w:p>
    <w:p w:rsidR="006B424A" w:rsidRDefault="006B424A" w:rsidP="006B4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424A" w:rsidRPr="00EB7EC2" w:rsidRDefault="00155348" w:rsidP="006B4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7EC2">
        <w:rPr>
          <w:rFonts w:ascii="Arial" w:hAnsi="Arial" w:cs="Arial"/>
        </w:rPr>
        <w:t>Blodbanken</w:t>
      </w:r>
      <w:r w:rsidR="006B424A" w:rsidRPr="00EB7EC2">
        <w:rPr>
          <w:rFonts w:ascii="Arial" w:hAnsi="Arial" w:cs="Arial"/>
        </w:rPr>
        <w:t xml:space="preserve"> må informere Octapharma om alle endringer i </w:t>
      </w:r>
      <w:r w:rsidR="00F1125D" w:rsidRPr="00EB7EC2">
        <w:rPr>
          <w:rFonts w:ascii="Arial" w:hAnsi="Arial" w:cs="Arial"/>
        </w:rPr>
        <w:t xml:space="preserve">systemet for </w:t>
      </w:r>
      <w:r w:rsidR="00843E42" w:rsidRPr="00EB7EC2">
        <w:rPr>
          <w:rFonts w:ascii="Arial" w:hAnsi="Arial" w:cs="Arial"/>
        </w:rPr>
        <w:t>tapping</w:t>
      </w:r>
      <w:r w:rsidR="00F1125D" w:rsidRPr="00EB7EC2">
        <w:rPr>
          <w:rFonts w:ascii="Arial" w:hAnsi="Arial" w:cs="Arial"/>
        </w:rPr>
        <w:t xml:space="preserve"> av</w:t>
      </w:r>
      <w:r w:rsidR="006B424A" w:rsidRPr="00EB7EC2">
        <w:rPr>
          <w:rFonts w:ascii="Arial" w:hAnsi="Arial" w:cs="Arial"/>
        </w:rPr>
        <w:t xml:space="preserve"> blod.</w:t>
      </w:r>
    </w:p>
    <w:p w:rsidR="006B424A" w:rsidRDefault="006B424A" w:rsidP="006B4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424A" w:rsidRDefault="006B424A" w:rsidP="006B4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Før den første leveransen, og </w:t>
      </w:r>
      <w:r w:rsidR="00F1125D">
        <w:rPr>
          <w:rFonts w:ascii="Arial" w:hAnsi="Arial" w:cs="Arial"/>
        </w:rPr>
        <w:t>dersom</w:t>
      </w:r>
      <w:r>
        <w:rPr>
          <w:rFonts w:ascii="Arial" w:hAnsi="Arial" w:cs="Arial"/>
        </w:rPr>
        <w:t xml:space="preserve"> type blodpose endre</w:t>
      </w:r>
      <w:r w:rsidR="00F1125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må et eksemplar av en tom </w:t>
      </w:r>
      <w:r w:rsidR="008D2C1B">
        <w:rPr>
          <w:rFonts w:ascii="Arial" w:hAnsi="Arial" w:cs="Arial"/>
        </w:rPr>
        <w:t>plasma</w:t>
      </w:r>
      <w:r>
        <w:rPr>
          <w:rFonts w:ascii="Arial" w:hAnsi="Arial" w:cs="Arial"/>
        </w:rPr>
        <w:t xml:space="preserve">pose sendes til Octapharma, og vekten av </w:t>
      </w:r>
      <w:r w:rsidR="00990A94">
        <w:rPr>
          <w:rFonts w:ascii="Arial" w:hAnsi="Arial" w:cs="Arial"/>
        </w:rPr>
        <w:t xml:space="preserve">plasmaposen angis. Vekten av den tomme posen vil bli lagt inn i Octapharmas datasystem for </w:t>
      </w:r>
      <w:r w:rsidR="00EB7EC2">
        <w:rPr>
          <w:rFonts w:ascii="Arial" w:hAnsi="Arial" w:cs="Arial"/>
        </w:rPr>
        <w:t>vekt</w:t>
      </w:r>
      <w:r w:rsidR="00990A94">
        <w:rPr>
          <w:rFonts w:ascii="Arial" w:hAnsi="Arial" w:cs="Arial"/>
        </w:rPr>
        <w:t>kontroll av plasmaleveranse</w:t>
      </w:r>
      <w:r w:rsidR="00EB7EC2">
        <w:rPr>
          <w:rFonts w:ascii="Arial" w:hAnsi="Arial" w:cs="Arial"/>
        </w:rPr>
        <w:t>ne</w:t>
      </w:r>
      <w:r w:rsidR="00990A94">
        <w:rPr>
          <w:rFonts w:ascii="Arial" w:hAnsi="Arial" w:cs="Arial"/>
        </w:rPr>
        <w:t>.</w:t>
      </w:r>
    </w:p>
    <w:p w:rsidR="00990A94" w:rsidRDefault="00990A94" w:rsidP="006B4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C7892" w:rsidRDefault="009C7892" w:rsidP="006B4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0A94" w:rsidRPr="00990A94" w:rsidRDefault="00990A94" w:rsidP="00990A94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90A94">
        <w:rPr>
          <w:rFonts w:ascii="Arial" w:hAnsi="Arial" w:cs="Arial"/>
          <w:b/>
        </w:rPr>
        <w:t>PRODUKSJON AV PLASMA</w:t>
      </w:r>
    </w:p>
    <w:p w:rsidR="00990A94" w:rsidRDefault="00990A94" w:rsidP="00990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90A94" w:rsidRPr="00990A94" w:rsidRDefault="00990A94" w:rsidP="00990A94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90A94">
        <w:rPr>
          <w:rFonts w:ascii="Arial" w:hAnsi="Arial" w:cs="Arial"/>
          <w:b/>
        </w:rPr>
        <w:t>Definisjon av plasma</w:t>
      </w:r>
    </w:p>
    <w:p w:rsidR="00990A94" w:rsidRDefault="00990A94" w:rsidP="00990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90A94" w:rsidRDefault="00990A94" w:rsidP="00990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Plasma defineres som:</w:t>
      </w:r>
    </w:p>
    <w:p w:rsidR="00990A94" w:rsidRDefault="00990A94" w:rsidP="00990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0A94" w:rsidRDefault="00990A94" w:rsidP="00990A94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FFP – </w:t>
      </w:r>
      <w:r w:rsidR="00D509C8">
        <w:rPr>
          <w:rFonts w:ascii="Arial" w:hAnsi="Arial" w:cs="Arial"/>
        </w:rPr>
        <w:t>"</w:t>
      </w:r>
      <w:r>
        <w:rPr>
          <w:rFonts w:ascii="Arial" w:hAnsi="Arial" w:cs="Arial"/>
        </w:rPr>
        <w:t>Fresh</w:t>
      </w:r>
      <w:r w:rsidR="00690085">
        <w:rPr>
          <w:rFonts w:ascii="Arial" w:hAnsi="Arial" w:cs="Arial"/>
        </w:rPr>
        <w:t>-</w:t>
      </w:r>
      <w:r>
        <w:rPr>
          <w:rFonts w:ascii="Arial" w:hAnsi="Arial" w:cs="Arial"/>
        </w:rPr>
        <w:t>Frozen Plasma</w:t>
      </w:r>
      <w:r w:rsidR="00D509C8">
        <w:rPr>
          <w:rFonts w:ascii="Arial" w:hAnsi="Arial" w:cs="Arial"/>
        </w:rPr>
        <w:t>"</w:t>
      </w:r>
      <w:r>
        <w:rPr>
          <w:rFonts w:ascii="Arial" w:hAnsi="Arial" w:cs="Arial"/>
        </w:rPr>
        <w:t>,</w:t>
      </w:r>
      <w:r w:rsidR="008A7AD3">
        <w:rPr>
          <w:rFonts w:ascii="Arial" w:hAnsi="Arial" w:cs="Arial"/>
        </w:rPr>
        <w:t xml:space="preserve"> ferskfrosset plasma, </w:t>
      </w:r>
      <w:r w:rsidR="00843E42">
        <w:rPr>
          <w:rFonts w:ascii="Arial" w:hAnsi="Arial" w:cs="Arial"/>
        </w:rPr>
        <w:t xml:space="preserve">sortert etter blodtype </w:t>
      </w:r>
      <w:r w:rsidR="008A7AD3">
        <w:rPr>
          <w:rFonts w:ascii="Arial" w:hAnsi="Arial" w:cs="Arial"/>
        </w:rPr>
        <w:t>(prosessering</w:t>
      </w:r>
      <w:r w:rsidR="00A817C3">
        <w:rPr>
          <w:rFonts w:ascii="Arial" w:hAnsi="Arial" w:cs="Arial"/>
        </w:rPr>
        <w:t>,</w:t>
      </w:r>
      <w:r w:rsidR="008A7AD3">
        <w:rPr>
          <w:rFonts w:ascii="Arial" w:hAnsi="Arial" w:cs="Arial"/>
        </w:rPr>
        <w:t xml:space="preserve"> inkluder</w:t>
      </w:r>
      <w:r w:rsidR="00A817C3">
        <w:rPr>
          <w:rFonts w:ascii="Arial" w:hAnsi="Arial" w:cs="Arial"/>
        </w:rPr>
        <w:t>t</w:t>
      </w:r>
      <w:r w:rsidR="008A7AD3">
        <w:rPr>
          <w:rFonts w:ascii="Arial" w:hAnsi="Arial" w:cs="Arial"/>
        </w:rPr>
        <w:t xml:space="preserve"> fryseprosessen</w:t>
      </w:r>
      <w:r w:rsidR="00A817C3">
        <w:rPr>
          <w:rFonts w:ascii="Arial" w:hAnsi="Arial" w:cs="Arial"/>
        </w:rPr>
        <w:t>,</w:t>
      </w:r>
      <w:r w:rsidR="008A7AD3">
        <w:rPr>
          <w:rFonts w:ascii="Arial" w:hAnsi="Arial" w:cs="Arial"/>
        </w:rPr>
        <w:t xml:space="preserve"> skj</w:t>
      </w:r>
      <w:r w:rsidR="00690085">
        <w:rPr>
          <w:rFonts w:ascii="Arial" w:hAnsi="Arial" w:cs="Arial"/>
        </w:rPr>
        <w:t>er innen 8 timer etter tapping)</w:t>
      </w:r>
    </w:p>
    <w:p w:rsidR="008A7AD3" w:rsidRPr="006B24D5" w:rsidRDefault="008A7AD3" w:rsidP="00990A94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4D5">
        <w:rPr>
          <w:rFonts w:ascii="Arial" w:hAnsi="Arial" w:cs="Arial"/>
        </w:rPr>
        <w:t xml:space="preserve">FP </w:t>
      </w:r>
      <w:r w:rsidR="00865AF9">
        <w:rPr>
          <w:rFonts w:ascii="Arial" w:hAnsi="Arial" w:cs="Arial"/>
        </w:rPr>
        <w:t xml:space="preserve">– </w:t>
      </w:r>
      <w:r w:rsidRPr="006B24D5">
        <w:rPr>
          <w:rFonts w:ascii="Arial" w:hAnsi="Arial" w:cs="Arial"/>
        </w:rPr>
        <w:t>"Plasma for fractionation",</w:t>
      </w:r>
      <w:r w:rsidR="00A817C3" w:rsidRPr="006B24D5">
        <w:rPr>
          <w:rFonts w:ascii="Arial" w:hAnsi="Arial" w:cs="Arial"/>
        </w:rPr>
        <w:t xml:space="preserve"> plasma for fraksjonering, </w:t>
      </w:r>
      <w:r w:rsidRPr="006B24D5">
        <w:rPr>
          <w:rFonts w:ascii="Arial" w:hAnsi="Arial" w:cs="Arial"/>
        </w:rPr>
        <w:t>(prosessering</w:t>
      </w:r>
      <w:r w:rsidR="00A817C3" w:rsidRPr="006B24D5">
        <w:rPr>
          <w:rFonts w:ascii="Arial" w:hAnsi="Arial" w:cs="Arial"/>
        </w:rPr>
        <w:t xml:space="preserve">, </w:t>
      </w:r>
      <w:r w:rsidRPr="006B24D5">
        <w:rPr>
          <w:rFonts w:ascii="Arial" w:hAnsi="Arial" w:cs="Arial"/>
        </w:rPr>
        <w:t>inkluder</w:t>
      </w:r>
      <w:r w:rsidR="00A817C3" w:rsidRPr="006B24D5">
        <w:rPr>
          <w:rFonts w:ascii="Arial" w:hAnsi="Arial" w:cs="Arial"/>
        </w:rPr>
        <w:t>t</w:t>
      </w:r>
      <w:r w:rsidRPr="006B24D5">
        <w:rPr>
          <w:rFonts w:ascii="Arial" w:hAnsi="Arial" w:cs="Arial"/>
        </w:rPr>
        <w:t xml:space="preserve"> fryseprosessen</w:t>
      </w:r>
      <w:r w:rsidR="00A817C3" w:rsidRPr="006B24D5">
        <w:rPr>
          <w:rFonts w:ascii="Arial" w:hAnsi="Arial" w:cs="Arial"/>
        </w:rPr>
        <w:t>,</w:t>
      </w:r>
      <w:r w:rsidRPr="006B24D5">
        <w:rPr>
          <w:rFonts w:ascii="Arial" w:hAnsi="Arial" w:cs="Arial"/>
        </w:rPr>
        <w:t xml:space="preserve"> skjer innen 24 timer etter tapping)</w:t>
      </w:r>
    </w:p>
    <w:p w:rsidR="008A7AD3" w:rsidRDefault="008A7AD3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7AD3" w:rsidRDefault="008A7AD3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Plasma blir enten separert fra</w:t>
      </w:r>
      <w:r w:rsidR="00230E80">
        <w:rPr>
          <w:rFonts w:ascii="Arial" w:hAnsi="Arial" w:cs="Arial"/>
        </w:rPr>
        <w:t xml:space="preserve"> </w:t>
      </w:r>
      <w:r w:rsidR="00131FB2">
        <w:rPr>
          <w:rFonts w:ascii="Arial" w:hAnsi="Arial" w:cs="Arial"/>
        </w:rPr>
        <w:t>tappinger</w:t>
      </w:r>
      <w:r>
        <w:rPr>
          <w:rFonts w:ascii="Arial" w:hAnsi="Arial" w:cs="Arial"/>
        </w:rPr>
        <w:t xml:space="preserve"> av fullblod eller samles fra automatiserte aferes</w:t>
      </w:r>
      <w:r w:rsidR="008D2C1B">
        <w:rPr>
          <w:rFonts w:ascii="Arial" w:hAnsi="Arial" w:cs="Arial"/>
        </w:rPr>
        <w:t>e</w:t>
      </w:r>
      <w:r>
        <w:rPr>
          <w:rFonts w:ascii="Arial" w:hAnsi="Arial" w:cs="Arial"/>
        </w:rPr>
        <w:t>prosedyrer.</w:t>
      </w:r>
    </w:p>
    <w:p w:rsidR="008A7AD3" w:rsidRDefault="008A7AD3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2C1B" w:rsidRDefault="008D2C1B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C7892" w:rsidRDefault="009C7892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7AD3" w:rsidRPr="008A7AD3" w:rsidRDefault="00A817C3" w:rsidP="008A7AD3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Tapping</w:t>
      </w:r>
      <w:r w:rsidR="008A7AD3" w:rsidRPr="008A7AD3">
        <w:rPr>
          <w:rFonts w:ascii="Arial" w:hAnsi="Arial" w:cs="Arial"/>
          <w:b/>
        </w:rPr>
        <w:t xml:space="preserve"> av blod/plasma</w:t>
      </w:r>
    </w:p>
    <w:p w:rsidR="008A7AD3" w:rsidRDefault="008A7AD3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A7AD3" w:rsidRDefault="008A7AD3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Blod og plasma må </w:t>
      </w:r>
      <w:r w:rsidR="00A817C3">
        <w:rPr>
          <w:rFonts w:ascii="Arial" w:hAnsi="Arial" w:cs="Arial"/>
        </w:rPr>
        <w:t>tappes</w:t>
      </w:r>
      <w:r>
        <w:rPr>
          <w:rFonts w:ascii="Arial" w:hAnsi="Arial" w:cs="Arial"/>
        </w:rPr>
        <w:t xml:space="preserve"> under aseptiske forhold i et lukket system for å opprettholde sterilitet. </w:t>
      </w:r>
      <w:r w:rsidR="00F36853">
        <w:rPr>
          <w:rFonts w:ascii="Arial" w:hAnsi="Arial" w:cs="Arial"/>
        </w:rPr>
        <w:t>Identiteten til blodgiveren</w:t>
      </w:r>
      <w:r>
        <w:rPr>
          <w:rFonts w:ascii="Arial" w:hAnsi="Arial" w:cs="Arial"/>
        </w:rPr>
        <w:t>, blodpose</w:t>
      </w:r>
      <w:r w:rsidR="00F36853">
        <w:rPr>
          <w:rFonts w:ascii="Arial" w:hAnsi="Arial" w:cs="Arial"/>
        </w:rPr>
        <w:t>n</w:t>
      </w:r>
      <w:r w:rsidR="00E40405">
        <w:rPr>
          <w:rFonts w:ascii="Arial" w:hAnsi="Arial" w:cs="Arial"/>
        </w:rPr>
        <w:t xml:space="preserve">, </w:t>
      </w:r>
      <w:r w:rsidR="00235110">
        <w:rPr>
          <w:rFonts w:ascii="Arial" w:hAnsi="Arial" w:cs="Arial"/>
        </w:rPr>
        <w:t>komponent</w:t>
      </w:r>
      <w:r w:rsidR="00E40405">
        <w:rPr>
          <w:rFonts w:ascii="Arial" w:hAnsi="Arial" w:cs="Arial"/>
        </w:rPr>
        <w:t>pose</w:t>
      </w:r>
      <w:r w:rsidR="00F36853">
        <w:rPr>
          <w:rFonts w:ascii="Arial" w:hAnsi="Arial" w:cs="Arial"/>
        </w:rPr>
        <w:t>ne</w:t>
      </w:r>
      <w:r w:rsidR="00235110">
        <w:rPr>
          <w:rFonts w:ascii="Arial" w:hAnsi="Arial" w:cs="Arial"/>
        </w:rPr>
        <w:t xml:space="preserve"> og prøve</w:t>
      </w:r>
      <w:r w:rsidR="00F36853">
        <w:rPr>
          <w:rFonts w:ascii="Arial" w:hAnsi="Arial" w:cs="Arial"/>
        </w:rPr>
        <w:t>ne</w:t>
      </w:r>
      <w:r w:rsidR="00235110">
        <w:rPr>
          <w:rFonts w:ascii="Arial" w:hAnsi="Arial" w:cs="Arial"/>
        </w:rPr>
        <w:t xml:space="preserve"> </w:t>
      </w:r>
      <w:r w:rsidR="00F36853">
        <w:rPr>
          <w:rFonts w:ascii="Arial" w:hAnsi="Arial" w:cs="Arial"/>
        </w:rPr>
        <w:t xml:space="preserve">til </w:t>
      </w:r>
      <w:r w:rsidR="00235110">
        <w:rPr>
          <w:rFonts w:ascii="Arial" w:hAnsi="Arial" w:cs="Arial"/>
        </w:rPr>
        <w:t xml:space="preserve">testing </w:t>
      </w:r>
      <w:r>
        <w:rPr>
          <w:rFonts w:ascii="Arial" w:hAnsi="Arial" w:cs="Arial"/>
        </w:rPr>
        <w:t>må sikres ved hensiktsmes</w:t>
      </w:r>
      <w:r w:rsidR="008D2C1B">
        <w:rPr>
          <w:rFonts w:ascii="Arial" w:hAnsi="Arial" w:cs="Arial"/>
        </w:rPr>
        <w:t>sige identifikasjonsprosedyrer</w:t>
      </w:r>
      <w:r>
        <w:rPr>
          <w:rFonts w:ascii="Arial" w:hAnsi="Arial" w:cs="Arial"/>
        </w:rPr>
        <w:t xml:space="preserve"> før venepunktur. Stedet for venepunktur må desinfiseres i henhold til </w:t>
      </w:r>
      <w:r w:rsidR="00F36853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standardisert prosedyre som </w:t>
      </w:r>
      <w:r w:rsidR="00F36853">
        <w:rPr>
          <w:rFonts w:ascii="Arial" w:hAnsi="Arial" w:cs="Arial"/>
        </w:rPr>
        <w:t>har</w:t>
      </w:r>
      <w:r>
        <w:rPr>
          <w:rFonts w:ascii="Arial" w:hAnsi="Arial" w:cs="Arial"/>
        </w:rPr>
        <w:t xml:space="preserve"> vist </w:t>
      </w:r>
      <w:r w:rsidR="00F36853">
        <w:rPr>
          <w:rFonts w:ascii="Arial" w:hAnsi="Arial" w:cs="Arial"/>
        </w:rPr>
        <w:t xml:space="preserve">seg </w:t>
      </w:r>
      <w:r w:rsidR="00E40405">
        <w:rPr>
          <w:rFonts w:ascii="Arial" w:hAnsi="Arial" w:cs="Arial"/>
        </w:rPr>
        <w:t>å</w:t>
      </w:r>
      <w:r>
        <w:rPr>
          <w:rFonts w:ascii="Arial" w:hAnsi="Arial" w:cs="Arial"/>
        </w:rPr>
        <w:t xml:space="preserve"> minimalisere kontaminering med hudbakterier.</w:t>
      </w:r>
    </w:p>
    <w:p w:rsidR="008A7AD3" w:rsidRDefault="008A7AD3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7AD3" w:rsidRDefault="008A7AD3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Varighet av tapping av </w:t>
      </w:r>
      <w:r w:rsidR="00F36853">
        <w:rPr>
          <w:rFonts w:ascii="Arial" w:hAnsi="Arial" w:cs="Arial"/>
        </w:rPr>
        <w:t>full</w:t>
      </w:r>
      <w:r>
        <w:rPr>
          <w:rFonts w:ascii="Arial" w:hAnsi="Arial" w:cs="Arial"/>
        </w:rPr>
        <w:t>blod (tid med nål i armen) bør ikke overskride 1</w:t>
      </w:r>
      <w:r w:rsidR="00E4040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minutter.</w:t>
      </w:r>
    </w:p>
    <w:p w:rsidR="008A7AD3" w:rsidRDefault="008A7AD3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7AD3" w:rsidRPr="008A7AD3" w:rsidRDefault="008D2C1B" w:rsidP="008A7AD3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Fremstilling</w:t>
      </w:r>
      <w:r w:rsidR="008A7AD3" w:rsidRPr="008A7AD3">
        <w:rPr>
          <w:rFonts w:ascii="Arial" w:hAnsi="Arial" w:cs="Arial"/>
          <w:b/>
        </w:rPr>
        <w:t xml:space="preserve"> av </w:t>
      </w:r>
      <w:r>
        <w:rPr>
          <w:rFonts w:ascii="Arial" w:hAnsi="Arial" w:cs="Arial"/>
          <w:b/>
        </w:rPr>
        <w:t>blod</w:t>
      </w:r>
      <w:r w:rsidR="008A7AD3" w:rsidRPr="008A7AD3">
        <w:rPr>
          <w:rFonts w:ascii="Arial" w:hAnsi="Arial" w:cs="Arial"/>
          <w:b/>
        </w:rPr>
        <w:t>komponenter</w:t>
      </w:r>
    </w:p>
    <w:p w:rsidR="008A7AD3" w:rsidRDefault="008A7AD3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A7AD3" w:rsidRDefault="008A7AD3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7AD3">
        <w:rPr>
          <w:rFonts w:ascii="Arial" w:hAnsi="Arial" w:cs="Arial"/>
          <w:u w:val="single"/>
        </w:rPr>
        <w:t xml:space="preserve">Prosessering av </w:t>
      </w:r>
      <w:r w:rsidR="00F36853">
        <w:rPr>
          <w:rFonts w:ascii="Arial" w:hAnsi="Arial" w:cs="Arial"/>
          <w:u w:val="single"/>
        </w:rPr>
        <w:t>tappinger</w:t>
      </w:r>
      <w:r w:rsidRPr="00230E80">
        <w:rPr>
          <w:rFonts w:ascii="Arial" w:hAnsi="Arial" w:cs="Arial"/>
          <w:u w:val="single"/>
        </w:rPr>
        <w:t xml:space="preserve"> m</w:t>
      </w:r>
      <w:r w:rsidRPr="008A7AD3">
        <w:rPr>
          <w:rFonts w:ascii="Arial" w:hAnsi="Arial" w:cs="Arial"/>
          <w:u w:val="single"/>
        </w:rPr>
        <w:t>ed fullblod</w:t>
      </w:r>
    </w:p>
    <w:p w:rsidR="00D91297" w:rsidRDefault="00D91297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297" w:rsidRDefault="00D91297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Separasjon fra fullblod og avsluttet innfrysing </w:t>
      </w:r>
      <w:r w:rsidR="00792DCF">
        <w:rPr>
          <w:rFonts w:ascii="Arial" w:hAnsi="Arial" w:cs="Arial"/>
        </w:rPr>
        <w:t>av</w:t>
      </w:r>
      <w:r>
        <w:rPr>
          <w:rFonts w:ascii="Arial" w:hAnsi="Arial" w:cs="Arial"/>
        </w:rPr>
        <w:t xml:space="preserve"> plasma skal skje senest </w:t>
      </w:r>
      <w:r w:rsidR="00A9767C">
        <w:rPr>
          <w:rFonts w:ascii="Arial" w:hAnsi="Arial" w:cs="Arial"/>
        </w:rPr>
        <w:t>innen</w:t>
      </w:r>
      <w:r>
        <w:rPr>
          <w:rFonts w:ascii="Arial" w:hAnsi="Arial" w:cs="Arial"/>
        </w:rPr>
        <w:t xml:space="preserve"> 24 timer (</w:t>
      </w:r>
      <w:r w:rsidR="00F36853">
        <w:rPr>
          <w:rFonts w:ascii="Arial" w:hAnsi="Arial" w:cs="Arial"/>
        </w:rPr>
        <w:t xml:space="preserve">definert som </w:t>
      </w:r>
      <w:r>
        <w:rPr>
          <w:rFonts w:ascii="Arial" w:hAnsi="Arial" w:cs="Arial"/>
        </w:rPr>
        <w:t>FP).</w:t>
      </w:r>
    </w:p>
    <w:p w:rsidR="00D91297" w:rsidRDefault="00D91297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297" w:rsidRDefault="00D91297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Etter separasjon fra </w:t>
      </w:r>
      <w:r w:rsidR="004D00B2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cellulær</w:t>
      </w:r>
      <w:r w:rsidR="00792DC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komponente</w:t>
      </w:r>
      <w:r w:rsidR="004D00B2">
        <w:rPr>
          <w:rFonts w:ascii="Arial" w:hAnsi="Arial" w:cs="Arial"/>
        </w:rPr>
        <w:t>ne,</w:t>
      </w:r>
      <w:r>
        <w:rPr>
          <w:rFonts w:ascii="Arial" w:hAnsi="Arial" w:cs="Arial"/>
        </w:rPr>
        <w:t xml:space="preserve"> skal plasma fryses så </w:t>
      </w:r>
      <w:r w:rsidR="00552E36">
        <w:rPr>
          <w:rFonts w:ascii="Arial" w:hAnsi="Arial" w:cs="Arial"/>
        </w:rPr>
        <w:t>raskt</w:t>
      </w:r>
      <w:r>
        <w:rPr>
          <w:rFonts w:ascii="Arial" w:hAnsi="Arial" w:cs="Arial"/>
        </w:rPr>
        <w:t xml:space="preserve"> som mulig (helst ved sjokkfrysing).</w:t>
      </w:r>
    </w:p>
    <w:p w:rsidR="00D91297" w:rsidRDefault="00D91297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297" w:rsidRDefault="00D91297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Prosessering av plasma fra automatiserte afereseprosedyrer:</w:t>
      </w:r>
    </w:p>
    <w:p w:rsidR="00D91297" w:rsidRDefault="00D91297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Plasma fra aferese bør fryses så </w:t>
      </w:r>
      <w:r w:rsidR="00552E36">
        <w:rPr>
          <w:rFonts w:ascii="Arial" w:hAnsi="Arial" w:cs="Arial"/>
        </w:rPr>
        <w:t xml:space="preserve">raskt </w:t>
      </w:r>
      <w:r>
        <w:rPr>
          <w:rFonts w:ascii="Arial" w:hAnsi="Arial" w:cs="Arial"/>
        </w:rPr>
        <w:t xml:space="preserve">som mulig og senest innen 6 timer etter </w:t>
      </w:r>
      <w:r w:rsidR="00792DCF">
        <w:rPr>
          <w:rFonts w:ascii="Arial" w:hAnsi="Arial" w:cs="Arial"/>
        </w:rPr>
        <w:t>tapping</w:t>
      </w:r>
      <w:r>
        <w:rPr>
          <w:rFonts w:ascii="Arial" w:hAnsi="Arial" w:cs="Arial"/>
        </w:rPr>
        <w:t>.</w:t>
      </w:r>
    </w:p>
    <w:p w:rsidR="00D91297" w:rsidRDefault="00D91297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297" w:rsidRDefault="00662913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Innf</w:t>
      </w:r>
      <w:r w:rsidR="00D91297">
        <w:rPr>
          <w:rFonts w:ascii="Arial" w:hAnsi="Arial" w:cs="Arial"/>
          <w:u w:val="single"/>
        </w:rPr>
        <w:t>rysing av plasma</w:t>
      </w:r>
    </w:p>
    <w:p w:rsidR="00F80C74" w:rsidRDefault="00D91297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Fryseprosessen bør </w:t>
      </w:r>
      <w:r w:rsidR="004D00B2">
        <w:rPr>
          <w:rFonts w:ascii="Arial" w:hAnsi="Arial" w:cs="Arial"/>
        </w:rPr>
        <w:t>gjennomføres</w:t>
      </w:r>
      <w:r>
        <w:rPr>
          <w:rFonts w:ascii="Arial" w:hAnsi="Arial" w:cs="Arial"/>
        </w:rPr>
        <w:t xml:space="preserve"> på en slik måte at kjerne</w:t>
      </w:r>
      <w:r w:rsidR="00792DCF">
        <w:rPr>
          <w:rFonts w:ascii="Arial" w:hAnsi="Arial" w:cs="Arial"/>
        </w:rPr>
        <w:t>t</w:t>
      </w:r>
      <w:r>
        <w:rPr>
          <w:rFonts w:ascii="Arial" w:hAnsi="Arial" w:cs="Arial"/>
        </w:rPr>
        <w:t>em</w:t>
      </w:r>
      <w:r w:rsidR="00792DCF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eraturen i plasmaet når </w:t>
      </w:r>
    </w:p>
    <w:p w:rsidR="00D91297" w:rsidRDefault="00D91297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-25 °C så </w:t>
      </w:r>
      <w:r w:rsidR="00552E36">
        <w:rPr>
          <w:rFonts w:ascii="Arial" w:hAnsi="Arial" w:cs="Arial"/>
        </w:rPr>
        <w:t>raskt</w:t>
      </w:r>
      <w:r>
        <w:rPr>
          <w:rFonts w:ascii="Arial" w:hAnsi="Arial" w:cs="Arial"/>
        </w:rPr>
        <w:t xml:space="preserve"> som mulig</w:t>
      </w:r>
      <w:r w:rsidR="004D00B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D00B2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senest 12 timer etter starten på </w:t>
      </w:r>
      <w:r w:rsidR="00792DCF">
        <w:rPr>
          <w:rFonts w:ascii="Arial" w:hAnsi="Arial" w:cs="Arial"/>
        </w:rPr>
        <w:t>inn</w:t>
      </w:r>
      <w:r>
        <w:rPr>
          <w:rFonts w:ascii="Arial" w:hAnsi="Arial" w:cs="Arial"/>
        </w:rPr>
        <w:t>frysingen (og innen 8 eller inntil 24 timer etter tapping</w:t>
      </w:r>
      <w:r w:rsidR="004D00B2">
        <w:rPr>
          <w:rFonts w:ascii="Arial" w:hAnsi="Arial" w:cs="Arial"/>
        </w:rPr>
        <w:t xml:space="preserve"> i henhold til de ulike plasmaspesifikasjonene</w:t>
      </w:r>
      <w:r>
        <w:rPr>
          <w:rFonts w:ascii="Arial" w:hAnsi="Arial" w:cs="Arial"/>
        </w:rPr>
        <w:t xml:space="preserve">). Denne prosedyren må valideres i henhold til </w:t>
      </w:r>
      <w:r w:rsidR="004D00B2">
        <w:rPr>
          <w:rFonts w:ascii="Arial" w:hAnsi="Arial" w:cs="Arial"/>
        </w:rPr>
        <w:t xml:space="preserve">gjeldende </w:t>
      </w:r>
      <w:r w:rsidR="00681FA2">
        <w:rPr>
          <w:rFonts w:ascii="Arial" w:hAnsi="Arial" w:cs="Arial"/>
        </w:rPr>
        <w:t>”Good Manufacturing Practice” (</w:t>
      </w:r>
      <w:r>
        <w:rPr>
          <w:rFonts w:ascii="Arial" w:hAnsi="Arial" w:cs="Arial"/>
        </w:rPr>
        <w:t>GMP</w:t>
      </w:r>
      <w:r w:rsidR="00681FA2">
        <w:rPr>
          <w:rFonts w:ascii="Arial" w:hAnsi="Arial" w:cs="Arial"/>
        </w:rPr>
        <w:t>)</w:t>
      </w:r>
      <w:r>
        <w:rPr>
          <w:rFonts w:ascii="Arial" w:hAnsi="Arial" w:cs="Arial"/>
        </w:rPr>
        <w:t>-krav i EU.</w:t>
      </w:r>
    </w:p>
    <w:p w:rsidR="00D91297" w:rsidRDefault="00D91297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297" w:rsidRDefault="00D91297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Aksepterbar minimumsvekt for en plasmaenhet er 160 gram </w:t>
      </w:r>
      <w:r w:rsidR="00792DCF">
        <w:rPr>
          <w:rFonts w:ascii="Arial" w:hAnsi="Arial" w:cs="Arial"/>
        </w:rPr>
        <w:t>(</w:t>
      </w:r>
      <w:r>
        <w:rPr>
          <w:rFonts w:ascii="Arial" w:hAnsi="Arial" w:cs="Arial"/>
        </w:rPr>
        <w:t>dvs. 156 m</w:t>
      </w:r>
      <w:r w:rsidR="0043779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, ved bruk av </w:t>
      </w:r>
      <w:r w:rsidR="006D1582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omregningsfaktor på 1,026)</w:t>
      </w:r>
      <w:r w:rsidR="00437799">
        <w:rPr>
          <w:rFonts w:ascii="Arial" w:hAnsi="Arial" w:cs="Arial"/>
        </w:rPr>
        <w:t xml:space="preserve"> utover plasmaposens egenvekt</w:t>
      </w:r>
      <w:r>
        <w:rPr>
          <w:rFonts w:ascii="Arial" w:hAnsi="Arial" w:cs="Arial"/>
        </w:rPr>
        <w:t>.</w:t>
      </w:r>
    </w:p>
    <w:p w:rsidR="00D91297" w:rsidRDefault="00D91297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297" w:rsidRDefault="00D91297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Hver plasmaenhet må inspiseres visuelt før </w:t>
      </w:r>
      <w:r w:rsidR="00662913">
        <w:rPr>
          <w:rFonts w:ascii="Arial" w:hAnsi="Arial" w:cs="Arial"/>
        </w:rPr>
        <w:t>inn</w:t>
      </w:r>
      <w:r>
        <w:rPr>
          <w:rFonts w:ascii="Arial" w:hAnsi="Arial" w:cs="Arial"/>
        </w:rPr>
        <w:t xml:space="preserve">frysing </w:t>
      </w:r>
      <w:r w:rsidR="00AE553A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forsendelse. Lipemisk plasma og hemolysert plasma, eller plasma med synlig aggregering av røde blodceller, må </w:t>
      </w:r>
      <w:r w:rsidR="006D1582">
        <w:rPr>
          <w:rFonts w:ascii="Arial" w:hAnsi="Arial" w:cs="Arial"/>
        </w:rPr>
        <w:t>holdes adskilt</w:t>
      </w:r>
      <w:r w:rsidR="00D511DD">
        <w:rPr>
          <w:rFonts w:ascii="Arial" w:hAnsi="Arial" w:cs="Arial"/>
        </w:rPr>
        <w:t xml:space="preserve"> fra plasma til Octapharma og </w:t>
      </w:r>
      <w:r w:rsidR="00AE553A">
        <w:rPr>
          <w:rFonts w:ascii="Arial" w:hAnsi="Arial" w:cs="Arial"/>
        </w:rPr>
        <w:t>skal</w:t>
      </w:r>
      <w:r w:rsidR="00D511DD">
        <w:rPr>
          <w:rFonts w:ascii="Arial" w:hAnsi="Arial" w:cs="Arial"/>
        </w:rPr>
        <w:t xml:space="preserve"> ikke sendes.</w:t>
      </w:r>
    </w:p>
    <w:p w:rsidR="00D511DD" w:rsidRDefault="00D511DD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11DD" w:rsidRDefault="00D511DD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Ved </w:t>
      </w:r>
      <w:r w:rsidR="00792DCF">
        <w:rPr>
          <w:rFonts w:ascii="Arial" w:hAnsi="Arial" w:cs="Arial"/>
        </w:rPr>
        <w:t xml:space="preserve">tidspunkt for </w:t>
      </w:r>
      <w:r>
        <w:rPr>
          <w:rFonts w:ascii="Arial" w:hAnsi="Arial" w:cs="Arial"/>
        </w:rPr>
        <w:t>forsendelse til Octapharma skal plasmaet ikke være eldre enn 12 måneder</w:t>
      </w:r>
      <w:r w:rsidR="0049102E">
        <w:rPr>
          <w:rFonts w:ascii="Arial" w:hAnsi="Arial" w:cs="Arial"/>
        </w:rPr>
        <w:t xml:space="preserve"> regnet fra tappedato</w:t>
      </w:r>
      <w:r>
        <w:rPr>
          <w:rFonts w:ascii="Arial" w:hAnsi="Arial" w:cs="Arial"/>
        </w:rPr>
        <w:t>.</w:t>
      </w:r>
    </w:p>
    <w:p w:rsidR="00D511DD" w:rsidRDefault="00D511DD" w:rsidP="008A7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11DD" w:rsidRPr="00311BAB" w:rsidRDefault="00311BAB" w:rsidP="00311BAB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11BAB">
        <w:rPr>
          <w:rFonts w:ascii="Arial" w:hAnsi="Arial" w:cs="Arial"/>
          <w:b/>
        </w:rPr>
        <w:t>Oppbevaring av plasma</w:t>
      </w:r>
    </w:p>
    <w:p w:rsidR="00311BAB" w:rsidRDefault="00311BAB" w:rsidP="00311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11BAB" w:rsidRDefault="00311BAB" w:rsidP="00311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oppbevaringstemperatur på -20 °C </w:t>
      </w:r>
      <w:r w:rsidR="000C0854">
        <w:rPr>
          <w:rFonts w:ascii="Arial" w:hAnsi="Arial" w:cs="Arial"/>
        </w:rPr>
        <w:t xml:space="preserve">eller </w:t>
      </w:r>
      <w:r w:rsidR="006D1582">
        <w:rPr>
          <w:rFonts w:ascii="Arial" w:hAnsi="Arial" w:cs="Arial"/>
        </w:rPr>
        <w:t>l</w:t>
      </w:r>
      <w:r w:rsidR="005B4231">
        <w:rPr>
          <w:rFonts w:ascii="Arial" w:hAnsi="Arial" w:cs="Arial"/>
        </w:rPr>
        <w:t>a</w:t>
      </w:r>
      <w:r w:rsidR="006D1582">
        <w:rPr>
          <w:rFonts w:ascii="Arial" w:hAnsi="Arial" w:cs="Arial"/>
        </w:rPr>
        <w:t xml:space="preserve">vere </w:t>
      </w:r>
      <w:r w:rsidR="005B4231">
        <w:rPr>
          <w:rFonts w:ascii="Arial" w:hAnsi="Arial" w:cs="Arial"/>
        </w:rPr>
        <w:t>m</w:t>
      </w:r>
      <w:r w:rsidR="006D1582">
        <w:rPr>
          <w:rFonts w:ascii="Arial" w:hAnsi="Arial" w:cs="Arial"/>
        </w:rPr>
        <w:t>å opprettholdes i hele oppbevaringsperioden. Fr</w:t>
      </w:r>
      <w:r w:rsidR="005B4231">
        <w:rPr>
          <w:rFonts w:ascii="Arial" w:hAnsi="Arial" w:cs="Arial"/>
        </w:rPr>
        <w:t xml:space="preserve">ysere for oppbevaring </w:t>
      </w:r>
      <w:r w:rsidR="008C3458">
        <w:rPr>
          <w:rFonts w:ascii="Arial" w:hAnsi="Arial" w:cs="Arial"/>
        </w:rPr>
        <w:t xml:space="preserve">av plasma </w:t>
      </w:r>
      <w:r w:rsidR="005B4231">
        <w:rPr>
          <w:rFonts w:ascii="Arial" w:hAnsi="Arial" w:cs="Arial"/>
        </w:rPr>
        <w:t xml:space="preserve">skal </w:t>
      </w:r>
      <w:r w:rsidR="00552E36">
        <w:rPr>
          <w:rFonts w:ascii="Arial" w:hAnsi="Arial" w:cs="Arial"/>
        </w:rPr>
        <w:t>holde</w:t>
      </w:r>
      <w:r>
        <w:rPr>
          <w:rFonts w:ascii="Arial" w:hAnsi="Arial" w:cs="Arial"/>
        </w:rPr>
        <w:t xml:space="preserve"> en temperatur på -25 ° eller lavere (alarmgrense på -23 °C) for å sikre en sikkehetsmargin ved tekniske problemer eller ved åpning av døren. Dersom innstillingen av alarmen har en forsinkelse, må det sikres at alarmen utløses før minimumstemperaturen for oppbevaring på -20 °C nås.</w:t>
      </w:r>
    </w:p>
    <w:p w:rsidR="00311BAB" w:rsidRDefault="00311BAB" w:rsidP="00311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1BAB" w:rsidRPr="008C3458" w:rsidRDefault="00311BAB" w:rsidP="00311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3458">
        <w:rPr>
          <w:rFonts w:ascii="Arial" w:hAnsi="Arial" w:cs="Arial"/>
        </w:rPr>
        <w:t xml:space="preserve">Ved temperaturavvik under oppbevaring av plasma (temperatur høyere enn -20 °C), må Octapharma informeres før forsendelse av plasma. Et meldeskjema for avvik </w:t>
      </w:r>
      <w:r w:rsidR="00552E36" w:rsidRPr="008C3458">
        <w:rPr>
          <w:rFonts w:ascii="Arial" w:hAnsi="Arial" w:cs="Arial"/>
        </w:rPr>
        <w:t>er utarbeidet</w:t>
      </w:r>
      <w:r w:rsidR="000B6D9A" w:rsidRPr="008C3458">
        <w:rPr>
          <w:rFonts w:ascii="Arial" w:hAnsi="Arial" w:cs="Arial"/>
        </w:rPr>
        <w:t xml:space="preserve"> </w:t>
      </w:r>
      <w:r w:rsidR="000C0854" w:rsidRPr="008C3458">
        <w:rPr>
          <w:rFonts w:ascii="Arial" w:hAnsi="Arial" w:cs="Arial"/>
        </w:rPr>
        <w:t xml:space="preserve">av </w:t>
      </w:r>
      <w:r w:rsidRPr="008C3458">
        <w:rPr>
          <w:rFonts w:ascii="Arial" w:hAnsi="Arial" w:cs="Arial"/>
        </w:rPr>
        <w:t>Octapharma (Deviation</w:t>
      </w:r>
      <w:r w:rsidR="000C0854" w:rsidRPr="008C3458">
        <w:rPr>
          <w:rFonts w:ascii="Arial" w:hAnsi="Arial" w:cs="Arial"/>
        </w:rPr>
        <w:t>_</w:t>
      </w:r>
      <w:r w:rsidRPr="008C3458">
        <w:rPr>
          <w:rFonts w:ascii="Arial" w:hAnsi="Arial" w:cs="Arial"/>
        </w:rPr>
        <w:t xml:space="preserve"> form</w:t>
      </w:r>
      <w:r w:rsidR="008C3458" w:rsidRPr="008C3458">
        <w:rPr>
          <w:rFonts w:ascii="Arial" w:hAnsi="Arial" w:cs="Arial"/>
        </w:rPr>
        <w:t>;</w:t>
      </w:r>
      <w:r w:rsidR="002C6415" w:rsidRPr="008C3458">
        <w:rPr>
          <w:rFonts w:ascii="Arial" w:hAnsi="Arial" w:cs="Arial"/>
        </w:rPr>
        <w:t xml:space="preserve"> </w:t>
      </w:r>
      <w:r w:rsidRPr="008C3458">
        <w:rPr>
          <w:rFonts w:ascii="Arial" w:hAnsi="Arial" w:cs="Arial"/>
        </w:rPr>
        <w:t>gjeldende versjon).</w:t>
      </w:r>
    </w:p>
    <w:p w:rsidR="00311BAB" w:rsidRDefault="00311BAB" w:rsidP="00311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1BAB" w:rsidRDefault="00311BAB" w:rsidP="00311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Oppbevaringstemperaturen må overvåkes og registreres gjennom hele oppbevaring</w:t>
      </w:r>
      <w:r w:rsidR="005B423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perioden. Temperaturfølere skal lese av/registrere med korte tidsintervaller (dvs. hvert 20. minutt) for å sørge for </w:t>
      </w:r>
      <w:r w:rsidR="000B6D9A">
        <w:rPr>
          <w:rFonts w:ascii="Arial" w:hAnsi="Arial" w:cs="Arial"/>
        </w:rPr>
        <w:t>nøyaktige</w:t>
      </w:r>
      <w:r>
        <w:rPr>
          <w:rFonts w:ascii="Arial" w:hAnsi="Arial" w:cs="Arial"/>
        </w:rPr>
        <w:t xml:space="preserve"> målinger av tem</w:t>
      </w:r>
      <w:r w:rsidR="000C0854">
        <w:rPr>
          <w:rFonts w:ascii="Arial" w:hAnsi="Arial" w:cs="Arial"/>
        </w:rPr>
        <w:t>p</w:t>
      </w:r>
      <w:r>
        <w:rPr>
          <w:rFonts w:ascii="Arial" w:hAnsi="Arial" w:cs="Arial"/>
        </w:rPr>
        <w:t>eraturfluktuasjoner un</w:t>
      </w:r>
      <w:r w:rsidR="000C0854">
        <w:rPr>
          <w:rFonts w:ascii="Arial" w:hAnsi="Arial" w:cs="Arial"/>
        </w:rPr>
        <w:t>d</w:t>
      </w:r>
      <w:r>
        <w:rPr>
          <w:rFonts w:ascii="Arial" w:hAnsi="Arial" w:cs="Arial"/>
        </w:rPr>
        <w:t>er oppbevaringsperioden.</w:t>
      </w:r>
    </w:p>
    <w:p w:rsidR="00311BAB" w:rsidRDefault="00311BAB" w:rsidP="00311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Temper</w:t>
      </w:r>
      <w:r w:rsidR="000C0854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urmålere må </w:t>
      </w:r>
      <w:r w:rsidR="000C0854">
        <w:rPr>
          <w:rFonts w:ascii="Arial" w:hAnsi="Arial" w:cs="Arial"/>
        </w:rPr>
        <w:t xml:space="preserve">årlig </w:t>
      </w:r>
      <w:r>
        <w:rPr>
          <w:rFonts w:ascii="Arial" w:hAnsi="Arial" w:cs="Arial"/>
        </w:rPr>
        <w:t>kalibreres, og kalibreringen må dokumenteres.</w:t>
      </w:r>
    </w:p>
    <w:p w:rsidR="00311BAB" w:rsidRDefault="00311BAB" w:rsidP="00311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1BAB" w:rsidRDefault="000C0854" w:rsidP="00311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11BAB">
        <w:rPr>
          <w:rFonts w:ascii="Arial" w:hAnsi="Arial" w:cs="Arial"/>
        </w:rPr>
        <w:t>larmtester må utføres</w:t>
      </w:r>
      <w:r w:rsidR="000B6D9A">
        <w:rPr>
          <w:rFonts w:ascii="Arial" w:hAnsi="Arial" w:cs="Arial"/>
        </w:rPr>
        <w:t xml:space="preserve"> </w:t>
      </w:r>
      <w:r w:rsidR="00311BAB">
        <w:rPr>
          <w:rFonts w:ascii="Arial" w:hAnsi="Arial" w:cs="Arial"/>
        </w:rPr>
        <w:t>regelmessig (minst hver 6. måned)</w:t>
      </w:r>
      <w:r w:rsidR="005B4231">
        <w:rPr>
          <w:rFonts w:ascii="Arial" w:hAnsi="Arial" w:cs="Arial"/>
        </w:rPr>
        <w:t xml:space="preserve"> og dokumenteres</w:t>
      </w:r>
      <w:r w:rsidR="00311BAB">
        <w:rPr>
          <w:rFonts w:ascii="Arial" w:hAnsi="Arial" w:cs="Arial"/>
        </w:rPr>
        <w:t>.</w:t>
      </w:r>
    </w:p>
    <w:p w:rsidR="00311BAB" w:rsidRDefault="00311BAB" w:rsidP="00311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1BAB" w:rsidRDefault="00311BAB" w:rsidP="00311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Kvalifisering av utstyr for oppbevarin</w:t>
      </w:r>
      <w:r w:rsidR="000C0854">
        <w:rPr>
          <w:rFonts w:ascii="Arial" w:hAnsi="Arial" w:cs="Arial"/>
          <w:u w:val="single"/>
        </w:rPr>
        <w:t>g</w:t>
      </w:r>
      <w:r>
        <w:rPr>
          <w:rFonts w:ascii="Arial" w:hAnsi="Arial" w:cs="Arial"/>
          <w:u w:val="single"/>
        </w:rPr>
        <w:t xml:space="preserve"> av plasma:</w:t>
      </w:r>
    </w:p>
    <w:p w:rsidR="00311BAB" w:rsidRDefault="0063274E" w:rsidP="00311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Utstyr for oppbevaring </w:t>
      </w:r>
      <w:r w:rsidR="000C0854">
        <w:rPr>
          <w:rFonts w:ascii="Arial" w:hAnsi="Arial" w:cs="Arial"/>
        </w:rPr>
        <w:t>m</w:t>
      </w:r>
      <w:r>
        <w:rPr>
          <w:rFonts w:ascii="Arial" w:hAnsi="Arial" w:cs="Arial"/>
        </w:rPr>
        <w:t>å kvalifiseres og valideres. Dette omfatter:</w:t>
      </w:r>
    </w:p>
    <w:p w:rsidR="0063274E" w:rsidRDefault="0063274E" w:rsidP="0063274E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Bestemmelse av temperaturfordeling (kartlegging av frysere og kjøleskap, </w:t>
      </w:r>
      <w:r w:rsidR="000C0854">
        <w:rPr>
          <w:rFonts w:ascii="Arial" w:hAnsi="Arial" w:cs="Arial"/>
        </w:rPr>
        <w:t>"</w:t>
      </w:r>
      <w:r>
        <w:rPr>
          <w:rFonts w:ascii="Arial" w:hAnsi="Arial" w:cs="Arial"/>
        </w:rPr>
        <w:t>hot spots", "cold spots")</w:t>
      </w:r>
    </w:p>
    <w:p w:rsidR="0063274E" w:rsidRDefault="0063274E" w:rsidP="0063274E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Bestemmelse av tidsperiode fra strømbrudd til alarmen utløses</w:t>
      </w:r>
    </w:p>
    <w:p w:rsidR="0063274E" w:rsidRDefault="0063274E" w:rsidP="0063274E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Verifisering av alarmer</w:t>
      </w:r>
    </w:p>
    <w:p w:rsidR="0063274E" w:rsidRDefault="0063274E" w:rsidP="00632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274E" w:rsidRDefault="0063274E" w:rsidP="00632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Rekvalifisering av utstyr for oppbevaring av plasma:</w:t>
      </w:r>
    </w:p>
    <w:p w:rsidR="0063274E" w:rsidRDefault="0063274E" w:rsidP="0063274E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Rekvalifisering av utstyr må utføres etter store reparasjoner.</w:t>
      </w:r>
    </w:p>
    <w:p w:rsidR="0063274E" w:rsidRDefault="0063274E" w:rsidP="0063274E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Regelmessig rekvalifisering bør gjøres</w:t>
      </w:r>
      <w:r w:rsidR="000B6D9A">
        <w:rPr>
          <w:rFonts w:ascii="Arial" w:hAnsi="Arial" w:cs="Arial"/>
        </w:rPr>
        <w:t>. Dette</w:t>
      </w:r>
      <w:r>
        <w:rPr>
          <w:rFonts w:ascii="Arial" w:hAnsi="Arial" w:cs="Arial"/>
        </w:rPr>
        <w:t xml:space="preserve"> kan erstattes basert på </w:t>
      </w:r>
      <w:r w:rsidR="000B6D9A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dokumentert evaluering av hvordan utstyret fungerer</w:t>
      </w:r>
      <w:r w:rsidR="000B6D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og dersom </w:t>
      </w:r>
      <w:r w:rsidR="000B6D9A">
        <w:rPr>
          <w:rFonts w:ascii="Arial" w:hAnsi="Arial" w:cs="Arial"/>
        </w:rPr>
        <w:t>konstant funksjonalitet</w:t>
      </w:r>
      <w:r>
        <w:rPr>
          <w:rFonts w:ascii="Arial" w:hAnsi="Arial" w:cs="Arial"/>
        </w:rPr>
        <w:t xml:space="preserve"> innenfor de spesifiserte parametre</w:t>
      </w:r>
      <w:r w:rsidR="000B6D9A">
        <w:rPr>
          <w:rFonts w:ascii="Arial" w:hAnsi="Arial" w:cs="Arial"/>
        </w:rPr>
        <w:t xml:space="preserve"> er sikret</w:t>
      </w:r>
      <w:r>
        <w:rPr>
          <w:rFonts w:ascii="Arial" w:hAnsi="Arial" w:cs="Arial"/>
        </w:rPr>
        <w:t xml:space="preserve">. Evalueringen må ta hensyn til alle avvik </w:t>
      </w:r>
      <w:r w:rsidR="000C0854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reparasjoner.</w:t>
      </w:r>
    </w:p>
    <w:p w:rsidR="0063274E" w:rsidRDefault="0063274E" w:rsidP="00632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274E" w:rsidRPr="0063274E" w:rsidRDefault="0063274E" w:rsidP="0063274E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3274E">
        <w:rPr>
          <w:rFonts w:ascii="Arial" w:hAnsi="Arial" w:cs="Arial"/>
          <w:b/>
        </w:rPr>
        <w:t>Kvalitetskontroll av plasma</w:t>
      </w:r>
    </w:p>
    <w:p w:rsidR="005B2836" w:rsidRDefault="005B2836" w:rsidP="00284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3AFE" w:rsidRDefault="003C3AFE" w:rsidP="003C3AFE">
      <w:pPr>
        <w:pStyle w:val="Default"/>
        <w:rPr>
          <w:color w:val="0B0B0B"/>
          <w:sz w:val="22"/>
          <w:szCs w:val="22"/>
          <w:lang w:val="en-US"/>
        </w:rPr>
      </w:pPr>
      <w:proofErr w:type="spellStart"/>
      <w:r w:rsidRPr="00004340">
        <w:rPr>
          <w:sz w:val="22"/>
          <w:szCs w:val="22"/>
          <w:lang w:val="en-US"/>
        </w:rPr>
        <w:t>Det</w:t>
      </w:r>
      <w:proofErr w:type="spellEnd"/>
      <w:r w:rsidRPr="00004340">
        <w:rPr>
          <w:sz w:val="22"/>
          <w:szCs w:val="22"/>
          <w:lang w:val="en-US"/>
        </w:rPr>
        <w:t xml:space="preserve"> vises </w:t>
      </w:r>
      <w:proofErr w:type="spellStart"/>
      <w:r w:rsidRPr="00004340">
        <w:rPr>
          <w:sz w:val="22"/>
          <w:szCs w:val="22"/>
          <w:lang w:val="en-US"/>
        </w:rPr>
        <w:t>til</w:t>
      </w:r>
      <w:proofErr w:type="spellEnd"/>
      <w:r w:rsidRPr="00004340">
        <w:rPr>
          <w:sz w:val="22"/>
          <w:szCs w:val="22"/>
          <w:lang w:val="en-US"/>
        </w:rPr>
        <w:t xml:space="preserve"> </w:t>
      </w:r>
      <w:proofErr w:type="spellStart"/>
      <w:r w:rsidRPr="00004340">
        <w:rPr>
          <w:sz w:val="22"/>
          <w:szCs w:val="22"/>
          <w:lang w:val="en-US"/>
        </w:rPr>
        <w:t>følgende</w:t>
      </w:r>
      <w:proofErr w:type="spellEnd"/>
      <w:r w:rsidRPr="00004340">
        <w:rPr>
          <w:sz w:val="22"/>
          <w:szCs w:val="22"/>
          <w:lang w:val="en-US"/>
        </w:rPr>
        <w:t xml:space="preserve"> </w:t>
      </w:r>
      <w:proofErr w:type="spellStart"/>
      <w:r w:rsidRPr="00004340">
        <w:rPr>
          <w:sz w:val="22"/>
          <w:szCs w:val="22"/>
          <w:lang w:val="en-US"/>
        </w:rPr>
        <w:t>referanser</w:t>
      </w:r>
      <w:proofErr w:type="spellEnd"/>
      <w:r w:rsidRPr="00004340">
        <w:rPr>
          <w:sz w:val="22"/>
          <w:szCs w:val="22"/>
          <w:lang w:val="en-US"/>
        </w:rPr>
        <w:t xml:space="preserve"> </w:t>
      </w:r>
      <w:proofErr w:type="spellStart"/>
      <w:r w:rsidRPr="00004340">
        <w:rPr>
          <w:sz w:val="22"/>
          <w:szCs w:val="22"/>
          <w:lang w:val="en-US"/>
        </w:rPr>
        <w:t>i</w:t>
      </w:r>
      <w:proofErr w:type="spellEnd"/>
      <w:r w:rsidRPr="00004340">
        <w:rPr>
          <w:sz w:val="22"/>
          <w:szCs w:val="22"/>
          <w:lang w:val="en-US"/>
        </w:rPr>
        <w:t xml:space="preserve"> </w:t>
      </w:r>
      <w:proofErr w:type="spellStart"/>
      <w:r w:rsidRPr="00004340">
        <w:rPr>
          <w:sz w:val="22"/>
          <w:szCs w:val="22"/>
          <w:lang w:val="en-US"/>
        </w:rPr>
        <w:t>dette</w:t>
      </w:r>
      <w:proofErr w:type="spellEnd"/>
      <w:r w:rsidRPr="00004340">
        <w:rPr>
          <w:sz w:val="22"/>
          <w:szCs w:val="22"/>
          <w:lang w:val="en-US"/>
        </w:rPr>
        <w:t xml:space="preserve"> </w:t>
      </w:r>
      <w:proofErr w:type="spellStart"/>
      <w:r w:rsidRPr="00004340">
        <w:rPr>
          <w:sz w:val="22"/>
          <w:szCs w:val="22"/>
          <w:lang w:val="en-US"/>
        </w:rPr>
        <w:t>avsnittet</w:t>
      </w:r>
      <w:proofErr w:type="spellEnd"/>
      <w:r w:rsidRPr="00004340">
        <w:rPr>
          <w:sz w:val="22"/>
          <w:szCs w:val="22"/>
          <w:lang w:val="en-US"/>
        </w:rPr>
        <w:t>: EU-</w:t>
      </w:r>
      <w:proofErr w:type="spellStart"/>
      <w:r w:rsidRPr="00004340">
        <w:rPr>
          <w:sz w:val="22"/>
          <w:szCs w:val="22"/>
          <w:lang w:val="en-US"/>
        </w:rPr>
        <w:t>direktiv</w:t>
      </w:r>
      <w:proofErr w:type="spellEnd"/>
      <w:r w:rsidRPr="00004340">
        <w:rPr>
          <w:sz w:val="22"/>
          <w:szCs w:val="22"/>
          <w:lang w:val="en-US"/>
        </w:rPr>
        <w:t xml:space="preserve"> 2004/33/EC-attachment V section 2.4 </w:t>
      </w:r>
      <w:proofErr w:type="spellStart"/>
      <w:r w:rsidRPr="00004340">
        <w:rPr>
          <w:sz w:val="22"/>
          <w:szCs w:val="22"/>
          <w:lang w:val="en-US"/>
        </w:rPr>
        <w:t>samt</w:t>
      </w:r>
      <w:proofErr w:type="spellEnd"/>
      <w:r w:rsidRPr="00004340">
        <w:rPr>
          <w:sz w:val="22"/>
          <w:szCs w:val="22"/>
          <w:lang w:val="en-US"/>
        </w:rPr>
        <w:t xml:space="preserve"> </w:t>
      </w:r>
      <w:r w:rsidRPr="00004340">
        <w:rPr>
          <w:color w:val="0B0B0B"/>
          <w:sz w:val="22"/>
          <w:szCs w:val="22"/>
          <w:lang w:val="en-US"/>
        </w:rPr>
        <w:t xml:space="preserve">The Council of Europe "Guide to the preparation, use and quality assurance of blood components" 16th edition - Part D: Plasma components - Paragraph 1: Plasma, Fresh Frozen Table 50-1(b). </w:t>
      </w:r>
    </w:p>
    <w:p w:rsidR="003C3AFE" w:rsidRPr="00004340" w:rsidRDefault="003C3AFE" w:rsidP="003C3AFE">
      <w:pPr>
        <w:pStyle w:val="Default"/>
        <w:rPr>
          <w:color w:val="0B0B0B"/>
          <w:sz w:val="22"/>
          <w:szCs w:val="22"/>
          <w:lang w:val="en-US"/>
        </w:rPr>
      </w:pPr>
    </w:p>
    <w:p w:rsidR="003C3AFE" w:rsidRDefault="003C3AFE" w:rsidP="003C3A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Bestemmelse av koagulasjonsfaktor VIII-aktivitet skal gjøres i henhold til gjeldende EU-regler. </w:t>
      </w:r>
    </w:p>
    <w:p w:rsidR="0041664D" w:rsidRDefault="0041664D" w:rsidP="003C3AFE">
      <w:pPr>
        <w:pStyle w:val="Default"/>
        <w:rPr>
          <w:sz w:val="22"/>
          <w:szCs w:val="22"/>
        </w:rPr>
      </w:pPr>
    </w:p>
    <w:p w:rsidR="0041664D" w:rsidRDefault="003C3AFE" w:rsidP="003C3A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Telling av gjenværende celler i plasma skal gjennomføres som </w:t>
      </w:r>
      <w:r w:rsidR="0041664D">
        <w:rPr>
          <w:sz w:val="22"/>
          <w:szCs w:val="22"/>
        </w:rPr>
        <w:t>en del av process</w:t>
      </w:r>
      <w:r w:rsidR="00512622">
        <w:rPr>
          <w:sz w:val="22"/>
          <w:szCs w:val="22"/>
        </w:rPr>
        <w:t>-</w:t>
      </w:r>
      <w:r w:rsidR="0041664D">
        <w:rPr>
          <w:sz w:val="22"/>
          <w:szCs w:val="22"/>
        </w:rPr>
        <w:t xml:space="preserve"> valideringen, og re-valideres på minimum 10 plasma enheter ved:</w:t>
      </w:r>
    </w:p>
    <w:p w:rsidR="0041664D" w:rsidRDefault="0041664D" w:rsidP="0041664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Endring av tappesett (nytt lot nummer).</w:t>
      </w:r>
    </w:p>
    <w:p w:rsidR="0041664D" w:rsidRDefault="0041664D" w:rsidP="0041664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Implementering av nytt utstyr, og etter større reparasjoner.</w:t>
      </w:r>
    </w:p>
    <w:p w:rsidR="0041664D" w:rsidRDefault="0041664D" w:rsidP="0041664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Andre implementeringer som kan føre til endringer av kvaliteten på plasmaet.</w:t>
      </w:r>
    </w:p>
    <w:p w:rsidR="0041664D" w:rsidRDefault="0041664D" w:rsidP="0041664D">
      <w:pPr>
        <w:pStyle w:val="Default"/>
        <w:rPr>
          <w:sz w:val="22"/>
          <w:szCs w:val="22"/>
        </w:rPr>
      </w:pPr>
    </w:p>
    <w:p w:rsidR="0041664D" w:rsidRDefault="0041664D" w:rsidP="004166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Ved afarese skal kvalitetskontroll (telling av gjenværende celler og bestemmelse av koagulasjonsfaktor VIII) gjøres som en del av prosessvalideringen (2 enheter per maskin).</w:t>
      </w:r>
    </w:p>
    <w:p w:rsidR="0041664D" w:rsidRDefault="0041664D" w:rsidP="004166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Kontroll er også nødvendig ved større reparasjoner.</w:t>
      </w:r>
    </w:p>
    <w:p w:rsidR="0041664D" w:rsidRDefault="0041664D" w:rsidP="003C3AFE">
      <w:pPr>
        <w:pStyle w:val="Default"/>
        <w:rPr>
          <w:sz w:val="22"/>
          <w:szCs w:val="22"/>
        </w:rPr>
      </w:pPr>
    </w:p>
    <w:p w:rsidR="0041664D" w:rsidRDefault="0041664D" w:rsidP="003C3A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Testresultatene skal dokumenteres, og følge de grensene som er definert i gjeldende EU forskrifter (grenseverdiene for gjenværende celler: leucocytter mindre enn 100 celler/mikroliter, trombocytter mindre enn 50000 celler/mikroliter og for erytrocytter</w:t>
      </w:r>
      <w:r w:rsidR="0083406F">
        <w:rPr>
          <w:sz w:val="22"/>
          <w:szCs w:val="22"/>
        </w:rPr>
        <w:t xml:space="preserve"> mindre enn 6000 celler/mikroliter).</w:t>
      </w:r>
    </w:p>
    <w:p w:rsidR="004F58EF" w:rsidRDefault="004F58EF" w:rsidP="00632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58EF" w:rsidRDefault="004F58EF" w:rsidP="004F58EF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F58EF">
        <w:rPr>
          <w:rFonts w:ascii="Arial" w:hAnsi="Arial" w:cs="Arial"/>
          <w:b/>
        </w:rPr>
        <w:t>Godkjenningskriterier for plasma</w:t>
      </w:r>
    </w:p>
    <w:p w:rsidR="004F58EF" w:rsidRDefault="004F58EF" w:rsidP="004F5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4F58EF" w:rsidRDefault="004F58EF" w:rsidP="004F5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Før </w:t>
      </w:r>
      <w:r w:rsidR="009E064A">
        <w:rPr>
          <w:rFonts w:ascii="Arial" w:hAnsi="Arial" w:cs="Arial"/>
        </w:rPr>
        <w:t>frigivelse</w:t>
      </w:r>
      <w:r>
        <w:rPr>
          <w:rFonts w:ascii="Arial" w:hAnsi="Arial" w:cs="Arial"/>
        </w:rPr>
        <w:t xml:space="preserve"> for fraksjonering skal hver plasmaenhet inspiseres visuelt ved Octapharmas lager, registreres i Octapharmas datasystem</w:t>
      </w:r>
      <w:r w:rsidR="00FD6C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og </w:t>
      </w:r>
      <w:r w:rsidR="00FD6C6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identifiseres ved kryssjekking av elektroniske </w:t>
      </w:r>
      <w:r w:rsidR="00131FB2">
        <w:rPr>
          <w:rFonts w:ascii="Arial" w:hAnsi="Arial" w:cs="Arial"/>
        </w:rPr>
        <w:t>tappe</w:t>
      </w:r>
      <w:r>
        <w:rPr>
          <w:rFonts w:ascii="Arial" w:hAnsi="Arial" w:cs="Arial"/>
        </w:rPr>
        <w:t>lister.</w:t>
      </w:r>
    </w:p>
    <w:p w:rsidR="004F58EF" w:rsidRDefault="004F58EF" w:rsidP="004F5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58EF" w:rsidRDefault="00155348" w:rsidP="004F5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Blodbanken</w:t>
      </w:r>
      <w:r w:rsidR="004F58EF">
        <w:rPr>
          <w:rFonts w:ascii="Arial" w:hAnsi="Arial" w:cs="Arial"/>
        </w:rPr>
        <w:t xml:space="preserve"> er klar over at spesielt forsendelser som inneholder plasma med følgende mangler ikke er i henhold til denne QA</w:t>
      </w:r>
      <w:r w:rsidR="009E064A">
        <w:rPr>
          <w:rFonts w:ascii="Arial" w:hAnsi="Arial" w:cs="Arial"/>
        </w:rPr>
        <w:t>A</w:t>
      </w:r>
      <w:r w:rsidR="004F58EF">
        <w:rPr>
          <w:rFonts w:ascii="Arial" w:hAnsi="Arial" w:cs="Arial"/>
        </w:rPr>
        <w:t>:</w:t>
      </w:r>
    </w:p>
    <w:p w:rsidR="004F58EF" w:rsidRDefault="004F58EF" w:rsidP="004F5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58EF" w:rsidRDefault="001E3161" w:rsidP="004F58EF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F58EF">
        <w:rPr>
          <w:rFonts w:ascii="Arial" w:hAnsi="Arial" w:cs="Arial"/>
        </w:rPr>
        <w:t>ipemisk plasma</w:t>
      </w:r>
    </w:p>
    <w:p w:rsidR="004F58EF" w:rsidRDefault="001E3161" w:rsidP="004F58EF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4F58EF">
        <w:rPr>
          <w:rFonts w:ascii="Arial" w:hAnsi="Arial" w:cs="Arial"/>
        </w:rPr>
        <w:t>emolytisk plasma</w:t>
      </w:r>
    </w:p>
    <w:p w:rsidR="004F58EF" w:rsidRDefault="001E3161" w:rsidP="004F58EF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F58EF">
        <w:rPr>
          <w:rFonts w:ascii="Arial" w:hAnsi="Arial" w:cs="Arial"/>
        </w:rPr>
        <w:t>lasma med synlig aggreg</w:t>
      </w:r>
      <w:r w:rsidR="009E064A">
        <w:rPr>
          <w:rFonts w:ascii="Arial" w:hAnsi="Arial" w:cs="Arial"/>
        </w:rPr>
        <w:t>ering</w:t>
      </w:r>
      <w:r w:rsidR="004F58EF">
        <w:rPr>
          <w:rFonts w:ascii="Arial" w:hAnsi="Arial" w:cs="Arial"/>
        </w:rPr>
        <w:t xml:space="preserve"> av røde blodceller</w:t>
      </w:r>
    </w:p>
    <w:p w:rsidR="004F58EF" w:rsidRDefault="001E3161" w:rsidP="004F58EF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F58EF">
        <w:rPr>
          <w:rFonts w:ascii="Arial" w:hAnsi="Arial" w:cs="Arial"/>
        </w:rPr>
        <w:t xml:space="preserve">identifiserte plasmaenheter (enheten ikke dokumentert i </w:t>
      </w:r>
      <w:r w:rsidR="00131FB2">
        <w:rPr>
          <w:rFonts w:ascii="Arial" w:hAnsi="Arial" w:cs="Arial"/>
        </w:rPr>
        <w:t>tappe</w:t>
      </w:r>
      <w:r w:rsidR="004F58EF">
        <w:rPr>
          <w:rFonts w:ascii="Arial" w:hAnsi="Arial" w:cs="Arial"/>
        </w:rPr>
        <w:t>listen eller i den elektroniske filen, manglende eller uleselig etikett på enheten, strekkode</w:t>
      </w:r>
      <w:r w:rsidR="009E064A">
        <w:rPr>
          <w:rFonts w:ascii="Arial" w:hAnsi="Arial" w:cs="Arial"/>
        </w:rPr>
        <w:t xml:space="preserve"> som</w:t>
      </w:r>
      <w:r w:rsidR="004F58EF">
        <w:rPr>
          <w:rFonts w:ascii="Arial" w:hAnsi="Arial" w:cs="Arial"/>
        </w:rPr>
        <w:t xml:space="preserve"> </w:t>
      </w:r>
      <w:r w:rsidR="009E064A">
        <w:rPr>
          <w:rFonts w:ascii="Arial" w:hAnsi="Arial" w:cs="Arial"/>
        </w:rPr>
        <w:t xml:space="preserve">ikke </w:t>
      </w:r>
      <w:r w:rsidR="004F58EF">
        <w:rPr>
          <w:rFonts w:ascii="Arial" w:hAnsi="Arial" w:cs="Arial"/>
        </w:rPr>
        <w:t>kan skannes)</w:t>
      </w:r>
    </w:p>
    <w:p w:rsidR="004F58EF" w:rsidRDefault="001E3161" w:rsidP="004F58EF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Ø</w:t>
      </w:r>
      <w:r w:rsidR="004F58EF">
        <w:rPr>
          <w:rFonts w:ascii="Arial" w:hAnsi="Arial" w:cs="Arial"/>
        </w:rPr>
        <w:t>delagte eller skitne plasmaenheter</w:t>
      </w:r>
    </w:p>
    <w:p w:rsidR="004F58EF" w:rsidRDefault="001E3161" w:rsidP="004F58EF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E064A">
        <w:rPr>
          <w:rFonts w:ascii="Arial" w:hAnsi="Arial" w:cs="Arial"/>
        </w:rPr>
        <w:t>lasmavekt under</w:t>
      </w:r>
      <w:r w:rsidR="004F58EF">
        <w:rPr>
          <w:rFonts w:ascii="Arial" w:hAnsi="Arial" w:cs="Arial"/>
        </w:rPr>
        <w:t xml:space="preserve"> minim</w:t>
      </w:r>
      <w:r w:rsidR="009E064A">
        <w:rPr>
          <w:rFonts w:ascii="Arial" w:hAnsi="Arial" w:cs="Arial"/>
        </w:rPr>
        <w:t>umsgrensen</w:t>
      </w:r>
      <w:r w:rsidR="004F58EF">
        <w:rPr>
          <w:rFonts w:ascii="Arial" w:hAnsi="Arial" w:cs="Arial"/>
        </w:rPr>
        <w:t xml:space="preserve"> (mindre enn 160 gram eller 156 m</w:t>
      </w:r>
      <w:r>
        <w:rPr>
          <w:rFonts w:ascii="Arial" w:hAnsi="Arial" w:cs="Arial"/>
        </w:rPr>
        <w:t>L</w:t>
      </w:r>
      <w:r w:rsidR="004F58EF">
        <w:rPr>
          <w:rFonts w:ascii="Arial" w:hAnsi="Arial" w:cs="Arial"/>
        </w:rPr>
        <w:t>)</w:t>
      </w:r>
    </w:p>
    <w:p w:rsidR="004F58EF" w:rsidRDefault="001E3161" w:rsidP="004F58EF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F58EF">
        <w:rPr>
          <w:rFonts w:ascii="Arial" w:hAnsi="Arial" w:cs="Arial"/>
        </w:rPr>
        <w:t>lasmaenhet er eldre enn spesifisert un</w:t>
      </w:r>
      <w:r w:rsidR="009E064A">
        <w:rPr>
          <w:rFonts w:ascii="Arial" w:hAnsi="Arial" w:cs="Arial"/>
        </w:rPr>
        <w:t>d</w:t>
      </w:r>
      <w:r w:rsidR="004F58EF">
        <w:rPr>
          <w:rFonts w:ascii="Arial" w:hAnsi="Arial" w:cs="Arial"/>
        </w:rPr>
        <w:t xml:space="preserve">er </w:t>
      </w:r>
      <w:r w:rsidR="009E064A">
        <w:rPr>
          <w:rFonts w:ascii="Arial" w:hAnsi="Arial" w:cs="Arial"/>
        </w:rPr>
        <w:t xml:space="preserve">pkt. </w:t>
      </w:r>
      <w:r w:rsidR="004F58EF">
        <w:rPr>
          <w:rFonts w:ascii="Arial" w:hAnsi="Arial" w:cs="Arial"/>
        </w:rPr>
        <w:t>7.3</w:t>
      </w:r>
    </w:p>
    <w:p w:rsidR="004F58EF" w:rsidRDefault="001E3161" w:rsidP="004F58EF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F58EF">
        <w:rPr>
          <w:rFonts w:ascii="Arial" w:hAnsi="Arial" w:cs="Arial"/>
        </w:rPr>
        <w:t>eformerte plasmaenheter (ikke flat</w:t>
      </w:r>
      <w:r>
        <w:rPr>
          <w:rFonts w:ascii="Arial" w:hAnsi="Arial" w:cs="Arial"/>
        </w:rPr>
        <w:t xml:space="preserve"> med evt. folding av slangestussene</w:t>
      </w:r>
      <w:r w:rsidR="004F58EF">
        <w:rPr>
          <w:rFonts w:ascii="Arial" w:hAnsi="Arial" w:cs="Arial"/>
        </w:rPr>
        <w:t xml:space="preserve">, men </w:t>
      </w:r>
      <w:r>
        <w:rPr>
          <w:rFonts w:ascii="Arial" w:hAnsi="Arial" w:cs="Arial"/>
        </w:rPr>
        <w:t xml:space="preserve">unormalt </w:t>
      </w:r>
      <w:r w:rsidR="004F58EF">
        <w:rPr>
          <w:rFonts w:ascii="Arial" w:hAnsi="Arial" w:cs="Arial"/>
        </w:rPr>
        <w:t>brettet eller vridd)</w:t>
      </w:r>
    </w:p>
    <w:p w:rsidR="004F58EF" w:rsidRDefault="001E3161" w:rsidP="004F58EF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F58EF">
        <w:rPr>
          <w:rFonts w:ascii="Arial" w:hAnsi="Arial" w:cs="Arial"/>
        </w:rPr>
        <w:t xml:space="preserve">isfargede plasmaenheter (ikke </w:t>
      </w:r>
      <w:r>
        <w:rPr>
          <w:rFonts w:ascii="Arial" w:hAnsi="Arial" w:cs="Arial"/>
        </w:rPr>
        <w:t xml:space="preserve">normalt </w:t>
      </w:r>
      <w:r w:rsidR="004F58EF">
        <w:rPr>
          <w:rFonts w:ascii="Arial" w:hAnsi="Arial" w:cs="Arial"/>
        </w:rPr>
        <w:t>gul eller lysegrønn</w:t>
      </w:r>
      <w:r>
        <w:rPr>
          <w:rFonts w:ascii="Arial" w:hAnsi="Arial" w:cs="Arial"/>
        </w:rPr>
        <w:t>, men f.eks. lyserødt/rødt</w:t>
      </w:r>
      <w:r w:rsidR="004F58EF">
        <w:rPr>
          <w:rFonts w:ascii="Arial" w:hAnsi="Arial" w:cs="Arial"/>
        </w:rPr>
        <w:t>)</w:t>
      </w:r>
    </w:p>
    <w:p w:rsidR="004F58EF" w:rsidRDefault="001E3161" w:rsidP="004F58EF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F58EF">
        <w:rPr>
          <w:rFonts w:ascii="Arial" w:hAnsi="Arial" w:cs="Arial"/>
        </w:rPr>
        <w:t xml:space="preserve">ilbakekalling av enhet på grunn av </w:t>
      </w:r>
      <w:r w:rsidR="00230E80">
        <w:rPr>
          <w:rFonts w:ascii="Arial" w:hAnsi="Arial" w:cs="Arial"/>
        </w:rPr>
        <w:t>u</w:t>
      </w:r>
      <w:r w:rsidR="004F58EF">
        <w:rPr>
          <w:rFonts w:ascii="Arial" w:hAnsi="Arial" w:cs="Arial"/>
        </w:rPr>
        <w:t>hensiktsmessig utvelgelse av blodgivere eller testprosedyre</w:t>
      </w:r>
    </w:p>
    <w:p w:rsidR="004F58EF" w:rsidRDefault="004F58EF" w:rsidP="004F5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58EF" w:rsidRDefault="00F80C74" w:rsidP="004F5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Ikke godkjente</w:t>
      </w:r>
      <w:r w:rsidR="009E064A">
        <w:rPr>
          <w:rFonts w:ascii="Arial" w:hAnsi="Arial" w:cs="Arial"/>
        </w:rPr>
        <w:t xml:space="preserve"> </w:t>
      </w:r>
      <w:r w:rsidR="004F58EF">
        <w:rPr>
          <w:rFonts w:ascii="Arial" w:hAnsi="Arial" w:cs="Arial"/>
        </w:rPr>
        <w:t>plasmaenheter vil bli destruert inne</w:t>
      </w:r>
      <w:r w:rsidR="009E064A">
        <w:rPr>
          <w:rFonts w:ascii="Arial" w:hAnsi="Arial" w:cs="Arial"/>
        </w:rPr>
        <w:t>n</w:t>
      </w:r>
      <w:r w:rsidR="004F58EF">
        <w:rPr>
          <w:rFonts w:ascii="Arial" w:hAnsi="Arial" w:cs="Arial"/>
        </w:rPr>
        <w:t xml:space="preserve"> et par dager etter at kontroll av enkeltenhete</w:t>
      </w:r>
      <w:r w:rsidR="001E3161">
        <w:rPr>
          <w:rFonts w:ascii="Arial" w:hAnsi="Arial" w:cs="Arial"/>
        </w:rPr>
        <w:t>ne</w:t>
      </w:r>
      <w:r w:rsidR="004F58EF">
        <w:rPr>
          <w:rFonts w:ascii="Arial" w:hAnsi="Arial" w:cs="Arial"/>
        </w:rPr>
        <w:t xml:space="preserve"> er ferdig. </w:t>
      </w:r>
      <w:r w:rsidR="009E064A">
        <w:rPr>
          <w:rFonts w:ascii="Arial" w:hAnsi="Arial" w:cs="Arial"/>
        </w:rPr>
        <w:t>Dokumentasjon</w:t>
      </w:r>
      <w:r w:rsidR="004F58EF">
        <w:rPr>
          <w:rFonts w:ascii="Arial" w:hAnsi="Arial" w:cs="Arial"/>
        </w:rPr>
        <w:t xml:space="preserve"> vedrørende destruksjon av plasmaenheter </w:t>
      </w:r>
      <w:r w:rsidR="001E3161">
        <w:rPr>
          <w:rFonts w:ascii="Arial" w:hAnsi="Arial" w:cs="Arial"/>
        </w:rPr>
        <w:t>frem</w:t>
      </w:r>
      <w:r w:rsidR="004F58EF">
        <w:rPr>
          <w:rFonts w:ascii="Arial" w:hAnsi="Arial" w:cs="Arial"/>
        </w:rPr>
        <w:t xml:space="preserve">skaffes </w:t>
      </w:r>
      <w:r w:rsidR="005B4231">
        <w:rPr>
          <w:rFonts w:ascii="Arial" w:hAnsi="Arial" w:cs="Arial"/>
        </w:rPr>
        <w:t>på</w:t>
      </w:r>
      <w:r w:rsidR="004F58EF">
        <w:rPr>
          <w:rFonts w:ascii="Arial" w:hAnsi="Arial" w:cs="Arial"/>
        </w:rPr>
        <w:t xml:space="preserve"> forespørsel.</w:t>
      </w:r>
    </w:p>
    <w:p w:rsidR="008D7B06" w:rsidRDefault="008D7B06" w:rsidP="004F5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7B06" w:rsidRPr="008D7B06" w:rsidRDefault="008D7B06" w:rsidP="008D7B06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D7B06">
        <w:rPr>
          <w:rFonts w:ascii="Arial" w:hAnsi="Arial" w:cs="Arial"/>
          <w:b/>
        </w:rPr>
        <w:t>Merking av plasmaenheter</w:t>
      </w:r>
    </w:p>
    <w:p w:rsidR="008D7B06" w:rsidRDefault="008D7B06" w:rsidP="008D7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D7B06" w:rsidRDefault="008D7B06" w:rsidP="008D7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Hver plasmaenhet må merkes med:</w:t>
      </w:r>
    </w:p>
    <w:p w:rsidR="008D7B06" w:rsidRDefault="008D7B06" w:rsidP="008D7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7B06" w:rsidRDefault="00227B68" w:rsidP="008D7B06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D7B06">
        <w:rPr>
          <w:rFonts w:ascii="Arial" w:hAnsi="Arial" w:cs="Arial"/>
        </w:rPr>
        <w:t xml:space="preserve">t unikt </w:t>
      </w:r>
      <w:r w:rsidR="00131FB2">
        <w:rPr>
          <w:rFonts w:ascii="Arial" w:hAnsi="Arial" w:cs="Arial"/>
        </w:rPr>
        <w:t>tappe</w:t>
      </w:r>
      <w:r w:rsidR="008D7B06">
        <w:rPr>
          <w:rFonts w:ascii="Arial" w:hAnsi="Arial" w:cs="Arial"/>
        </w:rPr>
        <w:t xml:space="preserve">nummer (strekkode og lesbart), identisk med korresponderende nummer i </w:t>
      </w:r>
      <w:r w:rsidR="00131FB2">
        <w:rPr>
          <w:rFonts w:ascii="Arial" w:hAnsi="Arial" w:cs="Arial"/>
        </w:rPr>
        <w:t>tappe</w:t>
      </w:r>
      <w:r w:rsidR="008D7B06">
        <w:rPr>
          <w:rFonts w:ascii="Arial" w:hAnsi="Arial" w:cs="Arial"/>
        </w:rPr>
        <w:t>listen og den elek</w:t>
      </w:r>
      <w:r w:rsidR="005B4231">
        <w:rPr>
          <w:rFonts w:ascii="Arial" w:hAnsi="Arial" w:cs="Arial"/>
        </w:rPr>
        <w:t>t</w:t>
      </w:r>
      <w:r w:rsidR="008D7B06">
        <w:rPr>
          <w:rFonts w:ascii="Arial" w:hAnsi="Arial" w:cs="Arial"/>
        </w:rPr>
        <w:t>roniske filen</w:t>
      </w:r>
    </w:p>
    <w:p w:rsidR="008D7B06" w:rsidRDefault="00227B68" w:rsidP="008D7B06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D7B06">
        <w:rPr>
          <w:rFonts w:ascii="Arial" w:hAnsi="Arial" w:cs="Arial"/>
        </w:rPr>
        <w:t>ato for tapping</w:t>
      </w:r>
    </w:p>
    <w:p w:rsidR="008D7B06" w:rsidRDefault="00227B68" w:rsidP="008D7B06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Navn/kode </w:t>
      </w:r>
      <w:r w:rsidR="008D7B06">
        <w:rPr>
          <w:rFonts w:ascii="Arial" w:hAnsi="Arial" w:cs="Arial"/>
        </w:rPr>
        <w:t>til blodbanken</w:t>
      </w:r>
      <w:r>
        <w:rPr>
          <w:rFonts w:ascii="Arial" w:hAnsi="Arial" w:cs="Arial"/>
        </w:rPr>
        <w:t xml:space="preserve"> (evt. også adresse, hvis den er nødvenig for en klar identifikasjon av blodbanken)</w:t>
      </w:r>
    </w:p>
    <w:p w:rsidR="008D7B06" w:rsidRDefault="00227B68" w:rsidP="008D7B06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D7B06">
        <w:rPr>
          <w:rFonts w:ascii="Arial" w:hAnsi="Arial" w:cs="Arial"/>
        </w:rPr>
        <w:t>ppbevaringsbetingelser</w:t>
      </w:r>
    </w:p>
    <w:p w:rsidR="008D7B06" w:rsidRDefault="008D7B06" w:rsidP="008D7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7B06" w:rsidRDefault="007B7C28" w:rsidP="008D7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Hver pose merkes med en strekkode for enkelt</w:t>
      </w:r>
      <w:r w:rsidR="00131FB2">
        <w:rPr>
          <w:rFonts w:ascii="Arial" w:hAnsi="Arial" w:cs="Arial"/>
        </w:rPr>
        <w:t>tapping</w:t>
      </w:r>
      <w:r>
        <w:rPr>
          <w:rFonts w:ascii="Arial" w:hAnsi="Arial" w:cs="Arial"/>
        </w:rPr>
        <w:t xml:space="preserve">. Dersom en </w:t>
      </w:r>
      <w:r w:rsidR="00806838">
        <w:rPr>
          <w:rFonts w:ascii="Arial" w:hAnsi="Arial" w:cs="Arial"/>
        </w:rPr>
        <w:t>etikett for frigivelse</w:t>
      </w:r>
      <w:r>
        <w:rPr>
          <w:rFonts w:ascii="Arial" w:hAnsi="Arial" w:cs="Arial"/>
        </w:rPr>
        <w:t xml:space="preserve"> (sekundær etikett) også e</w:t>
      </w:r>
      <w:r w:rsidR="00E37D9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satt på, er det akseptabelt at begge etiketter er synlige.</w:t>
      </w:r>
    </w:p>
    <w:p w:rsidR="007B7C28" w:rsidRDefault="007B7C28" w:rsidP="008D7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7C28" w:rsidRDefault="007B7C28" w:rsidP="008D7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Dersom flere strekkoder er printet på etiketten (f.eks. </w:t>
      </w:r>
      <w:r w:rsidR="00E37D93">
        <w:rPr>
          <w:rFonts w:ascii="Arial" w:hAnsi="Arial" w:cs="Arial"/>
        </w:rPr>
        <w:t>blodgiver</w:t>
      </w:r>
      <w:r>
        <w:rPr>
          <w:rFonts w:ascii="Arial" w:hAnsi="Arial" w:cs="Arial"/>
        </w:rPr>
        <w:t>nummer</w:t>
      </w:r>
      <w:r w:rsidR="00092B67">
        <w:rPr>
          <w:rFonts w:ascii="Arial" w:hAnsi="Arial" w:cs="Arial"/>
        </w:rPr>
        <w:t xml:space="preserve"> og</w:t>
      </w:r>
      <w:r>
        <w:rPr>
          <w:rFonts w:ascii="Arial" w:hAnsi="Arial" w:cs="Arial"/>
        </w:rPr>
        <w:t xml:space="preserve"> utløpsdato), må det sikres at det er nok plass mellom</w:t>
      </w:r>
      <w:r w:rsidR="00E37D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strekkodene for å forhindre feil ved skanningen.</w:t>
      </w:r>
    </w:p>
    <w:p w:rsidR="00FB170E" w:rsidRDefault="00FB170E" w:rsidP="008D7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B170E" w:rsidRPr="00FB170E" w:rsidRDefault="00FB170E" w:rsidP="00FB170E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B170E">
        <w:rPr>
          <w:rFonts w:ascii="Arial" w:hAnsi="Arial" w:cs="Arial"/>
          <w:b/>
        </w:rPr>
        <w:t>Pakking av plasma</w:t>
      </w:r>
    </w:p>
    <w:p w:rsidR="00FB170E" w:rsidRDefault="00FB170E" w:rsidP="00FB1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B170E" w:rsidRDefault="00FB170E" w:rsidP="00FB1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Prosedyren for pakking og forsendelse </w:t>
      </w:r>
      <w:r w:rsidR="00092B67">
        <w:rPr>
          <w:rFonts w:ascii="Arial" w:hAnsi="Arial" w:cs="Arial"/>
        </w:rPr>
        <w:t xml:space="preserve">av plasma følger som </w:t>
      </w:r>
      <w:r w:rsidR="00E37D9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="00092B67">
        <w:rPr>
          <w:rFonts w:ascii="Arial" w:hAnsi="Arial" w:cs="Arial"/>
        </w:rPr>
        <w:t xml:space="preserve">separat </w:t>
      </w:r>
      <w:r>
        <w:rPr>
          <w:rFonts w:ascii="Arial" w:hAnsi="Arial" w:cs="Arial"/>
        </w:rPr>
        <w:t>tillegg til denne avtalen.</w:t>
      </w:r>
    </w:p>
    <w:p w:rsidR="00FB170E" w:rsidRDefault="00FB170E" w:rsidP="00FB1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B170E" w:rsidRPr="00FB170E" w:rsidRDefault="00FB170E" w:rsidP="00FB170E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B170E">
        <w:rPr>
          <w:rFonts w:ascii="Arial" w:hAnsi="Arial" w:cs="Arial"/>
          <w:b/>
        </w:rPr>
        <w:t>Elektroniske filer for forsendelse</w:t>
      </w:r>
    </w:p>
    <w:p w:rsidR="00FB170E" w:rsidRDefault="00FB170E" w:rsidP="00FB1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B170E" w:rsidRPr="00092B67" w:rsidRDefault="00FB170E" w:rsidP="00FB1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2B67">
        <w:rPr>
          <w:rFonts w:ascii="Arial" w:hAnsi="Arial" w:cs="Arial"/>
        </w:rPr>
        <w:t>Formatet på elektroniske filer for forsendelse skal være avtalt med Oct</w:t>
      </w:r>
      <w:r w:rsidR="005B4231" w:rsidRPr="00092B67">
        <w:rPr>
          <w:rFonts w:ascii="Arial" w:hAnsi="Arial" w:cs="Arial"/>
        </w:rPr>
        <w:t>apharma og skal være konsistent</w:t>
      </w:r>
      <w:r w:rsidRPr="00092B67">
        <w:rPr>
          <w:rFonts w:ascii="Arial" w:hAnsi="Arial" w:cs="Arial"/>
        </w:rPr>
        <w:t>. Endringer i elektroniske filer for forsendelse må godkjennes av Octapharma.</w:t>
      </w:r>
    </w:p>
    <w:p w:rsidR="00FB170E" w:rsidRDefault="00FB170E" w:rsidP="00FB1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B170E" w:rsidRPr="00092B67" w:rsidRDefault="00FB170E" w:rsidP="00FB1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092B67">
        <w:rPr>
          <w:rFonts w:ascii="Arial" w:hAnsi="Arial" w:cs="Arial"/>
          <w:i/>
          <w:u w:val="single"/>
        </w:rPr>
        <w:t>Merk</w:t>
      </w:r>
      <w:r w:rsidRPr="00092B67">
        <w:rPr>
          <w:rFonts w:ascii="Arial" w:hAnsi="Arial" w:cs="Arial"/>
          <w:i/>
        </w:rPr>
        <w:t xml:space="preserve">: </w:t>
      </w:r>
      <w:r w:rsidR="00131FB2">
        <w:rPr>
          <w:rFonts w:ascii="Arial" w:hAnsi="Arial" w:cs="Arial"/>
          <w:i/>
        </w:rPr>
        <w:t>Tappe</w:t>
      </w:r>
      <w:r w:rsidRPr="00092B67">
        <w:rPr>
          <w:rFonts w:ascii="Arial" w:hAnsi="Arial" w:cs="Arial"/>
          <w:i/>
        </w:rPr>
        <w:t>nummeret i den elek</w:t>
      </w:r>
      <w:r w:rsidR="00E37D93" w:rsidRPr="00092B67">
        <w:rPr>
          <w:rFonts w:ascii="Arial" w:hAnsi="Arial" w:cs="Arial"/>
          <w:i/>
        </w:rPr>
        <w:t>t</w:t>
      </w:r>
      <w:r w:rsidRPr="00092B67">
        <w:rPr>
          <w:rFonts w:ascii="Arial" w:hAnsi="Arial" w:cs="Arial"/>
          <w:i/>
        </w:rPr>
        <w:t xml:space="preserve">roniske filen for forsendelse må være </w:t>
      </w:r>
      <w:r w:rsidR="00B8758D" w:rsidRPr="00092B67">
        <w:rPr>
          <w:rFonts w:ascii="Arial" w:hAnsi="Arial" w:cs="Arial"/>
          <w:i/>
        </w:rPr>
        <w:t>helt identisk</w:t>
      </w:r>
      <w:r w:rsidRPr="00092B67">
        <w:rPr>
          <w:rFonts w:ascii="Arial" w:hAnsi="Arial" w:cs="Arial"/>
          <w:i/>
        </w:rPr>
        <w:t xml:space="preserve"> med </w:t>
      </w:r>
      <w:r w:rsidR="00131FB2">
        <w:rPr>
          <w:rFonts w:ascii="Arial" w:hAnsi="Arial" w:cs="Arial"/>
          <w:i/>
        </w:rPr>
        <w:t>tappe</w:t>
      </w:r>
      <w:r w:rsidRPr="00092B67">
        <w:rPr>
          <w:rFonts w:ascii="Arial" w:hAnsi="Arial" w:cs="Arial"/>
          <w:i/>
        </w:rPr>
        <w:t>nummer</w:t>
      </w:r>
      <w:r w:rsidR="00E37D93" w:rsidRPr="00092B67">
        <w:rPr>
          <w:rFonts w:ascii="Arial" w:hAnsi="Arial" w:cs="Arial"/>
          <w:i/>
        </w:rPr>
        <w:t>et</w:t>
      </w:r>
      <w:r w:rsidRPr="00092B67">
        <w:rPr>
          <w:rFonts w:ascii="Arial" w:hAnsi="Arial" w:cs="Arial"/>
          <w:i/>
        </w:rPr>
        <w:t xml:space="preserve"> som leses </w:t>
      </w:r>
      <w:r w:rsidR="00E37D93" w:rsidRPr="00092B67">
        <w:rPr>
          <w:rFonts w:ascii="Arial" w:hAnsi="Arial" w:cs="Arial"/>
          <w:i/>
        </w:rPr>
        <w:t>på</w:t>
      </w:r>
      <w:r w:rsidRPr="00092B67">
        <w:rPr>
          <w:rFonts w:ascii="Arial" w:hAnsi="Arial" w:cs="Arial"/>
          <w:i/>
        </w:rPr>
        <w:t xml:space="preserve"> etiketten </w:t>
      </w:r>
      <w:r w:rsidR="00E37D93" w:rsidRPr="00092B67">
        <w:rPr>
          <w:rFonts w:ascii="Arial" w:hAnsi="Arial" w:cs="Arial"/>
          <w:i/>
        </w:rPr>
        <w:t>med</w:t>
      </w:r>
      <w:r w:rsidRPr="00092B67">
        <w:rPr>
          <w:rFonts w:ascii="Arial" w:hAnsi="Arial" w:cs="Arial"/>
          <w:i/>
        </w:rPr>
        <w:t xml:space="preserve"> strekkodeskanneren.</w:t>
      </w:r>
    </w:p>
    <w:p w:rsidR="00FB170E" w:rsidRDefault="00FB170E" w:rsidP="00FB1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B170E" w:rsidRDefault="00FB170E" w:rsidP="00FB1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7B40">
        <w:rPr>
          <w:rFonts w:ascii="Arial" w:hAnsi="Arial" w:cs="Arial"/>
        </w:rPr>
        <w:t>En beskrivelse av elektronisk fil for forsendelse med føl</w:t>
      </w:r>
      <w:r w:rsidR="00B8758D" w:rsidRPr="00FB7B40">
        <w:rPr>
          <w:rFonts w:ascii="Arial" w:hAnsi="Arial" w:cs="Arial"/>
        </w:rPr>
        <w:t>g</w:t>
      </w:r>
      <w:r w:rsidRPr="00FB7B40">
        <w:rPr>
          <w:rFonts w:ascii="Arial" w:hAnsi="Arial" w:cs="Arial"/>
        </w:rPr>
        <w:t xml:space="preserve">ende informasjon skal </w:t>
      </w:r>
      <w:r w:rsidR="005B4231" w:rsidRPr="00FB7B40">
        <w:rPr>
          <w:rFonts w:ascii="Arial" w:hAnsi="Arial" w:cs="Arial"/>
        </w:rPr>
        <w:t>utarbeides</w:t>
      </w:r>
      <w:r w:rsidRPr="00FB7B40">
        <w:rPr>
          <w:rFonts w:ascii="Arial" w:hAnsi="Arial" w:cs="Arial"/>
        </w:rPr>
        <w:t xml:space="preserve"> av</w:t>
      </w:r>
      <w:r>
        <w:rPr>
          <w:rFonts w:ascii="Arial" w:hAnsi="Arial" w:cs="Arial"/>
        </w:rPr>
        <w:t xml:space="preserve"> leverandøren </w:t>
      </w:r>
      <w:r w:rsidR="00E37D93">
        <w:rPr>
          <w:rFonts w:ascii="Arial" w:hAnsi="Arial" w:cs="Arial"/>
        </w:rPr>
        <w:t>som</w:t>
      </w:r>
      <w:r>
        <w:rPr>
          <w:rFonts w:ascii="Arial" w:hAnsi="Arial" w:cs="Arial"/>
        </w:rPr>
        <w:t xml:space="preserve"> vedlegg til denne QA</w:t>
      </w:r>
      <w:r w:rsidR="00E37D93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</w:p>
    <w:p w:rsidR="00FB170E" w:rsidRDefault="00A82491" w:rsidP="00FB170E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Norge vil dette kun være aktuellt ved bytte av datasystem fra ProSang eller LabCraft da disse er testet og godkjent hos Octapharma AB i Sverige. </w:t>
      </w:r>
    </w:p>
    <w:p w:rsidR="00FB170E" w:rsidRDefault="00FB170E" w:rsidP="00FB1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B170E" w:rsidRPr="00FB170E" w:rsidRDefault="00F80C74" w:rsidP="00FB170E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Opplysning om blodgruppe</w:t>
      </w:r>
    </w:p>
    <w:p w:rsidR="00FB170E" w:rsidRDefault="00FB170E" w:rsidP="00FB1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B170E" w:rsidRDefault="00BC3D4C" w:rsidP="00FB1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Ønskes innført på de elektroniske listene så raskt som mulig.</w:t>
      </w:r>
    </w:p>
    <w:p w:rsidR="00025E46" w:rsidRDefault="00025E46" w:rsidP="00FB1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7312" w:rsidRDefault="00B07312" w:rsidP="00FB1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82491" w:rsidRDefault="00A82491" w:rsidP="00FB1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82491" w:rsidRDefault="00A82491" w:rsidP="00FB1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7312" w:rsidRDefault="00B07312" w:rsidP="00FB1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5E46" w:rsidRPr="00025E46" w:rsidRDefault="00025E46" w:rsidP="00025E46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25E46">
        <w:rPr>
          <w:rFonts w:ascii="Arial" w:hAnsi="Arial" w:cs="Arial"/>
          <w:b/>
        </w:rPr>
        <w:t>Tilsetting av natriumsitrat 4 % under automatisert plasmaferese</w:t>
      </w:r>
    </w:p>
    <w:p w:rsidR="00025E46" w:rsidRDefault="00025E46" w:rsidP="00025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25E46" w:rsidRDefault="000815D4" w:rsidP="00025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Akseptabel mengde </w:t>
      </w:r>
      <w:r w:rsidR="00FB7B40">
        <w:rPr>
          <w:rFonts w:ascii="Arial" w:hAnsi="Arial" w:cs="Arial"/>
        </w:rPr>
        <w:t xml:space="preserve">antikoagulasjonsløsning </w:t>
      </w:r>
      <w:r>
        <w:rPr>
          <w:rFonts w:ascii="Arial" w:hAnsi="Arial" w:cs="Arial"/>
        </w:rPr>
        <w:t xml:space="preserve">(i henhold til </w:t>
      </w:r>
      <w:r w:rsidR="009F4C04">
        <w:rPr>
          <w:rFonts w:ascii="Arial" w:hAnsi="Arial" w:cs="Arial"/>
        </w:rPr>
        <w:t xml:space="preserve">produsentens </w:t>
      </w:r>
      <w:r>
        <w:rPr>
          <w:rFonts w:ascii="Arial" w:hAnsi="Arial" w:cs="Arial"/>
        </w:rPr>
        <w:t>instruksjoner og nasjonale krav) skal ikke overskrides</w:t>
      </w:r>
      <w:r w:rsidR="00487FD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for å minimalisere fortynning av plasma</w:t>
      </w:r>
      <w:r w:rsidR="00FB7B40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og </w:t>
      </w:r>
      <w:r w:rsidR="00FB7B40">
        <w:rPr>
          <w:rFonts w:ascii="Arial" w:hAnsi="Arial" w:cs="Arial"/>
        </w:rPr>
        <w:t xml:space="preserve">dets </w:t>
      </w:r>
      <w:r>
        <w:rPr>
          <w:rFonts w:ascii="Arial" w:hAnsi="Arial" w:cs="Arial"/>
        </w:rPr>
        <w:t>proteiner.</w:t>
      </w:r>
    </w:p>
    <w:p w:rsidR="000815D4" w:rsidRDefault="000815D4" w:rsidP="00025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815D4" w:rsidRDefault="000815D4" w:rsidP="00025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815D4" w:rsidRPr="000815D4" w:rsidRDefault="000815D4" w:rsidP="000815D4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815D4">
        <w:rPr>
          <w:rFonts w:ascii="Arial" w:hAnsi="Arial" w:cs="Arial"/>
          <w:b/>
        </w:rPr>
        <w:t>KVALITETSSIKRING</w:t>
      </w:r>
    </w:p>
    <w:p w:rsidR="000815D4" w:rsidRDefault="000815D4" w:rsidP="00081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815D4" w:rsidRDefault="000815D4" w:rsidP="00081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15D4">
        <w:rPr>
          <w:rFonts w:ascii="Arial" w:hAnsi="Arial" w:cs="Arial"/>
        </w:rPr>
        <w:t>For å oppfylle</w:t>
      </w:r>
      <w:r>
        <w:rPr>
          <w:rFonts w:ascii="Arial" w:hAnsi="Arial" w:cs="Arial"/>
        </w:rPr>
        <w:t xml:space="preserve"> punktene i disse spesifikasjonene, skal </w:t>
      </w:r>
      <w:r w:rsidR="00155348">
        <w:rPr>
          <w:rFonts w:ascii="Arial" w:hAnsi="Arial" w:cs="Arial"/>
        </w:rPr>
        <w:t xml:space="preserve">blodbanken </w:t>
      </w:r>
      <w:r>
        <w:rPr>
          <w:rFonts w:ascii="Arial" w:hAnsi="Arial" w:cs="Arial"/>
        </w:rPr>
        <w:t xml:space="preserve">sikre at et system for </w:t>
      </w:r>
      <w:r w:rsidRPr="00FB7B40">
        <w:rPr>
          <w:rFonts w:ascii="Arial" w:hAnsi="Arial" w:cs="Arial"/>
        </w:rPr>
        <w:t xml:space="preserve">kvalitetssikring på linje med GMP er på plass. Systemet inkluderer </w:t>
      </w:r>
      <w:r w:rsidR="009F4C04" w:rsidRPr="00FB7B40">
        <w:rPr>
          <w:rFonts w:ascii="Arial" w:hAnsi="Arial" w:cs="Arial"/>
        </w:rPr>
        <w:t>som et minimum</w:t>
      </w:r>
      <w:r w:rsidRPr="00FB7B40">
        <w:rPr>
          <w:rFonts w:ascii="Arial" w:hAnsi="Arial" w:cs="Arial"/>
        </w:rPr>
        <w:t xml:space="preserve"> følgende</w:t>
      </w:r>
      <w:r>
        <w:rPr>
          <w:rFonts w:ascii="Arial" w:hAnsi="Arial" w:cs="Arial"/>
        </w:rPr>
        <w:t xml:space="preserve"> punkter:</w:t>
      </w:r>
    </w:p>
    <w:p w:rsidR="000815D4" w:rsidRDefault="000815D4" w:rsidP="00081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7312" w:rsidRDefault="00FB7B40" w:rsidP="000815D4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7312">
        <w:rPr>
          <w:rFonts w:ascii="Arial" w:hAnsi="Arial" w:cs="Arial"/>
        </w:rPr>
        <w:t>U</w:t>
      </w:r>
      <w:r w:rsidR="000815D4" w:rsidRPr="00B07312">
        <w:rPr>
          <w:rFonts w:ascii="Arial" w:hAnsi="Arial" w:cs="Arial"/>
        </w:rPr>
        <w:t>avhengig kvalitets</w:t>
      </w:r>
      <w:r w:rsidR="00B07312">
        <w:rPr>
          <w:rFonts w:ascii="Arial" w:hAnsi="Arial" w:cs="Arial"/>
        </w:rPr>
        <w:t>leder</w:t>
      </w:r>
    </w:p>
    <w:p w:rsidR="000815D4" w:rsidRPr="00B07312" w:rsidRDefault="00FB7B40" w:rsidP="000815D4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7312">
        <w:rPr>
          <w:rFonts w:ascii="Arial" w:hAnsi="Arial" w:cs="Arial"/>
        </w:rPr>
        <w:t>S</w:t>
      </w:r>
      <w:r w:rsidR="000815D4" w:rsidRPr="00B07312">
        <w:rPr>
          <w:rFonts w:ascii="Arial" w:hAnsi="Arial" w:cs="Arial"/>
        </w:rPr>
        <w:t>ystem for dokumentkontroll</w:t>
      </w:r>
    </w:p>
    <w:p w:rsidR="000815D4" w:rsidRDefault="00FB7B40" w:rsidP="000815D4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815D4">
        <w:rPr>
          <w:rFonts w:ascii="Arial" w:hAnsi="Arial" w:cs="Arial"/>
        </w:rPr>
        <w:t xml:space="preserve">ystem for interne </w:t>
      </w:r>
      <w:r w:rsidR="00B8758D">
        <w:rPr>
          <w:rFonts w:ascii="Arial" w:hAnsi="Arial" w:cs="Arial"/>
        </w:rPr>
        <w:t>inspeksjoner</w:t>
      </w:r>
    </w:p>
    <w:p w:rsidR="000815D4" w:rsidRDefault="00B07312" w:rsidP="000815D4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System for avvikshåndtering</w:t>
      </w:r>
      <w:r w:rsidR="000815D4">
        <w:rPr>
          <w:rFonts w:ascii="Arial" w:hAnsi="Arial" w:cs="Arial"/>
        </w:rPr>
        <w:t xml:space="preserve"> og system for endringsskontroll</w:t>
      </w:r>
    </w:p>
    <w:p w:rsidR="000815D4" w:rsidRDefault="00B07312" w:rsidP="000815D4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Stillingsbeskrivelse</w:t>
      </w:r>
      <w:r w:rsidR="000815D4">
        <w:rPr>
          <w:rFonts w:ascii="Arial" w:hAnsi="Arial" w:cs="Arial"/>
        </w:rPr>
        <w:t xml:space="preserve"> for alle ansatte</w:t>
      </w:r>
    </w:p>
    <w:p w:rsidR="000815D4" w:rsidRDefault="00FB7B40" w:rsidP="000815D4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815D4">
        <w:rPr>
          <w:rFonts w:ascii="Arial" w:hAnsi="Arial" w:cs="Arial"/>
        </w:rPr>
        <w:t>okumentert opplæringssystem</w:t>
      </w:r>
    </w:p>
    <w:p w:rsidR="000815D4" w:rsidRDefault="00FB7B40" w:rsidP="000815D4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815D4">
        <w:rPr>
          <w:rFonts w:ascii="Arial" w:hAnsi="Arial" w:cs="Arial"/>
        </w:rPr>
        <w:t>valifiserings- og valideringsprogrammer for utsyr og prosesser</w:t>
      </w:r>
    </w:p>
    <w:p w:rsidR="000815D4" w:rsidRDefault="00FB7B40" w:rsidP="000815D4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815D4">
        <w:rPr>
          <w:rFonts w:ascii="Arial" w:hAnsi="Arial" w:cs="Arial"/>
        </w:rPr>
        <w:t>ervice- og vedlikeholdsprogrammer for lokaler og utstyr</w:t>
      </w:r>
    </w:p>
    <w:p w:rsidR="000815D4" w:rsidRDefault="00FB7B40" w:rsidP="000815D4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815D4">
        <w:rPr>
          <w:rFonts w:ascii="Arial" w:hAnsi="Arial" w:cs="Arial"/>
        </w:rPr>
        <w:t xml:space="preserve">ystem for kvalifisering og </w:t>
      </w:r>
      <w:r w:rsidR="009F4C04">
        <w:rPr>
          <w:rFonts w:ascii="Arial" w:hAnsi="Arial" w:cs="Arial"/>
        </w:rPr>
        <w:t>frigivelse</w:t>
      </w:r>
      <w:r w:rsidR="00FD269E">
        <w:rPr>
          <w:rFonts w:ascii="Arial" w:hAnsi="Arial" w:cs="Arial"/>
        </w:rPr>
        <w:t xml:space="preserve"> av</w:t>
      </w:r>
      <w:r>
        <w:rPr>
          <w:rFonts w:ascii="Arial" w:hAnsi="Arial" w:cs="Arial"/>
        </w:rPr>
        <w:t xml:space="preserve"> forbruksmateriale</w:t>
      </w:r>
      <w:r w:rsidR="00FD269E">
        <w:rPr>
          <w:rFonts w:ascii="Arial" w:hAnsi="Arial" w:cs="Arial"/>
        </w:rPr>
        <w:t>/kritiske varer</w:t>
      </w:r>
    </w:p>
    <w:p w:rsidR="00FD269E" w:rsidRDefault="00FD269E" w:rsidP="00FD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D269E" w:rsidRDefault="00FD269E" w:rsidP="00FD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D269E" w:rsidRPr="00FD269E" w:rsidRDefault="00FD269E" w:rsidP="00FD269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D269E">
        <w:rPr>
          <w:rFonts w:ascii="Arial" w:hAnsi="Arial" w:cs="Arial"/>
          <w:b/>
        </w:rPr>
        <w:t>DOKUMENTASJON</w:t>
      </w:r>
    </w:p>
    <w:p w:rsidR="00FD269E" w:rsidRDefault="00FD269E" w:rsidP="00FD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D269E" w:rsidRDefault="00155348" w:rsidP="00FD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Blodbanken</w:t>
      </w:r>
      <w:r w:rsidR="00BC2859">
        <w:rPr>
          <w:rFonts w:ascii="Arial" w:hAnsi="Arial" w:cs="Arial"/>
        </w:rPr>
        <w:t xml:space="preserve"> må ha et sporingssystem </w:t>
      </w:r>
      <w:r w:rsidR="009F4C04">
        <w:rPr>
          <w:rFonts w:ascii="Arial" w:hAnsi="Arial" w:cs="Arial"/>
        </w:rPr>
        <w:t>på plass s</w:t>
      </w:r>
      <w:r w:rsidR="00BC2859">
        <w:rPr>
          <w:rFonts w:ascii="Arial" w:hAnsi="Arial" w:cs="Arial"/>
        </w:rPr>
        <w:t xml:space="preserve">om identifiserer uakseptable </w:t>
      </w:r>
      <w:r w:rsidR="00131FB2">
        <w:rPr>
          <w:rFonts w:ascii="Arial" w:hAnsi="Arial" w:cs="Arial"/>
        </w:rPr>
        <w:t>tappinger</w:t>
      </w:r>
      <w:r w:rsidR="00BC2859">
        <w:rPr>
          <w:rFonts w:ascii="Arial" w:hAnsi="Arial" w:cs="Arial"/>
        </w:rPr>
        <w:t>. Alle relevante trin</w:t>
      </w:r>
      <w:r w:rsidR="009F4C04">
        <w:rPr>
          <w:rFonts w:ascii="Arial" w:hAnsi="Arial" w:cs="Arial"/>
        </w:rPr>
        <w:t>n</w:t>
      </w:r>
      <w:r w:rsidR="00BC2859">
        <w:rPr>
          <w:rFonts w:ascii="Arial" w:hAnsi="Arial" w:cs="Arial"/>
        </w:rPr>
        <w:t xml:space="preserve"> inkludert utvelgelse </w:t>
      </w:r>
      <w:r w:rsidR="006421F5">
        <w:rPr>
          <w:rFonts w:ascii="Arial" w:hAnsi="Arial" w:cs="Arial"/>
        </w:rPr>
        <w:t xml:space="preserve">og utelukkelse </w:t>
      </w:r>
      <w:r w:rsidR="00BC2859">
        <w:rPr>
          <w:rFonts w:ascii="Arial" w:hAnsi="Arial" w:cs="Arial"/>
        </w:rPr>
        <w:t xml:space="preserve">av </w:t>
      </w:r>
      <w:r w:rsidR="009F4C04">
        <w:rPr>
          <w:rFonts w:ascii="Arial" w:hAnsi="Arial" w:cs="Arial"/>
        </w:rPr>
        <w:t>blodgivere</w:t>
      </w:r>
      <w:r w:rsidR="00BC2859">
        <w:rPr>
          <w:rFonts w:ascii="Arial" w:hAnsi="Arial" w:cs="Arial"/>
        </w:rPr>
        <w:t xml:space="preserve">, </w:t>
      </w:r>
      <w:r w:rsidR="007C39AA">
        <w:rPr>
          <w:rFonts w:ascii="Arial" w:hAnsi="Arial" w:cs="Arial"/>
        </w:rPr>
        <w:t>tapping</w:t>
      </w:r>
      <w:r w:rsidR="00BC2859">
        <w:rPr>
          <w:rFonts w:ascii="Arial" w:hAnsi="Arial" w:cs="Arial"/>
        </w:rPr>
        <w:t xml:space="preserve"> av blod, prosessering av blod og plasma, </w:t>
      </w:r>
      <w:r w:rsidR="00662913">
        <w:rPr>
          <w:rFonts w:ascii="Arial" w:hAnsi="Arial" w:cs="Arial"/>
        </w:rPr>
        <w:t>inn</w:t>
      </w:r>
      <w:r w:rsidR="00BC2859">
        <w:rPr>
          <w:rFonts w:ascii="Arial" w:hAnsi="Arial" w:cs="Arial"/>
        </w:rPr>
        <w:t>frysing, testing</w:t>
      </w:r>
      <w:r w:rsidR="009F4C04">
        <w:rPr>
          <w:rFonts w:ascii="Arial" w:hAnsi="Arial" w:cs="Arial"/>
        </w:rPr>
        <w:t>,</w:t>
      </w:r>
      <w:r w:rsidR="00BC2859">
        <w:rPr>
          <w:rFonts w:ascii="Arial" w:hAnsi="Arial" w:cs="Arial"/>
        </w:rPr>
        <w:t xml:space="preserve"> oppbevaring </w:t>
      </w:r>
      <w:r w:rsidR="009F4C04">
        <w:rPr>
          <w:rFonts w:ascii="Arial" w:hAnsi="Arial" w:cs="Arial"/>
        </w:rPr>
        <w:t>og</w:t>
      </w:r>
      <w:r w:rsidR="00BC2859">
        <w:rPr>
          <w:rFonts w:ascii="Arial" w:hAnsi="Arial" w:cs="Arial"/>
        </w:rPr>
        <w:t xml:space="preserve"> forsendelse skal dokumenteres.</w:t>
      </w:r>
    </w:p>
    <w:p w:rsidR="00BC2859" w:rsidRDefault="00BC2859" w:rsidP="00FD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C2859" w:rsidRDefault="00BC2859" w:rsidP="00FD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detalj skal følgende informasjon være </w:t>
      </w:r>
      <w:r w:rsidRPr="00B8758D">
        <w:rPr>
          <w:rFonts w:ascii="Arial" w:hAnsi="Arial" w:cs="Arial"/>
        </w:rPr>
        <w:t xml:space="preserve">tilgjengelig </w:t>
      </w:r>
      <w:r w:rsidR="009F4C04" w:rsidRPr="00B8758D">
        <w:rPr>
          <w:rFonts w:ascii="Arial" w:hAnsi="Arial" w:cs="Arial"/>
        </w:rPr>
        <w:t xml:space="preserve">i </w:t>
      </w:r>
      <w:r w:rsidR="00224248" w:rsidRPr="00B8758D">
        <w:rPr>
          <w:rFonts w:ascii="Arial" w:hAnsi="Arial" w:cs="Arial"/>
        </w:rPr>
        <w:t>journaler</w:t>
      </w:r>
      <w:r w:rsidR="009F4C04" w:rsidRPr="00B8758D">
        <w:rPr>
          <w:rFonts w:ascii="Arial" w:hAnsi="Arial" w:cs="Arial"/>
        </w:rPr>
        <w:t>:</w:t>
      </w:r>
    </w:p>
    <w:p w:rsidR="00BC2859" w:rsidRDefault="00BC2859" w:rsidP="00BC2859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Resul</w:t>
      </w:r>
      <w:r w:rsidR="00487FD2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ater av </w:t>
      </w:r>
      <w:r w:rsidR="009F4C04">
        <w:rPr>
          <w:rFonts w:ascii="Arial" w:hAnsi="Arial" w:cs="Arial"/>
        </w:rPr>
        <w:t>utvelgelse</w:t>
      </w:r>
      <w:r>
        <w:rPr>
          <w:rFonts w:ascii="Arial" w:hAnsi="Arial" w:cs="Arial"/>
        </w:rPr>
        <w:t xml:space="preserve"> og undersøkelse av blodgivere</w:t>
      </w:r>
    </w:p>
    <w:p w:rsidR="00BC2859" w:rsidRDefault="009F4C04" w:rsidP="00BC2859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Grunner til utelukkelse</w:t>
      </w:r>
      <w:r w:rsidR="00BC2859">
        <w:rPr>
          <w:rFonts w:ascii="Arial" w:hAnsi="Arial" w:cs="Arial"/>
        </w:rPr>
        <w:t xml:space="preserve"> og tidsperioder</w:t>
      </w:r>
    </w:p>
    <w:p w:rsidR="00BC2859" w:rsidRDefault="00131FB2" w:rsidP="00BC2859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Tappe</w:t>
      </w:r>
      <w:r w:rsidR="00BC2859">
        <w:rPr>
          <w:rFonts w:ascii="Arial" w:hAnsi="Arial" w:cs="Arial"/>
        </w:rPr>
        <w:t xml:space="preserve">nummer og volum, dato for tapping, tidspunkt for start og stopp av </w:t>
      </w:r>
      <w:r w:rsidR="00B8758D">
        <w:rPr>
          <w:rFonts w:ascii="Arial" w:hAnsi="Arial" w:cs="Arial"/>
        </w:rPr>
        <w:t>tapping</w:t>
      </w:r>
      <w:r w:rsidR="00BC2859">
        <w:rPr>
          <w:rFonts w:ascii="Arial" w:hAnsi="Arial" w:cs="Arial"/>
        </w:rPr>
        <w:t>, avvik under tappingen</w:t>
      </w:r>
    </w:p>
    <w:p w:rsidR="00BC2859" w:rsidRDefault="00BC2859" w:rsidP="00BC2859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Alle trinn fra fullblod </w:t>
      </w:r>
      <w:r w:rsidR="006421F5">
        <w:rPr>
          <w:rFonts w:ascii="Arial" w:hAnsi="Arial" w:cs="Arial"/>
        </w:rPr>
        <w:t xml:space="preserve">eller aferese </w:t>
      </w:r>
      <w:r>
        <w:rPr>
          <w:rFonts w:ascii="Arial" w:hAnsi="Arial" w:cs="Arial"/>
        </w:rPr>
        <w:t xml:space="preserve">til </w:t>
      </w:r>
      <w:r w:rsidR="00662913">
        <w:rPr>
          <w:rFonts w:ascii="Arial" w:hAnsi="Arial" w:cs="Arial"/>
        </w:rPr>
        <w:t>inn</w:t>
      </w:r>
      <w:r>
        <w:rPr>
          <w:rFonts w:ascii="Arial" w:hAnsi="Arial" w:cs="Arial"/>
        </w:rPr>
        <w:t>frysing av plasma (ansatte, utstyr, tider)</w:t>
      </w:r>
    </w:p>
    <w:p w:rsidR="00BC2859" w:rsidRDefault="009F4C04" w:rsidP="00BC2859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Batch</w:t>
      </w:r>
      <w:r w:rsidR="00BC2859">
        <w:rPr>
          <w:rFonts w:ascii="Arial" w:hAnsi="Arial" w:cs="Arial"/>
        </w:rPr>
        <w:t>numre for råvarer, f.eks. blodposer</w:t>
      </w:r>
    </w:p>
    <w:p w:rsidR="00BC2859" w:rsidRDefault="00BC2859" w:rsidP="00BC2859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Alle kvalitet</w:t>
      </w:r>
      <w:r w:rsidR="008D1BAF">
        <w:rPr>
          <w:rFonts w:ascii="Arial" w:hAnsi="Arial" w:cs="Arial"/>
        </w:rPr>
        <w:t>skontrollprosedyrer (resul</w:t>
      </w:r>
      <w:r w:rsidR="009F4C04">
        <w:rPr>
          <w:rFonts w:ascii="Arial" w:hAnsi="Arial" w:cs="Arial"/>
        </w:rPr>
        <w:t>t</w:t>
      </w:r>
      <w:r w:rsidR="008D1BAF">
        <w:rPr>
          <w:rFonts w:ascii="Arial" w:hAnsi="Arial" w:cs="Arial"/>
        </w:rPr>
        <w:t>ater fra tester for virusmarkører</w:t>
      </w:r>
      <w:r w:rsidR="00A54C46">
        <w:rPr>
          <w:rFonts w:ascii="Arial" w:hAnsi="Arial" w:cs="Arial"/>
        </w:rPr>
        <w:t>, result</w:t>
      </w:r>
      <w:r w:rsidR="009F4C04">
        <w:rPr>
          <w:rFonts w:ascii="Arial" w:hAnsi="Arial" w:cs="Arial"/>
        </w:rPr>
        <w:t>a</w:t>
      </w:r>
      <w:r w:rsidR="00A54C46">
        <w:rPr>
          <w:rFonts w:ascii="Arial" w:hAnsi="Arial" w:cs="Arial"/>
        </w:rPr>
        <w:t xml:space="preserve">ter fra tester av blodtype, kvalifisering av nye </w:t>
      </w:r>
      <w:r w:rsidR="009F4C04">
        <w:rPr>
          <w:rFonts w:ascii="Arial" w:hAnsi="Arial" w:cs="Arial"/>
        </w:rPr>
        <w:t>batcher</w:t>
      </w:r>
      <w:r w:rsidR="00A54C46">
        <w:rPr>
          <w:rFonts w:ascii="Arial" w:hAnsi="Arial" w:cs="Arial"/>
        </w:rPr>
        <w:t xml:space="preserve"> av test</w:t>
      </w:r>
      <w:r w:rsidR="006421F5">
        <w:rPr>
          <w:rFonts w:ascii="Arial" w:hAnsi="Arial" w:cs="Arial"/>
        </w:rPr>
        <w:t>-</w:t>
      </w:r>
      <w:r w:rsidR="00A54C46">
        <w:rPr>
          <w:rFonts w:ascii="Arial" w:hAnsi="Arial" w:cs="Arial"/>
        </w:rPr>
        <w:t xml:space="preserve">kit, godkjenning </w:t>
      </w:r>
      <w:r w:rsidR="009F4C04">
        <w:rPr>
          <w:rFonts w:ascii="Arial" w:hAnsi="Arial" w:cs="Arial"/>
        </w:rPr>
        <w:t>av</w:t>
      </w:r>
      <w:r w:rsidR="00A54C46">
        <w:rPr>
          <w:rFonts w:ascii="Arial" w:hAnsi="Arial" w:cs="Arial"/>
        </w:rPr>
        <w:t xml:space="preserve"> råvarer, f.eks. blodposer)</w:t>
      </w:r>
    </w:p>
    <w:p w:rsidR="00A54C46" w:rsidRDefault="00A54C46" w:rsidP="00BC2859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Karantene og håndtering av reaktive eller på andre måter ue</w:t>
      </w:r>
      <w:r w:rsidR="009F4C04">
        <w:rPr>
          <w:rFonts w:ascii="Arial" w:hAnsi="Arial" w:cs="Arial"/>
        </w:rPr>
        <w:t>g</w:t>
      </w:r>
      <w:r>
        <w:rPr>
          <w:rFonts w:ascii="Arial" w:hAnsi="Arial" w:cs="Arial"/>
        </w:rPr>
        <w:t>nede komponenter</w:t>
      </w:r>
    </w:p>
    <w:p w:rsidR="00A54C46" w:rsidRDefault="009F4C04" w:rsidP="00BC2859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Forebyggende</w:t>
      </w:r>
      <w:r w:rsidR="00A54C46">
        <w:rPr>
          <w:rFonts w:ascii="Arial" w:hAnsi="Arial" w:cs="Arial"/>
        </w:rPr>
        <w:t xml:space="preserve"> vedlikehold</w:t>
      </w:r>
      <w:r w:rsidR="009A057D">
        <w:rPr>
          <w:rFonts w:ascii="Arial" w:hAnsi="Arial" w:cs="Arial"/>
        </w:rPr>
        <w:t>, kalibrering, reparasjoner og validering av utstyr. (</w:t>
      </w:r>
      <w:r w:rsidR="009A057D" w:rsidRPr="006421F5">
        <w:rPr>
          <w:rFonts w:ascii="Arial" w:hAnsi="Arial" w:cs="Arial"/>
          <w:i/>
          <w:u w:val="single"/>
        </w:rPr>
        <w:t>Merk</w:t>
      </w:r>
      <w:r w:rsidR="009A057D" w:rsidRPr="006421F5">
        <w:rPr>
          <w:rFonts w:ascii="Arial" w:hAnsi="Arial" w:cs="Arial"/>
          <w:i/>
        </w:rPr>
        <w:t>: valideringsprotokoller, spesi</w:t>
      </w:r>
      <w:r w:rsidR="00487FD2" w:rsidRPr="006421F5">
        <w:rPr>
          <w:rFonts w:ascii="Arial" w:hAnsi="Arial" w:cs="Arial"/>
          <w:i/>
        </w:rPr>
        <w:t>e</w:t>
      </w:r>
      <w:r w:rsidR="009A057D" w:rsidRPr="006421F5">
        <w:rPr>
          <w:rFonts w:ascii="Arial" w:hAnsi="Arial" w:cs="Arial"/>
          <w:i/>
        </w:rPr>
        <w:t xml:space="preserve">lt for frysere for plasma og </w:t>
      </w:r>
      <w:r w:rsidR="007C39AA" w:rsidRPr="006421F5">
        <w:rPr>
          <w:rFonts w:ascii="Arial" w:hAnsi="Arial" w:cs="Arial"/>
          <w:i/>
        </w:rPr>
        <w:t xml:space="preserve">fryselager </w:t>
      </w:r>
      <w:r w:rsidR="009A057D" w:rsidRPr="006421F5">
        <w:rPr>
          <w:rFonts w:ascii="Arial" w:hAnsi="Arial" w:cs="Arial"/>
          <w:i/>
        </w:rPr>
        <w:t>skal diskuteres med Octapharma</w:t>
      </w:r>
      <w:r w:rsidR="009A057D">
        <w:rPr>
          <w:rFonts w:ascii="Arial" w:hAnsi="Arial" w:cs="Arial"/>
        </w:rPr>
        <w:t>).</w:t>
      </w:r>
    </w:p>
    <w:p w:rsidR="009A057D" w:rsidRDefault="009A057D" w:rsidP="00BC2859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Rengjøringsprosedyrer (generelt renhold, rengjøring av utstyr)</w:t>
      </w:r>
    </w:p>
    <w:p w:rsidR="009A057D" w:rsidRDefault="009A057D" w:rsidP="00BC2859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Kontinuerlig temperaturovervåking av alt utstyr der temperatur er relevant (f.eks. frysere, kjøleskap, </w:t>
      </w:r>
      <w:r w:rsidR="007D33BF">
        <w:rPr>
          <w:rFonts w:ascii="Arial" w:hAnsi="Arial" w:cs="Arial"/>
        </w:rPr>
        <w:t xml:space="preserve">lager for </w:t>
      </w:r>
      <w:r w:rsidR="00806838">
        <w:rPr>
          <w:rFonts w:ascii="Arial" w:hAnsi="Arial" w:cs="Arial"/>
        </w:rPr>
        <w:t>forbruksmateriell</w:t>
      </w:r>
      <w:r>
        <w:rPr>
          <w:rFonts w:ascii="Arial" w:hAnsi="Arial" w:cs="Arial"/>
        </w:rPr>
        <w:t>)</w:t>
      </w:r>
    </w:p>
    <w:p w:rsidR="009A057D" w:rsidRDefault="009F4C04" w:rsidP="00BC2859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Frigivelse</w:t>
      </w:r>
      <w:r w:rsidR="009A057D">
        <w:rPr>
          <w:rFonts w:ascii="Arial" w:hAnsi="Arial" w:cs="Arial"/>
        </w:rPr>
        <w:t xml:space="preserve"> av plasmaenheter for forsendelse</w:t>
      </w:r>
    </w:p>
    <w:p w:rsidR="009A057D" w:rsidRDefault="009A057D" w:rsidP="00BC2859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Feil og avvik, </w:t>
      </w:r>
      <w:r w:rsidR="006421F5">
        <w:rPr>
          <w:rFonts w:ascii="Arial" w:hAnsi="Arial" w:cs="Arial"/>
        </w:rPr>
        <w:t>korreksjonstiltak</w:t>
      </w:r>
      <w:r>
        <w:rPr>
          <w:rFonts w:ascii="Arial" w:hAnsi="Arial" w:cs="Arial"/>
        </w:rPr>
        <w:t xml:space="preserve"> og </w:t>
      </w:r>
      <w:r w:rsidR="009F4C04">
        <w:rPr>
          <w:rFonts w:ascii="Arial" w:hAnsi="Arial" w:cs="Arial"/>
        </w:rPr>
        <w:t>forebyggende</w:t>
      </w:r>
      <w:r>
        <w:rPr>
          <w:rFonts w:ascii="Arial" w:hAnsi="Arial" w:cs="Arial"/>
        </w:rPr>
        <w:t xml:space="preserve"> tiltak</w:t>
      </w:r>
    </w:p>
    <w:p w:rsidR="009A057D" w:rsidRDefault="009A057D" w:rsidP="00BC2859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Beg</w:t>
      </w:r>
      <w:r w:rsidR="009F4C04">
        <w:rPr>
          <w:rFonts w:ascii="Arial" w:hAnsi="Arial" w:cs="Arial"/>
        </w:rPr>
        <w:t>y</w:t>
      </w:r>
      <w:r>
        <w:rPr>
          <w:rFonts w:ascii="Arial" w:hAnsi="Arial" w:cs="Arial"/>
        </w:rPr>
        <w:t>nneropplæring, sertifisering og pågående opplæring av ansatte</w:t>
      </w:r>
    </w:p>
    <w:p w:rsidR="009A057D" w:rsidRPr="00B5397A" w:rsidRDefault="009A057D" w:rsidP="00BC2859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97A">
        <w:rPr>
          <w:rFonts w:ascii="Arial" w:hAnsi="Arial" w:cs="Arial"/>
        </w:rPr>
        <w:t xml:space="preserve">Look Back-prosedyrer, </w:t>
      </w:r>
      <w:r w:rsidR="009F4C04" w:rsidRPr="00B5397A">
        <w:rPr>
          <w:rFonts w:ascii="Arial" w:hAnsi="Arial" w:cs="Arial"/>
        </w:rPr>
        <w:t xml:space="preserve">prosedyrer for informasjon </w:t>
      </w:r>
      <w:r w:rsidR="00B5397A" w:rsidRPr="00B5397A">
        <w:rPr>
          <w:rFonts w:ascii="Arial" w:hAnsi="Arial" w:cs="Arial"/>
        </w:rPr>
        <w:t xml:space="preserve">om hendelse </w:t>
      </w:r>
      <w:r w:rsidR="009F4C04" w:rsidRPr="00B5397A">
        <w:rPr>
          <w:rFonts w:ascii="Arial" w:hAnsi="Arial" w:cs="Arial"/>
        </w:rPr>
        <w:t xml:space="preserve">etter </w:t>
      </w:r>
      <w:r w:rsidR="00131FB2">
        <w:rPr>
          <w:rFonts w:ascii="Arial" w:hAnsi="Arial" w:cs="Arial"/>
        </w:rPr>
        <w:t>tapping</w:t>
      </w:r>
    </w:p>
    <w:p w:rsidR="009A057D" w:rsidRDefault="009A057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A057D" w:rsidRPr="00D52DE7" w:rsidRDefault="009A057D" w:rsidP="009A057D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52DE7">
        <w:rPr>
          <w:rFonts w:ascii="Arial" w:hAnsi="Arial" w:cs="Arial"/>
          <w:b/>
        </w:rPr>
        <w:t>VEDLEGG/SPESIFIKASJONE/SKJEMAER</w:t>
      </w:r>
    </w:p>
    <w:p w:rsidR="009A057D" w:rsidRPr="009A057D" w:rsidRDefault="009A057D" w:rsidP="009A057D">
      <w:pPr>
        <w:pStyle w:val="Listeavsnitt"/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b/>
        </w:rPr>
      </w:pPr>
    </w:p>
    <w:p w:rsidR="009A057D" w:rsidRPr="00984317" w:rsidRDefault="009A057D" w:rsidP="009A0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84317">
        <w:rPr>
          <w:rFonts w:ascii="Arial" w:hAnsi="Arial" w:cs="Arial"/>
          <w:b/>
        </w:rPr>
        <w:t>10.1</w:t>
      </w:r>
      <w:r w:rsidRPr="00984317">
        <w:rPr>
          <w:rFonts w:ascii="Arial" w:hAnsi="Arial" w:cs="Arial"/>
          <w:b/>
        </w:rPr>
        <w:tab/>
        <w:t xml:space="preserve">Vedlegg </w:t>
      </w:r>
      <w:r w:rsidR="00A6226B" w:rsidRPr="00984317">
        <w:rPr>
          <w:rFonts w:ascii="Arial" w:hAnsi="Arial" w:cs="Arial"/>
          <w:b/>
        </w:rPr>
        <w:t>utarbeidet</w:t>
      </w:r>
      <w:r w:rsidR="00A76146" w:rsidRPr="00984317">
        <w:rPr>
          <w:rFonts w:ascii="Arial" w:hAnsi="Arial" w:cs="Arial"/>
          <w:b/>
        </w:rPr>
        <w:t xml:space="preserve"> av</w:t>
      </w:r>
      <w:r w:rsidRPr="00984317">
        <w:rPr>
          <w:rFonts w:ascii="Arial" w:hAnsi="Arial" w:cs="Arial"/>
          <w:b/>
        </w:rPr>
        <w:t xml:space="preserve"> Octapharma</w:t>
      </w:r>
    </w:p>
    <w:p w:rsidR="009A057D" w:rsidRPr="00984317" w:rsidRDefault="009A057D" w:rsidP="009A0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057D" w:rsidRPr="00984317" w:rsidRDefault="009A057D" w:rsidP="009A0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4317">
        <w:rPr>
          <w:rFonts w:ascii="Arial" w:hAnsi="Arial" w:cs="Arial"/>
        </w:rPr>
        <w:t>Følgende vedlegg er en del av spesifikasjonen og vil bli oppdatert etter behov:</w:t>
      </w:r>
    </w:p>
    <w:p w:rsidR="009A057D" w:rsidRPr="00984317" w:rsidRDefault="009A057D" w:rsidP="009A0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057D" w:rsidRPr="00984317" w:rsidRDefault="00497A2C" w:rsidP="009A0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2DE7">
        <w:rPr>
          <w:rFonts w:ascii="Arial" w:hAnsi="Arial" w:cs="Arial"/>
          <w:b/>
        </w:rPr>
        <w:t xml:space="preserve">NAT </w:t>
      </w:r>
      <w:r w:rsidR="00D52DE7" w:rsidRPr="00D52DE7">
        <w:rPr>
          <w:rFonts w:ascii="Arial" w:hAnsi="Arial" w:cs="Arial"/>
          <w:b/>
        </w:rPr>
        <w:t>Spesifikasjon</w:t>
      </w:r>
      <w:r w:rsidR="00BC69B0" w:rsidRPr="00D52DE7">
        <w:rPr>
          <w:rFonts w:ascii="Arial" w:hAnsi="Arial" w:cs="Arial"/>
          <w:b/>
        </w:rPr>
        <w:t xml:space="preserve"> </w:t>
      </w:r>
      <w:r w:rsidR="00BC69B0" w:rsidRPr="00D52DE7">
        <w:rPr>
          <w:rFonts w:ascii="Arial" w:hAnsi="Arial" w:cs="Arial"/>
        </w:rPr>
        <w:t>(gjeldende versjon)</w:t>
      </w:r>
      <w:r w:rsidR="009A057D" w:rsidRPr="00D52DE7">
        <w:rPr>
          <w:rFonts w:ascii="Arial" w:hAnsi="Arial" w:cs="Arial"/>
        </w:rPr>
        <w:tab/>
      </w:r>
      <w:r w:rsidR="00D376D1" w:rsidRPr="00D52DE7">
        <w:rPr>
          <w:rFonts w:ascii="Arial" w:hAnsi="Arial" w:cs="Arial"/>
        </w:rPr>
        <w:tab/>
      </w:r>
      <w:r w:rsidR="00D376D1" w:rsidRPr="00D52DE7">
        <w:rPr>
          <w:rFonts w:ascii="Arial" w:hAnsi="Arial" w:cs="Arial"/>
        </w:rPr>
        <w:tab/>
      </w:r>
      <w:r w:rsidR="00D52DE7" w:rsidRPr="00D52DE7">
        <w:rPr>
          <w:rFonts w:ascii="Arial" w:hAnsi="Arial" w:cs="Arial"/>
        </w:rPr>
        <w:tab/>
        <w:t>I</w:t>
      </w:r>
      <w:r w:rsidR="00D52DE7">
        <w:rPr>
          <w:rFonts w:ascii="Arial" w:hAnsi="Arial" w:cs="Arial"/>
        </w:rPr>
        <w:t>nformasjon</w:t>
      </w:r>
    </w:p>
    <w:p w:rsidR="009A057D" w:rsidRPr="00984317" w:rsidRDefault="009A057D" w:rsidP="009A0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057D" w:rsidRPr="00984317" w:rsidRDefault="00497A2C" w:rsidP="009A0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LOOK BACK / PDI Reqirements</w:t>
      </w:r>
      <w:r w:rsidR="009A057D" w:rsidRPr="00984317">
        <w:rPr>
          <w:rFonts w:ascii="Arial" w:hAnsi="Arial" w:cs="Arial"/>
        </w:rPr>
        <w:t xml:space="preserve"> (gjeldende versjon)</w:t>
      </w:r>
      <w:r w:rsidR="009A057D" w:rsidRPr="00984317">
        <w:rPr>
          <w:rFonts w:ascii="Arial" w:hAnsi="Arial" w:cs="Arial"/>
        </w:rPr>
        <w:tab/>
      </w:r>
      <w:r w:rsidR="00BC69B0" w:rsidRPr="00984317">
        <w:rPr>
          <w:rFonts w:ascii="Arial" w:hAnsi="Arial" w:cs="Arial"/>
        </w:rPr>
        <w:tab/>
      </w:r>
      <w:r w:rsidR="009A057D" w:rsidRPr="00984317">
        <w:rPr>
          <w:rFonts w:ascii="Arial" w:hAnsi="Arial" w:cs="Arial"/>
        </w:rPr>
        <w:t>Look Back-prosedyre</w:t>
      </w:r>
    </w:p>
    <w:p w:rsidR="009A057D" w:rsidRPr="00984317" w:rsidRDefault="009A057D" w:rsidP="009A0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057D" w:rsidRPr="00984317" w:rsidRDefault="009A057D" w:rsidP="009A057D">
      <w:pPr>
        <w:autoSpaceDE w:val="0"/>
        <w:autoSpaceDN w:val="0"/>
        <w:adjustRightInd w:val="0"/>
        <w:spacing w:after="0" w:line="240" w:lineRule="auto"/>
        <w:ind w:left="4245" w:hanging="4245"/>
        <w:rPr>
          <w:rFonts w:ascii="Arial" w:hAnsi="Arial" w:cs="Arial"/>
        </w:rPr>
      </w:pPr>
      <w:r w:rsidRPr="00984317">
        <w:rPr>
          <w:rFonts w:ascii="Arial" w:hAnsi="Arial" w:cs="Arial"/>
          <w:b/>
        </w:rPr>
        <w:t>NOR_logistics_instr</w:t>
      </w:r>
      <w:r w:rsidRPr="00984317">
        <w:rPr>
          <w:rFonts w:ascii="Arial" w:hAnsi="Arial" w:cs="Arial"/>
        </w:rPr>
        <w:t xml:space="preserve"> (gjeldende versjon)</w:t>
      </w:r>
      <w:r w:rsidRPr="00984317">
        <w:rPr>
          <w:rFonts w:ascii="Arial" w:hAnsi="Arial" w:cs="Arial"/>
        </w:rPr>
        <w:tab/>
      </w:r>
      <w:r w:rsidR="00D376D1">
        <w:rPr>
          <w:rFonts w:ascii="Arial" w:hAnsi="Arial" w:cs="Arial"/>
        </w:rPr>
        <w:tab/>
      </w:r>
      <w:r w:rsidRPr="00984317">
        <w:rPr>
          <w:rFonts w:ascii="Arial" w:hAnsi="Arial" w:cs="Arial"/>
        </w:rPr>
        <w:t>Generelle instruksjoner for pakking av plasma og forsendelser, fakturering og Look Back-</w:t>
      </w:r>
      <w:r w:rsidR="00B5397A">
        <w:rPr>
          <w:rFonts w:ascii="Arial" w:hAnsi="Arial" w:cs="Arial"/>
        </w:rPr>
        <w:t>meldinger</w:t>
      </w:r>
    </w:p>
    <w:p w:rsidR="009A057D" w:rsidRPr="00984317" w:rsidRDefault="009A057D" w:rsidP="009A057D">
      <w:pPr>
        <w:autoSpaceDE w:val="0"/>
        <w:autoSpaceDN w:val="0"/>
        <w:adjustRightInd w:val="0"/>
        <w:spacing w:after="0" w:line="240" w:lineRule="auto"/>
        <w:ind w:left="4245" w:hanging="4245"/>
        <w:rPr>
          <w:rFonts w:ascii="Arial" w:hAnsi="Arial" w:cs="Arial"/>
        </w:rPr>
      </w:pPr>
    </w:p>
    <w:p w:rsidR="009A057D" w:rsidRPr="00984317" w:rsidRDefault="009A057D" w:rsidP="00D52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C69B0" w:rsidRPr="00984317" w:rsidRDefault="00BC69B0" w:rsidP="009A05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45" w:hanging="4245"/>
        <w:rPr>
          <w:rFonts w:ascii="Arial" w:hAnsi="Arial" w:cs="Arial"/>
          <w:b/>
        </w:rPr>
      </w:pPr>
    </w:p>
    <w:p w:rsidR="009A057D" w:rsidRPr="00984317" w:rsidRDefault="009A057D" w:rsidP="009A05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45" w:hanging="4245"/>
        <w:rPr>
          <w:rFonts w:ascii="Arial" w:hAnsi="Arial" w:cs="Arial"/>
          <w:b/>
        </w:rPr>
      </w:pPr>
      <w:r w:rsidRPr="00984317">
        <w:rPr>
          <w:rFonts w:ascii="Arial" w:hAnsi="Arial" w:cs="Arial"/>
          <w:b/>
        </w:rPr>
        <w:t>10.2</w:t>
      </w:r>
      <w:r w:rsidRPr="00984317">
        <w:rPr>
          <w:rFonts w:ascii="Arial" w:hAnsi="Arial" w:cs="Arial"/>
          <w:b/>
        </w:rPr>
        <w:tab/>
        <w:t>Skjemaer</w:t>
      </w:r>
      <w:r w:rsidR="00A6226B" w:rsidRPr="00984317">
        <w:rPr>
          <w:rFonts w:ascii="Arial" w:hAnsi="Arial" w:cs="Arial"/>
          <w:b/>
        </w:rPr>
        <w:t xml:space="preserve"> utarbeidet </w:t>
      </w:r>
      <w:r w:rsidR="00A76146" w:rsidRPr="00984317">
        <w:rPr>
          <w:rFonts w:ascii="Arial" w:hAnsi="Arial" w:cs="Arial"/>
          <w:b/>
        </w:rPr>
        <w:t>av</w:t>
      </w:r>
      <w:r w:rsidRPr="00984317">
        <w:rPr>
          <w:rFonts w:ascii="Arial" w:hAnsi="Arial" w:cs="Arial"/>
          <w:b/>
        </w:rPr>
        <w:t xml:space="preserve"> Octapharma</w:t>
      </w:r>
    </w:p>
    <w:p w:rsidR="009A057D" w:rsidRPr="00984317" w:rsidRDefault="009A057D" w:rsidP="009A05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45" w:hanging="4245"/>
        <w:rPr>
          <w:rFonts w:ascii="Arial" w:hAnsi="Arial" w:cs="Arial"/>
        </w:rPr>
      </w:pPr>
    </w:p>
    <w:p w:rsidR="009A057D" w:rsidRPr="00984317" w:rsidRDefault="009A057D" w:rsidP="009A05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4317">
        <w:rPr>
          <w:rFonts w:ascii="Arial" w:hAnsi="Arial" w:cs="Arial"/>
        </w:rPr>
        <w:t>Følgende skjemaer/</w:t>
      </w:r>
      <w:r w:rsidR="00BC69B0" w:rsidRPr="00984317">
        <w:rPr>
          <w:rFonts w:ascii="Arial" w:hAnsi="Arial" w:cs="Arial"/>
        </w:rPr>
        <w:t>maler</w:t>
      </w:r>
      <w:r w:rsidRPr="00984317">
        <w:rPr>
          <w:rFonts w:ascii="Arial" w:hAnsi="Arial" w:cs="Arial"/>
        </w:rPr>
        <w:t xml:space="preserve"> </w:t>
      </w:r>
      <w:r w:rsidR="005B4231">
        <w:rPr>
          <w:rFonts w:ascii="Arial" w:hAnsi="Arial" w:cs="Arial"/>
        </w:rPr>
        <w:t>er utarbeidet</w:t>
      </w:r>
      <w:r w:rsidRPr="00984317">
        <w:rPr>
          <w:rFonts w:ascii="Arial" w:hAnsi="Arial" w:cs="Arial"/>
        </w:rPr>
        <w:t xml:space="preserve"> av </w:t>
      </w:r>
      <w:r w:rsidR="00BC69B0" w:rsidRPr="00984317">
        <w:rPr>
          <w:rFonts w:ascii="Arial" w:hAnsi="Arial" w:cs="Arial"/>
        </w:rPr>
        <w:t>O</w:t>
      </w:r>
      <w:r w:rsidRPr="00984317">
        <w:rPr>
          <w:rFonts w:ascii="Arial" w:hAnsi="Arial" w:cs="Arial"/>
        </w:rPr>
        <w:t xml:space="preserve">ctapharma og </w:t>
      </w:r>
      <w:r w:rsidR="005B4231">
        <w:rPr>
          <w:rFonts w:ascii="Arial" w:hAnsi="Arial" w:cs="Arial"/>
        </w:rPr>
        <w:t xml:space="preserve">vil </w:t>
      </w:r>
      <w:r w:rsidRPr="00984317">
        <w:rPr>
          <w:rFonts w:ascii="Arial" w:hAnsi="Arial" w:cs="Arial"/>
        </w:rPr>
        <w:t xml:space="preserve">fra tid til annen ved behov </w:t>
      </w:r>
      <w:r w:rsidR="00F20D0E">
        <w:rPr>
          <w:rFonts w:ascii="Arial" w:hAnsi="Arial" w:cs="Arial"/>
        </w:rPr>
        <w:t xml:space="preserve">bli oppdatert </w:t>
      </w:r>
      <w:r w:rsidRPr="00984317">
        <w:rPr>
          <w:rFonts w:ascii="Arial" w:hAnsi="Arial" w:cs="Arial"/>
        </w:rPr>
        <w:t>av Octapharma:</w:t>
      </w:r>
    </w:p>
    <w:p w:rsidR="009A057D" w:rsidRPr="00984317" w:rsidRDefault="009A057D" w:rsidP="009A05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057D" w:rsidRPr="00984317" w:rsidRDefault="00D52DE7" w:rsidP="002569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45" w:hanging="4245"/>
        <w:rPr>
          <w:rFonts w:ascii="Arial" w:hAnsi="Arial" w:cs="Arial"/>
        </w:rPr>
      </w:pPr>
      <w:r>
        <w:rPr>
          <w:rFonts w:ascii="Arial" w:hAnsi="Arial" w:cs="Arial"/>
          <w:b/>
        </w:rPr>
        <w:t>PMF årlig oppdatering</w:t>
      </w:r>
      <w:r>
        <w:rPr>
          <w:rFonts w:ascii="Arial" w:hAnsi="Arial" w:cs="Arial"/>
        </w:rPr>
        <w:t xml:space="preserve"> (gjeldende versjon)</w:t>
      </w:r>
      <w:r w:rsidR="009A057D" w:rsidRPr="00984317">
        <w:rPr>
          <w:rFonts w:ascii="Arial" w:hAnsi="Arial" w:cs="Arial"/>
        </w:rPr>
        <w:t>Skjema med generell informasjon (</w:t>
      </w:r>
      <w:r w:rsidR="00256931" w:rsidRPr="00984317">
        <w:rPr>
          <w:rFonts w:ascii="Arial" w:hAnsi="Arial" w:cs="Arial"/>
        </w:rPr>
        <w:t xml:space="preserve">skal fylles ut av </w:t>
      </w:r>
      <w:r w:rsidR="00300DE6" w:rsidRPr="00984317">
        <w:rPr>
          <w:rFonts w:ascii="Arial" w:hAnsi="Arial" w:cs="Arial"/>
        </w:rPr>
        <w:t>blodbanken</w:t>
      </w:r>
      <w:r w:rsidR="00256931" w:rsidRPr="00984317">
        <w:rPr>
          <w:rFonts w:ascii="Arial" w:hAnsi="Arial" w:cs="Arial"/>
        </w:rPr>
        <w:t>)</w:t>
      </w:r>
    </w:p>
    <w:p w:rsidR="00256931" w:rsidRPr="00984317" w:rsidRDefault="00256931" w:rsidP="002569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45" w:hanging="4245"/>
        <w:rPr>
          <w:rFonts w:ascii="Arial" w:hAnsi="Arial" w:cs="Arial"/>
        </w:rPr>
      </w:pPr>
    </w:p>
    <w:p w:rsidR="00256931" w:rsidRPr="00984317" w:rsidRDefault="00256931" w:rsidP="002569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45" w:hanging="4245"/>
        <w:rPr>
          <w:rFonts w:ascii="Arial" w:hAnsi="Arial" w:cs="Arial"/>
        </w:rPr>
      </w:pPr>
      <w:r w:rsidRPr="00984317">
        <w:rPr>
          <w:rFonts w:ascii="Arial" w:hAnsi="Arial" w:cs="Arial"/>
          <w:b/>
        </w:rPr>
        <w:t>LB_form_1_</w:t>
      </w:r>
      <w:r w:rsidR="00D376D1">
        <w:rPr>
          <w:rFonts w:ascii="Arial" w:hAnsi="Arial" w:cs="Arial"/>
          <w:b/>
        </w:rPr>
        <w:t>eng_nor</w:t>
      </w:r>
      <w:r w:rsidRPr="00984317">
        <w:rPr>
          <w:rFonts w:ascii="Arial" w:hAnsi="Arial" w:cs="Arial"/>
        </w:rPr>
        <w:t xml:space="preserve"> (gjeldende versjon)</w:t>
      </w:r>
      <w:r w:rsidRPr="00984317">
        <w:rPr>
          <w:rFonts w:ascii="Arial" w:hAnsi="Arial" w:cs="Arial"/>
        </w:rPr>
        <w:tab/>
        <w:t>Look Back-</w:t>
      </w:r>
      <w:r w:rsidR="00B5397A">
        <w:rPr>
          <w:rFonts w:ascii="Arial" w:hAnsi="Arial" w:cs="Arial"/>
        </w:rPr>
        <w:t>meldingsskjema</w:t>
      </w:r>
      <w:r w:rsidRPr="00984317">
        <w:rPr>
          <w:rFonts w:ascii="Arial" w:hAnsi="Arial" w:cs="Arial"/>
        </w:rPr>
        <w:t xml:space="preserve"> 1</w:t>
      </w:r>
    </w:p>
    <w:p w:rsidR="00256931" w:rsidRPr="00984317" w:rsidRDefault="00256931" w:rsidP="002569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45" w:hanging="4245"/>
        <w:rPr>
          <w:rFonts w:ascii="Arial" w:hAnsi="Arial" w:cs="Arial"/>
        </w:rPr>
      </w:pPr>
    </w:p>
    <w:p w:rsidR="00256931" w:rsidRPr="00984317" w:rsidRDefault="00256931" w:rsidP="002569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45" w:hanging="4245"/>
        <w:rPr>
          <w:rFonts w:ascii="Arial" w:hAnsi="Arial" w:cs="Arial"/>
        </w:rPr>
      </w:pPr>
      <w:r w:rsidRPr="00984317">
        <w:rPr>
          <w:rFonts w:ascii="Arial" w:hAnsi="Arial" w:cs="Arial"/>
          <w:b/>
        </w:rPr>
        <w:t>LB_form_2_</w:t>
      </w:r>
      <w:r w:rsidR="00D376D1">
        <w:rPr>
          <w:rFonts w:ascii="Arial" w:hAnsi="Arial" w:cs="Arial"/>
          <w:b/>
        </w:rPr>
        <w:t>eng_nor</w:t>
      </w:r>
      <w:r w:rsidRPr="00984317">
        <w:rPr>
          <w:rFonts w:ascii="Arial" w:hAnsi="Arial" w:cs="Arial"/>
        </w:rPr>
        <w:t xml:space="preserve"> (gjeldende versjon)</w:t>
      </w:r>
      <w:r w:rsidRPr="00984317">
        <w:rPr>
          <w:rFonts w:ascii="Arial" w:hAnsi="Arial" w:cs="Arial"/>
        </w:rPr>
        <w:tab/>
      </w:r>
      <w:r w:rsidRPr="00984317">
        <w:rPr>
          <w:rFonts w:ascii="Arial" w:hAnsi="Arial" w:cs="Arial"/>
        </w:rPr>
        <w:tab/>
        <w:t>Look Back-</w:t>
      </w:r>
      <w:r w:rsidR="00B5397A" w:rsidRPr="00B5397A">
        <w:rPr>
          <w:rFonts w:ascii="Arial" w:hAnsi="Arial" w:cs="Arial"/>
        </w:rPr>
        <w:t xml:space="preserve"> </w:t>
      </w:r>
      <w:r w:rsidR="00B5397A">
        <w:rPr>
          <w:rFonts w:ascii="Arial" w:hAnsi="Arial" w:cs="Arial"/>
        </w:rPr>
        <w:t>meldingsskjema</w:t>
      </w:r>
      <w:r w:rsidRPr="00984317">
        <w:rPr>
          <w:rFonts w:ascii="Arial" w:hAnsi="Arial" w:cs="Arial"/>
        </w:rPr>
        <w:t xml:space="preserve"> 2</w:t>
      </w:r>
    </w:p>
    <w:p w:rsidR="00256931" w:rsidRPr="00984317" w:rsidRDefault="00256931" w:rsidP="002569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45" w:hanging="4245"/>
        <w:rPr>
          <w:rFonts w:ascii="Arial" w:hAnsi="Arial" w:cs="Arial"/>
        </w:rPr>
      </w:pPr>
    </w:p>
    <w:p w:rsidR="00256931" w:rsidRPr="00984317" w:rsidRDefault="00256931" w:rsidP="002569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45" w:hanging="4245"/>
        <w:rPr>
          <w:rFonts w:ascii="Arial" w:hAnsi="Arial" w:cs="Arial"/>
        </w:rPr>
      </w:pPr>
      <w:r w:rsidRPr="00984317">
        <w:rPr>
          <w:rFonts w:ascii="Arial" w:hAnsi="Arial" w:cs="Arial"/>
          <w:b/>
        </w:rPr>
        <w:t>E</w:t>
      </w:r>
      <w:r w:rsidR="005B4231">
        <w:rPr>
          <w:rFonts w:ascii="Arial" w:hAnsi="Arial" w:cs="Arial"/>
          <w:b/>
        </w:rPr>
        <w:t>pi</w:t>
      </w:r>
      <w:r w:rsidRPr="00984317">
        <w:rPr>
          <w:rFonts w:ascii="Arial" w:hAnsi="Arial" w:cs="Arial"/>
          <w:b/>
        </w:rPr>
        <w:t>data_form_</w:t>
      </w:r>
      <w:r w:rsidR="00D376D1">
        <w:rPr>
          <w:rFonts w:ascii="Arial" w:hAnsi="Arial" w:cs="Arial"/>
          <w:b/>
        </w:rPr>
        <w:t>bb</w:t>
      </w:r>
      <w:r w:rsidR="00D52DE7">
        <w:rPr>
          <w:rFonts w:ascii="Arial" w:hAnsi="Arial" w:cs="Arial"/>
          <w:b/>
        </w:rPr>
        <w:t>_nor</w:t>
      </w:r>
      <w:r w:rsidRPr="00984317">
        <w:rPr>
          <w:rFonts w:ascii="Arial" w:hAnsi="Arial" w:cs="Arial"/>
        </w:rPr>
        <w:tab/>
        <w:t>Excel-skjema for rapportering av epidemiologiske data</w:t>
      </w:r>
    </w:p>
    <w:p w:rsidR="00256931" w:rsidRPr="00984317" w:rsidRDefault="00256931" w:rsidP="002569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45" w:hanging="4245"/>
        <w:rPr>
          <w:rFonts w:ascii="Arial" w:hAnsi="Arial" w:cs="Arial"/>
        </w:rPr>
      </w:pPr>
    </w:p>
    <w:p w:rsidR="00256931" w:rsidRPr="00984317" w:rsidRDefault="00D376D1" w:rsidP="002569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45" w:hanging="4245"/>
        <w:rPr>
          <w:rFonts w:ascii="Arial" w:hAnsi="Arial" w:cs="Arial"/>
        </w:rPr>
      </w:pPr>
      <w:r>
        <w:rPr>
          <w:rFonts w:ascii="Arial" w:hAnsi="Arial" w:cs="Arial"/>
          <w:b/>
        </w:rPr>
        <w:t>Testsert_nor</w:t>
      </w:r>
      <w:r w:rsidR="00256931" w:rsidRPr="00984317">
        <w:rPr>
          <w:rFonts w:ascii="Arial" w:hAnsi="Arial" w:cs="Arial"/>
        </w:rPr>
        <w:t xml:space="preserve"> (gjeldende versjon)</w:t>
      </w:r>
      <w:r w:rsidR="00256931" w:rsidRPr="00984317">
        <w:rPr>
          <w:rFonts w:ascii="Arial" w:hAnsi="Arial" w:cs="Arial"/>
        </w:rPr>
        <w:tab/>
        <w:t xml:space="preserve">Skjema for </w:t>
      </w:r>
      <w:r w:rsidR="00806838" w:rsidRPr="00984317">
        <w:rPr>
          <w:rFonts w:ascii="Arial" w:hAnsi="Arial" w:cs="Arial"/>
        </w:rPr>
        <w:t>analysesertifikat</w:t>
      </w:r>
      <w:r w:rsidR="00256931" w:rsidRPr="00984317">
        <w:rPr>
          <w:rFonts w:ascii="Arial" w:hAnsi="Arial" w:cs="Arial"/>
        </w:rPr>
        <w:t>/</w:t>
      </w:r>
      <w:r w:rsidR="00806838" w:rsidRPr="00984317">
        <w:rPr>
          <w:rFonts w:ascii="Arial" w:hAnsi="Arial" w:cs="Arial"/>
        </w:rPr>
        <w:t>forsendelsesliste</w:t>
      </w:r>
    </w:p>
    <w:p w:rsidR="00883B09" w:rsidRPr="00984317" w:rsidRDefault="00883B09" w:rsidP="002569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45" w:hanging="4245"/>
        <w:rPr>
          <w:rFonts w:ascii="Arial" w:hAnsi="Arial" w:cs="Arial"/>
        </w:rPr>
      </w:pPr>
    </w:p>
    <w:p w:rsidR="00256931" w:rsidRPr="00984317" w:rsidRDefault="00256931" w:rsidP="002569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45" w:hanging="4245"/>
        <w:rPr>
          <w:rFonts w:ascii="Arial" w:hAnsi="Arial" w:cs="Arial"/>
        </w:rPr>
      </w:pPr>
      <w:r w:rsidRPr="00984317">
        <w:rPr>
          <w:rFonts w:ascii="Arial" w:hAnsi="Arial" w:cs="Arial"/>
          <w:b/>
        </w:rPr>
        <w:t>Deviation</w:t>
      </w:r>
      <w:r w:rsidR="00244F77" w:rsidRPr="00984317">
        <w:rPr>
          <w:rFonts w:ascii="Arial" w:hAnsi="Arial" w:cs="Arial"/>
          <w:b/>
        </w:rPr>
        <w:t>_</w:t>
      </w:r>
      <w:r w:rsidR="005B4231">
        <w:rPr>
          <w:rFonts w:ascii="Arial" w:hAnsi="Arial" w:cs="Arial"/>
          <w:b/>
        </w:rPr>
        <w:t>f</w:t>
      </w:r>
      <w:r w:rsidRPr="00984317">
        <w:rPr>
          <w:rFonts w:ascii="Arial" w:hAnsi="Arial" w:cs="Arial"/>
          <w:b/>
        </w:rPr>
        <w:t>orm</w:t>
      </w:r>
      <w:r w:rsidR="00D376D1">
        <w:rPr>
          <w:rFonts w:ascii="Arial" w:hAnsi="Arial" w:cs="Arial"/>
          <w:b/>
        </w:rPr>
        <w:t>_nor</w:t>
      </w:r>
      <w:r w:rsidRPr="00984317">
        <w:rPr>
          <w:rFonts w:ascii="Arial" w:hAnsi="Arial" w:cs="Arial"/>
        </w:rPr>
        <w:t xml:space="preserve"> (gjeldende versjon)</w:t>
      </w:r>
      <w:r w:rsidRPr="00984317">
        <w:rPr>
          <w:rFonts w:ascii="Arial" w:hAnsi="Arial" w:cs="Arial"/>
        </w:rPr>
        <w:tab/>
        <w:t>Avviksskjema</w:t>
      </w:r>
    </w:p>
    <w:p w:rsidR="00256931" w:rsidRPr="00984317" w:rsidRDefault="00256931" w:rsidP="002569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45" w:hanging="4245"/>
        <w:rPr>
          <w:rFonts w:ascii="Arial" w:hAnsi="Arial" w:cs="Arial"/>
        </w:rPr>
      </w:pPr>
    </w:p>
    <w:p w:rsidR="0078195F" w:rsidRDefault="00256931" w:rsidP="002569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45" w:hanging="4245"/>
        <w:rPr>
          <w:rFonts w:ascii="Arial" w:hAnsi="Arial" w:cs="Arial"/>
        </w:rPr>
      </w:pPr>
      <w:r w:rsidRPr="00984317">
        <w:rPr>
          <w:rFonts w:ascii="Arial" w:hAnsi="Arial" w:cs="Arial"/>
          <w:b/>
        </w:rPr>
        <w:t>Change_form</w:t>
      </w:r>
      <w:r w:rsidR="00D376D1">
        <w:rPr>
          <w:rFonts w:ascii="Arial" w:hAnsi="Arial" w:cs="Arial"/>
          <w:b/>
        </w:rPr>
        <w:t>_nor</w:t>
      </w:r>
      <w:r w:rsidRPr="00984317">
        <w:rPr>
          <w:rFonts w:ascii="Arial" w:hAnsi="Arial" w:cs="Arial"/>
          <w:b/>
        </w:rPr>
        <w:t xml:space="preserve"> (</w:t>
      </w:r>
      <w:r w:rsidRPr="00984317">
        <w:rPr>
          <w:rFonts w:ascii="Arial" w:hAnsi="Arial" w:cs="Arial"/>
        </w:rPr>
        <w:t>gjeldende versjon)</w:t>
      </w:r>
      <w:r w:rsidRPr="00984317">
        <w:rPr>
          <w:rFonts w:ascii="Arial" w:hAnsi="Arial" w:cs="Arial"/>
        </w:rPr>
        <w:tab/>
        <w:t>Endring</w:t>
      </w:r>
      <w:r w:rsidR="00244F77" w:rsidRPr="00984317">
        <w:rPr>
          <w:rFonts w:ascii="Arial" w:hAnsi="Arial" w:cs="Arial"/>
        </w:rPr>
        <w:t>s</w:t>
      </w:r>
      <w:r w:rsidRPr="00984317">
        <w:rPr>
          <w:rFonts w:ascii="Arial" w:hAnsi="Arial" w:cs="Arial"/>
        </w:rPr>
        <w:t>skjema</w:t>
      </w:r>
      <w:r w:rsidR="00BB3068">
        <w:rPr>
          <w:rFonts w:ascii="Arial" w:hAnsi="Arial" w:cs="Arial"/>
        </w:rPr>
        <w:t xml:space="preserve"> </w:t>
      </w:r>
    </w:p>
    <w:p w:rsidR="009B7CCC" w:rsidRDefault="009B7CCC" w:rsidP="002569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45" w:hanging="4245"/>
        <w:rPr>
          <w:rFonts w:ascii="Arial" w:hAnsi="Arial" w:cs="Arial"/>
        </w:rPr>
      </w:pPr>
    </w:p>
    <w:p w:rsidR="00256931" w:rsidRPr="0078195F" w:rsidRDefault="0078195F" w:rsidP="002569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45" w:hanging="4245"/>
        <w:rPr>
          <w:rFonts w:ascii="Arial" w:hAnsi="Arial" w:cs="Arial"/>
          <w:b/>
        </w:rPr>
      </w:pPr>
      <w:r w:rsidRPr="0078195F">
        <w:rPr>
          <w:rFonts w:ascii="Arial" w:hAnsi="Arial" w:cs="Arial"/>
          <w:b/>
        </w:rPr>
        <w:t>10.3</w:t>
      </w:r>
      <w:r w:rsidRPr="0078195F">
        <w:rPr>
          <w:rFonts w:ascii="Arial" w:hAnsi="Arial" w:cs="Arial"/>
          <w:b/>
        </w:rPr>
        <w:tab/>
        <w:t xml:space="preserve">Ytterligere informasjon fra </w:t>
      </w:r>
      <w:r w:rsidR="00141535">
        <w:rPr>
          <w:rFonts w:ascii="Arial" w:hAnsi="Arial" w:cs="Arial"/>
          <w:b/>
        </w:rPr>
        <w:t>blodbanken</w:t>
      </w:r>
    </w:p>
    <w:p w:rsidR="0078195F" w:rsidRDefault="0078195F" w:rsidP="009A05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45" w:hanging="4245"/>
        <w:rPr>
          <w:rFonts w:ascii="Arial" w:hAnsi="Arial" w:cs="Arial"/>
          <w:b/>
        </w:rPr>
      </w:pPr>
    </w:p>
    <w:p w:rsidR="009A057D" w:rsidRDefault="0078195F" w:rsidP="007819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Følgende vedlegg til denne avtalen må leveres av </w:t>
      </w:r>
      <w:r w:rsidR="00141535">
        <w:rPr>
          <w:rFonts w:ascii="Arial" w:hAnsi="Arial" w:cs="Arial"/>
        </w:rPr>
        <w:t>blodbanken</w:t>
      </w:r>
      <w:r>
        <w:rPr>
          <w:rFonts w:ascii="Arial" w:hAnsi="Arial" w:cs="Arial"/>
        </w:rPr>
        <w:t xml:space="preserve"> (navn og adresse eller logo for </w:t>
      </w:r>
      <w:r w:rsidR="00141535">
        <w:rPr>
          <w:rFonts w:ascii="Arial" w:hAnsi="Arial" w:cs="Arial"/>
        </w:rPr>
        <w:t>blodbanken</w:t>
      </w:r>
      <w:r>
        <w:rPr>
          <w:rFonts w:ascii="Arial" w:hAnsi="Arial" w:cs="Arial"/>
        </w:rPr>
        <w:t xml:space="preserve"> må være på hvert dokument</w:t>
      </w:r>
      <w:r w:rsidR="00086755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  <w:r w:rsidR="009A057D">
        <w:rPr>
          <w:rFonts w:ascii="Arial" w:hAnsi="Arial" w:cs="Arial"/>
          <w:b/>
        </w:rPr>
        <w:tab/>
      </w:r>
    </w:p>
    <w:p w:rsidR="00086755" w:rsidRPr="00086755" w:rsidRDefault="00086755" w:rsidP="007819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86755" w:rsidRPr="00086755" w:rsidRDefault="00086755" w:rsidP="00086755">
      <w:pPr>
        <w:pStyle w:val="Listeavsnit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6755">
        <w:rPr>
          <w:rFonts w:ascii="Arial" w:hAnsi="Arial" w:cs="Arial"/>
        </w:rPr>
        <w:t>Kopi av gyldig lisens og årli</w:t>
      </w:r>
      <w:r w:rsidR="00666B58">
        <w:rPr>
          <w:rFonts w:ascii="Arial" w:hAnsi="Arial" w:cs="Arial"/>
        </w:rPr>
        <w:t>g</w:t>
      </w:r>
      <w:r w:rsidRPr="00086755">
        <w:rPr>
          <w:rFonts w:ascii="Arial" w:hAnsi="Arial" w:cs="Arial"/>
        </w:rPr>
        <w:t xml:space="preserve"> re</w:t>
      </w:r>
      <w:r w:rsidR="00B07312">
        <w:rPr>
          <w:rFonts w:ascii="Arial" w:hAnsi="Arial" w:cs="Arial"/>
        </w:rPr>
        <w:t>g</w:t>
      </w:r>
      <w:r w:rsidRPr="00086755">
        <w:rPr>
          <w:rFonts w:ascii="Arial" w:hAnsi="Arial" w:cs="Arial"/>
        </w:rPr>
        <w:t>istreringsskjema</w:t>
      </w:r>
    </w:p>
    <w:p w:rsidR="00086755" w:rsidRPr="00086755" w:rsidRDefault="00086755" w:rsidP="00086755">
      <w:pPr>
        <w:pStyle w:val="Listeavsnit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6755">
        <w:rPr>
          <w:rFonts w:ascii="Arial" w:hAnsi="Arial" w:cs="Arial"/>
        </w:rPr>
        <w:t>Gjeldende spørreskjema for blodgivere</w:t>
      </w:r>
    </w:p>
    <w:p w:rsidR="00086755" w:rsidRPr="00086755" w:rsidRDefault="00086755" w:rsidP="00086755">
      <w:pPr>
        <w:pStyle w:val="Listeavsnit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6755">
        <w:rPr>
          <w:rFonts w:ascii="Arial" w:hAnsi="Arial" w:cs="Arial"/>
        </w:rPr>
        <w:t>Beskrivelse av elektroniske filer for forsendelse</w:t>
      </w:r>
      <w:r w:rsidR="0076009C">
        <w:rPr>
          <w:rFonts w:ascii="Arial" w:hAnsi="Arial" w:cs="Arial"/>
        </w:rPr>
        <w:t xml:space="preserve"> (hvis bytte fra ProSang eller Labcraft)</w:t>
      </w:r>
    </w:p>
    <w:p w:rsidR="00086755" w:rsidRDefault="00086755" w:rsidP="00086755">
      <w:pPr>
        <w:pStyle w:val="Listeavsnit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Plasmapose (se pkt. 6.1)</w:t>
      </w:r>
    </w:p>
    <w:p w:rsidR="009B7CCC" w:rsidRDefault="009B7C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86755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86755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86755" w:rsidRPr="00086755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086755">
        <w:rPr>
          <w:rFonts w:ascii="Arial" w:hAnsi="Arial" w:cs="Arial"/>
          <w:b/>
          <w:i/>
        </w:rPr>
        <w:t>Partene er med dette enige om å sikre at alle punkter i disse spesfikasjonene oppfylles.</w:t>
      </w:r>
    </w:p>
    <w:p w:rsidR="00086755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86755" w:rsidRPr="00497A2C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 w:rsidRPr="00497A2C">
        <w:rPr>
          <w:rFonts w:ascii="Arial" w:hAnsi="Arial" w:cs="Arial"/>
          <w:b/>
          <w:lang w:val="en-US"/>
        </w:rPr>
        <w:t xml:space="preserve">For </w:t>
      </w:r>
      <w:proofErr w:type="spellStart"/>
      <w:r w:rsidR="00141535" w:rsidRPr="00497A2C">
        <w:rPr>
          <w:rFonts w:ascii="Arial" w:hAnsi="Arial" w:cs="Arial"/>
          <w:b/>
          <w:lang w:val="en-US"/>
        </w:rPr>
        <w:t>blodbanken</w:t>
      </w:r>
      <w:proofErr w:type="spellEnd"/>
      <w:r w:rsidRPr="00497A2C">
        <w:rPr>
          <w:rFonts w:ascii="Arial" w:hAnsi="Arial" w:cs="Arial"/>
          <w:b/>
          <w:lang w:val="en-US"/>
        </w:rPr>
        <w:t>:</w:t>
      </w:r>
    </w:p>
    <w:p w:rsidR="00086755" w:rsidRPr="00497A2C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86755" w:rsidRPr="00497A2C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86755" w:rsidRPr="00497A2C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86755" w:rsidRPr="00497A2C" w:rsidRDefault="00086755" w:rsidP="00086755">
      <w:pPr>
        <w:pBdr>
          <w:bottom w:val="single" w:sz="6" w:space="1" w:color="auto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86755" w:rsidRPr="00497A2C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97A2C">
        <w:rPr>
          <w:rFonts w:ascii="Arial" w:hAnsi="Arial" w:cs="Arial"/>
          <w:lang w:val="en-US"/>
        </w:rPr>
        <w:tab/>
      </w:r>
      <w:r w:rsidRPr="00497A2C">
        <w:rPr>
          <w:rFonts w:ascii="Arial" w:hAnsi="Arial" w:cs="Arial"/>
          <w:lang w:val="en-US"/>
        </w:rPr>
        <w:tab/>
      </w:r>
      <w:r w:rsidRPr="00497A2C">
        <w:rPr>
          <w:rFonts w:ascii="Arial" w:hAnsi="Arial" w:cs="Arial"/>
          <w:lang w:val="en-US"/>
        </w:rPr>
        <w:tab/>
      </w:r>
      <w:r w:rsidRPr="00497A2C">
        <w:rPr>
          <w:rFonts w:ascii="Arial" w:hAnsi="Arial" w:cs="Arial"/>
          <w:lang w:val="en-US"/>
        </w:rPr>
        <w:tab/>
      </w:r>
      <w:r w:rsidRPr="00497A2C">
        <w:rPr>
          <w:rFonts w:ascii="Arial" w:hAnsi="Arial" w:cs="Arial"/>
          <w:lang w:val="en-US"/>
        </w:rPr>
        <w:tab/>
      </w:r>
      <w:r w:rsidRPr="00497A2C">
        <w:rPr>
          <w:rFonts w:ascii="Arial" w:hAnsi="Arial" w:cs="Arial"/>
          <w:lang w:val="en-US"/>
        </w:rPr>
        <w:tab/>
      </w:r>
      <w:proofErr w:type="spellStart"/>
      <w:r w:rsidRPr="00497A2C">
        <w:rPr>
          <w:rFonts w:ascii="Arial" w:hAnsi="Arial" w:cs="Arial"/>
          <w:lang w:val="en-US"/>
        </w:rPr>
        <w:t>Dato</w:t>
      </w:r>
      <w:proofErr w:type="spellEnd"/>
      <w:r w:rsidRPr="00497A2C">
        <w:rPr>
          <w:rFonts w:ascii="Arial" w:hAnsi="Arial" w:cs="Arial"/>
          <w:lang w:val="en-US"/>
        </w:rPr>
        <w:tab/>
      </w:r>
      <w:r w:rsidRPr="00497A2C">
        <w:rPr>
          <w:rFonts w:ascii="Arial" w:hAnsi="Arial" w:cs="Arial"/>
          <w:lang w:val="en-US"/>
        </w:rPr>
        <w:tab/>
      </w:r>
      <w:proofErr w:type="spellStart"/>
      <w:r w:rsidRPr="00497A2C">
        <w:rPr>
          <w:rFonts w:ascii="Arial" w:hAnsi="Arial" w:cs="Arial"/>
          <w:lang w:val="en-US"/>
        </w:rPr>
        <w:t>Signatur</w:t>
      </w:r>
      <w:proofErr w:type="spellEnd"/>
    </w:p>
    <w:p w:rsidR="00086755" w:rsidRPr="00497A2C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86755" w:rsidRPr="00497A2C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86755" w:rsidRPr="00497A2C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86755" w:rsidRPr="00497A2C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86755" w:rsidRPr="00497A2C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 w:rsidRPr="00497A2C">
        <w:rPr>
          <w:rFonts w:ascii="Arial" w:hAnsi="Arial" w:cs="Arial"/>
          <w:b/>
          <w:lang w:val="en-US"/>
        </w:rPr>
        <w:t>For Octapharma AG:</w:t>
      </w:r>
    </w:p>
    <w:p w:rsidR="00086755" w:rsidRPr="00497A2C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86755" w:rsidRPr="00497A2C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86755" w:rsidRPr="00497A2C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86755" w:rsidRPr="00497A2C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86755" w:rsidRPr="00497A2C" w:rsidRDefault="00086755" w:rsidP="00086755">
      <w:pPr>
        <w:pBdr>
          <w:bottom w:val="single" w:sz="6" w:space="1" w:color="auto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86755" w:rsidRPr="006E25E9" w:rsidRDefault="006E25E9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E25E9">
        <w:rPr>
          <w:rFonts w:ascii="Arial" w:hAnsi="Arial" w:cs="Arial"/>
          <w:lang w:val="en-US"/>
        </w:rPr>
        <w:t>Head of Quality Assurance Plasma</w:t>
      </w:r>
      <w:r w:rsidR="00BB3068" w:rsidRPr="006E25E9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 w:rsidR="00086755" w:rsidRPr="006E25E9">
        <w:rPr>
          <w:rFonts w:ascii="Arial" w:hAnsi="Arial" w:cs="Arial"/>
          <w:lang w:val="en-US"/>
        </w:rPr>
        <w:t>Dato</w:t>
      </w:r>
      <w:proofErr w:type="spellEnd"/>
      <w:r w:rsidR="00086755" w:rsidRPr="006E25E9">
        <w:rPr>
          <w:rFonts w:ascii="Arial" w:hAnsi="Arial" w:cs="Arial"/>
          <w:lang w:val="en-US"/>
        </w:rPr>
        <w:tab/>
      </w:r>
      <w:r w:rsidR="00086755" w:rsidRPr="006E25E9">
        <w:rPr>
          <w:rFonts w:ascii="Arial" w:hAnsi="Arial" w:cs="Arial"/>
          <w:lang w:val="en-US"/>
        </w:rPr>
        <w:tab/>
      </w:r>
      <w:proofErr w:type="spellStart"/>
      <w:r w:rsidR="00086755" w:rsidRPr="006E25E9">
        <w:rPr>
          <w:rFonts w:ascii="Arial" w:hAnsi="Arial" w:cs="Arial"/>
          <w:lang w:val="en-US"/>
        </w:rPr>
        <w:t>Signatur</w:t>
      </w:r>
      <w:proofErr w:type="spellEnd"/>
    </w:p>
    <w:p w:rsidR="00086755" w:rsidRPr="006E25E9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en-US"/>
        </w:rPr>
      </w:pPr>
    </w:p>
    <w:p w:rsidR="00BB3068" w:rsidRPr="006E25E9" w:rsidRDefault="00BB3068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86755" w:rsidRPr="006E25E9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86755" w:rsidRPr="006E25E9" w:rsidRDefault="00086755" w:rsidP="00086755">
      <w:pPr>
        <w:pBdr>
          <w:bottom w:val="single" w:sz="6" w:space="1" w:color="auto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86755" w:rsidRPr="003D006D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006D">
        <w:rPr>
          <w:rFonts w:ascii="Arial" w:hAnsi="Arial" w:cs="Arial"/>
        </w:rPr>
        <w:t>Octapharma AG</w:t>
      </w:r>
      <w:r w:rsidRPr="003D006D">
        <w:rPr>
          <w:rFonts w:ascii="Arial" w:hAnsi="Arial" w:cs="Arial"/>
        </w:rPr>
        <w:tab/>
      </w:r>
      <w:r w:rsidRPr="003D006D">
        <w:rPr>
          <w:rFonts w:ascii="Arial" w:hAnsi="Arial" w:cs="Arial"/>
        </w:rPr>
        <w:tab/>
      </w:r>
      <w:r w:rsidRPr="003D006D">
        <w:rPr>
          <w:rFonts w:ascii="Arial" w:hAnsi="Arial" w:cs="Arial"/>
        </w:rPr>
        <w:tab/>
      </w:r>
      <w:r w:rsidRPr="003D006D">
        <w:rPr>
          <w:rFonts w:ascii="Arial" w:hAnsi="Arial" w:cs="Arial"/>
        </w:rPr>
        <w:tab/>
        <w:t>Dato</w:t>
      </w:r>
      <w:r w:rsidRPr="003D006D">
        <w:rPr>
          <w:rFonts w:ascii="Arial" w:hAnsi="Arial" w:cs="Arial"/>
        </w:rPr>
        <w:tab/>
      </w:r>
      <w:r w:rsidRPr="003D006D">
        <w:rPr>
          <w:rFonts w:ascii="Arial" w:hAnsi="Arial" w:cs="Arial"/>
        </w:rPr>
        <w:tab/>
        <w:t>Signatur</w:t>
      </w:r>
    </w:p>
    <w:p w:rsidR="00086755" w:rsidRPr="003D006D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86755" w:rsidRPr="003D006D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86755" w:rsidRPr="003D006D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86755" w:rsidRPr="003D006D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86755" w:rsidRPr="003D006D" w:rsidRDefault="00086755" w:rsidP="000867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sectPr w:rsidR="00086755" w:rsidRPr="003D006D" w:rsidSect="004614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4D" w:rsidRDefault="0041664D" w:rsidP="00FC27FF">
      <w:pPr>
        <w:spacing w:after="0" w:line="240" w:lineRule="auto"/>
      </w:pPr>
      <w:r>
        <w:separator/>
      </w:r>
    </w:p>
  </w:endnote>
  <w:endnote w:type="continuationSeparator" w:id="0">
    <w:p w:rsidR="0041664D" w:rsidRDefault="0041664D" w:rsidP="00FC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64D" w:rsidRPr="004D29EE" w:rsidRDefault="0041664D">
    <w:pPr>
      <w:pStyle w:val="Bunntekst"/>
      <w:rPr>
        <w:rFonts w:ascii="Arial" w:hAnsi="Arial" w:cs="Arial"/>
      </w:rPr>
    </w:pPr>
    <w:r>
      <w:rPr>
        <w:rFonts w:ascii="Arial" w:hAnsi="Arial" w:cs="Arial"/>
      </w:rPr>
      <w:t>NOR_QAA_rev_June_2016</w:t>
    </w:r>
    <w:r w:rsidRPr="004D29EE">
      <w:rPr>
        <w:rFonts w:ascii="Arial" w:hAnsi="Arial" w:cs="Arial"/>
      </w:rPr>
      <w:tab/>
    </w:r>
    <w:r w:rsidRPr="004D29EE">
      <w:rPr>
        <w:rFonts w:ascii="Arial" w:hAnsi="Arial" w:cs="Arial"/>
      </w:rPr>
      <w:tab/>
      <w:t xml:space="preserve">Side </w:t>
    </w:r>
    <w:r w:rsidR="001F4C52" w:rsidRPr="004266D6">
      <w:rPr>
        <w:rFonts w:ascii="Arial" w:hAnsi="Arial" w:cs="Arial"/>
        <w:lang w:val="en-US"/>
      </w:rPr>
      <w:fldChar w:fldCharType="begin"/>
    </w:r>
    <w:r w:rsidRPr="004D29EE">
      <w:rPr>
        <w:rFonts w:ascii="Arial" w:hAnsi="Arial" w:cs="Arial"/>
      </w:rPr>
      <w:instrText xml:space="preserve"> PAGE  \* Arabic  \* MERGEFORMAT </w:instrText>
    </w:r>
    <w:r w:rsidR="001F4C52" w:rsidRPr="004266D6">
      <w:rPr>
        <w:rFonts w:ascii="Arial" w:hAnsi="Arial" w:cs="Arial"/>
        <w:lang w:val="en-US"/>
      </w:rPr>
      <w:fldChar w:fldCharType="separate"/>
    </w:r>
    <w:r w:rsidR="008E13FC">
      <w:rPr>
        <w:rFonts w:ascii="Arial" w:hAnsi="Arial" w:cs="Arial"/>
        <w:noProof/>
      </w:rPr>
      <w:t>1</w:t>
    </w:r>
    <w:r w:rsidR="001F4C52" w:rsidRPr="004266D6">
      <w:rPr>
        <w:rFonts w:ascii="Arial" w:hAnsi="Arial" w:cs="Arial"/>
        <w:lang w:val="en-US"/>
      </w:rPr>
      <w:fldChar w:fldCharType="end"/>
    </w:r>
    <w:r w:rsidRPr="004D29EE">
      <w:rPr>
        <w:rFonts w:ascii="Arial" w:hAnsi="Arial" w:cs="Arial"/>
      </w:rPr>
      <w:t xml:space="preserve"> av </w:t>
    </w:r>
    <w:r w:rsidR="0045729E">
      <w:fldChar w:fldCharType="begin"/>
    </w:r>
    <w:r w:rsidR="0045729E">
      <w:instrText xml:space="preserve"> NUMPAGES  \* Arabic  \* MERGEFORMAT </w:instrText>
    </w:r>
    <w:r w:rsidR="0045729E">
      <w:fldChar w:fldCharType="separate"/>
    </w:r>
    <w:r w:rsidR="008E13FC" w:rsidRPr="008E13FC">
      <w:rPr>
        <w:rFonts w:ascii="Arial" w:hAnsi="Arial" w:cs="Arial"/>
        <w:noProof/>
      </w:rPr>
      <w:t>14</w:t>
    </w:r>
    <w:r w:rsidR="0045729E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4D" w:rsidRDefault="0041664D" w:rsidP="00FC27FF">
      <w:pPr>
        <w:spacing w:after="0" w:line="240" w:lineRule="auto"/>
      </w:pPr>
      <w:r>
        <w:separator/>
      </w:r>
    </w:p>
  </w:footnote>
  <w:footnote w:type="continuationSeparator" w:id="0">
    <w:p w:rsidR="0041664D" w:rsidRDefault="0041664D" w:rsidP="00FC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64D" w:rsidRDefault="0041664D">
    <w:pPr>
      <w:pStyle w:val="Topptekst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12"/>
    </w:tblGrid>
    <w:tr w:rsidR="0041664D" w:rsidRPr="0041676D" w:rsidTr="0041676D">
      <w:tc>
        <w:tcPr>
          <w:tcW w:w="9212" w:type="dxa"/>
        </w:tcPr>
        <w:p w:rsidR="0041664D" w:rsidRPr="0041676D" w:rsidRDefault="0041664D" w:rsidP="002E2883">
          <w:pPr>
            <w:pStyle w:val="Default"/>
            <w:rPr>
              <w:b/>
              <w:bCs/>
              <w:sz w:val="23"/>
              <w:szCs w:val="23"/>
            </w:rPr>
          </w:pPr>
          <w:r w:rsidRPr="004D29EE">
            <w:rPr>
              <w:b/>
              <w:bCs/>
              <w:sz w:val="23"/>
              <w:szCs w:val="23"/>
            </w:rPr>
            <w:t>Octapharma QA</w:t>
          </w:r>
          <w:r>
            <w:rPr>
              <w:b/>
              <w:bCs/>
              <w:sz w:val="23"/>
              <w:szCs w:val="23"/>
            </w:rPr>
            <w:t xml:space="preserve">A og spesifikasjon for plasma </w:t>
          </w:r>
          <w:r>
            <w:rPr>
              <w:b/>
              <w:bCs/>
              <w:sz w:val="23"/>
              <w:szCs w:val="23"/>
            </w:rPr>
            <w:tab/>
            <w:t xml:space="preserve">                         Juni_2016.</w:t>
          </w:r>
          <w:r w:rsidR="00512622">
            <w:rPr>
              <w:b/>
              <w:bCs/>
              <w:sz w:val="23"/>
              <w:szCs w:val="23"/>
            </w:rPr>
            <w:t>v2</w:t>
          </w:r>
        </w:p>
      </w:tc>
    </w:tr>
  </w:tbl>
  <w:p w:rsidR="0041664D" w:rsidRDefault="0041664D" w:rsidP="00FC27FF">
    <w:pPr>
      <w:pStyle w:val="Default"/>
      <w:rPr>
        <w:b/>
        <w:bCs/>
        <w:sz w:val="23"/>
        <w:szCs w:val="23"/>
      </w:rPr>
    </w:pPr>
  </w:p>
  <w:p w:rsidR="0041664D" w:rsidRPr="00FC27FF" w:rsidRDefault="0041664D" w:rsidP="00FC27FF">
    <w:pPr>
      <w:pStyle w:val="Default"/>
      <w:rPr>
        <w:b/>
        <w:bCs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85C"/>
    <w:multiLevelType w:val="hybridMultilevel"/>
    <w:tmpl w:val="70FA99FE"/>
    <w:lvl w:ilvl="0" w:tplc="55C83F08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73F64DA"/>
    <w:multiLevelType w:val="hybridMultilevel"/>
    <w:tmpl w:val="839A4952"/>
    <w:lvl w:ilvl="0" w:tplc="04140003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">
    <w:nsid w:val="32EE08F8"/>
    <w:multiLevelType w:val="multilevel"/>
    <w:tmpl w:val="3E58304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3152C71"/>
    <w:multiLevelType w:val="hybridMultilevel"/>
    <w:tmpl w:val="4D3A2B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276F2"/>
    <w:multiLevelType w:val="hybridMultilevel"/>
    <w:tmpl w:val="223E178E"/>
    <w:lvl w:ilvl="0" w:tplc="AA18C5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24A9B"/>
    <w:multiLevelType w:val="hybridMultilevel"/>
    <w:tmpl w:val="AA12F79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72028"/>
    <w:multiLevelType w:val="hybridMultilevel"/>
    <w:tmpl w:val="C1C670CA"/>
    <w:lvl w:ilvl="0" w:tplc="AA18C5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C1A"/>
    <w:rsid w:val="00015FC2"/>
    <w:rsid w:val="000230F1"/>
    <w:rsid w:val="00025E46"/>
    <w:rsid w:val="00026169"/>
    <w:rsid w:val="000304F7"/>
    <w:rsid w:val="00034F75"/>
    <w:rsid w:val="000365B7"/>
    <w:rsid w:val="000371B5"/>
    <w:rsid w:val="00066352"/>
    <w:rsid w:val="000815D4"/>
    <w:rsid w:val="00081AE3"/>
    <w:rsid w:val="00085260"/>
    <w:rsid w:val="00086606"/>
    <w:rsid w:val="00086755"/>
    <w:rsid w:val="00092B67"/>
    <w:rsid w:val="00095DB8"/>
    <w:rsid w:val="000978CD"/>
    <w:rsid w:val="000B6D9A"/>
    <w:rsid w:val="000C0854"/>
    <w:rsid w:val="000C0C5B"/>
    <w:rsid w:val="000C2345"/>
    <w:rsid w:val="000F2D6A"/>
    <w:rsid w:val="000F5085"/>
    <w:rsid w:val="00106721"/>
    <w:rsid w:val="00123DCF"/>
    <w:rsid w:val="0012437F"/>
    <w:rsid w:val="00127014"/>
    <w:rsid w:val="00130842"/>
    <w:rsid w:val="00131FB2"/>
    <w:rsid w:val="00132EBC"/>
    <w:rsid w:val="00140CFF"/>
    <w:rsid w:val="00141535"/>
    <w:rsid w:val="00153DB7"/>
    <w:rsid w:val="00155348"/>
    <w:rsid w:val="001557D2"/>
    <w:rsid w:val="00177CE1"/>
    <w:rsid w:val="00182C80"/>
    <w:rsid w:val="001840C0"/>
    <w:rsid w:val="00186D5C"/>
    <w:rsid w:val="0019208C"/>
    <w:rsid w:val="001967AD"/>
    <w:rsid w:val="001A300A"/>
    <w:rsid w:val="001D2ACF"/>
    <w:rsid w:val="001E3161"/>
    <w:rsid w:val="001F4C52"/>
    <w:rsid w:val="001F4F51"/>
    <w:rsid w:val="001F5F1A"/>
    <w:rsid w:val="00200208"/>
    <w:rsid w:val="00206B4B"/>
    <w:rsid w:val="002122FF"/>
    <w:rsid w:val="00212489"/>
    <w:rsid w:val="00224248"/>
    <w:rsid w:val="00225CD2"/>
    <w:rsid w:val="00227B68"/>
    <w:rsid w:val="00230E80"/>
    <w:rsid w:val="00235110"/>
    <w:rsid w:val="00244F77"/>
    <w:rsid w:val="00246BA2"/>
    <w:rsid w:val="002562B1"/>
    <w:rsid w:val="00256931"/>
    <w:rsid w:val="00275421"/>
    <w:rsid w:val="002758A9"/>
    <w:rsid w:val="002845A4"/>
    <w:rsid w:val="002A0609"/>
    <w:rsid w:val="002B0857"/>
    <w:rsid w:val="002B59E3"/>
    <w:rsid w:val="002C08FB"/>
    <w:rsid w:val="002C45AC"/>
    <w:rsid w:val="002C6415"/>
    <w:rsid w:val="002C6622"/>
    <w:rsid w:val="002C6F44"/>
    <w:rsid w:val="002C7DEF"/>
    <w:rsid w:val="002E186C"/>
    <w:rsid w:val="002E2883"/>
    <w:rsid w:val="002F01BF"/>
    <w:rsid w:val="0030090B"/>
    <w:rsid w:val="00300DE6"/>
    <w:rsid w:val="00311BAB"/>
    <w:rsid w:val="00323F73"/>
    <w:rsid w:val="0034097D"/>
    <w:rsid w:val="00343BE4"/>
    <w:rsid w:val="00346C8D"/>
    <w:rsid w:val="0034741E"/>
    <w:rsid w:val="00353463"/>
    <w:rsid w:val="0037524B"/>
    <w:rsid w:val="00381117"/>
    <w:rsid w:val="00386BA3"/>
    <w:rsid w:val="003A2B5B"/>
    <w:rsid w:val="003A3320"/>
    <w:rsid w:val="003C03BE"/>
    <w:rsid w:val="003C0F30"/>
    <w:rsid w:val="003C1080"/>
    <w:rsid w:val="003C3AFE"/>
    <w:rsid w:val="003D006D"/>
    <w:rsid w:val="003F5DCF"/>
    <w:rsid w:val="003F6BF2"/>
    <w:rsid w:val="00412535"/>
    <w:rsid w:val="00412F71"/>
    <w:rsid w:val="0041664D"/>
    <w:rsid w:val="0041676D"/>
    <w:rsid w:val="004204EB"/>
    <w:rsid w:val="004257A8"/>
    <w:rsid w:val="004266D6"/>
    <w:rsid w:val="0043551F"/>
    <w:rsid w:val="00437799"/>
    <w:rsid w:val="004436D6"/>
    <w:rsid w:val="004525A2"/>
    <w:rsid w:val="00453960"/>
    <w:rsid w:val="00454687"/>
    <w:rsid w:val="00461480"/>
    <w:rsid w:val="00464E89"/>
    <w:rsid w:val="0047723D"/>
    <w:rsid w:val="0048379E"/>
    <w:rsid w:val="00485543"/>
    <w:rsid w:val="00487FD2"/>
    <w:rsid w:val="0049102E"/>
    <w:rsid w:val="00494860"/>
    <w:rsid w:val="00497A2C"/>
    <w:rsid w:val="004B32C8"/>
    <w:rsid w:val="004D00B2"/>
    <w:rsid w:val="004D29EE"/>
    <w:rsid w:val="004D5B07"/>
    <w:rsid w:val="004E3CC2"/>
    <w:rsid w:val="004E404B"/>
    <w:rsid w:val="004F4484"/>
    <w:rsid w:val="004F58EF"/>
    <w:rsid w:val="005002F7"/>
    <w:rsid w:val="00501869"/>
    <w:rsid w:val="005048D5"/>
    <w:rsid w:val="00506FC0"/>
    <w:rsid w:val="00512622"/>
    <w:rsid w:val="00512ED1"/>
    <w:rsid w:val="005226C4"/>
    <w:rsid w:val="00534E77"/>
    <w:rsid w:val="00552E36"/>
    <w:rsid w:val="0056095B"/>
    <w:rsid w:val="00563591"/>
    <w:rsid w:val="00586292"/>
    <w:rsid w:val="0059545F"/>
    <w:rsid w:val="0059565F"/>
    <w:rsid w:val="00595B4E"/>
    <w:rsid w:val="005B2836"/>
    <w:rsid w:val="005B4231"/>
    <w:rsid w:val="005C34E2"/>
    <w:rsid w:val="005C510A"/>
    <w:rsid w:val="005F2370"/>
    <w:rsid w:val="00613947"/>
    <w:rsid w:val="00616993"/>
    <w:rsid w:val="00630CE5"/>
    <w:rsid w:val="0063274E"/>
    <w:rsid w:val="006374BD"/>
    <w:rsid w:val="006421F5"/>
    <w:rsid w:val="00644ED7"/>
    <w:rsid w:val="00662913"/>
    <w:rsid w:val="00666B58"/>
    <w:rsid w:val="00667EBB"/>
    <w:rsid w:val="00681FA2"/>
    <w:rsid w:val="00690085"/>
    <w:rsid w:val="006904A3"/>
    <w:rsid w:val="006A6795"/>
    <w:rsid w:val="006B24D5"/>
    <w:rsid w:val="006B2DE8"/>
    <w:rsid w:val="006B424A"/>
    <w:rsid w:val="006D02C2"/>
    <w:rsid w:val="006D1582"/>
    <w:rsid w:val="006D4486"/>
    <w:rsid w:val="006D5D3A"/>
    <w:rsid w:val="006D5FA0"/>
    <w:rsid w:val="006E1660"/>
    <w:rsid w:val="006E25E9"/>
    <w:rsid w:val="006E47A0"/>
    <w:rsid w:val="006F4B08"/>
    <w:rsid w:val="00714AF0"/>
    <w:rsid w:val="0071783F"/>
    <w:rsid w:val="00720070"/>
    <w:rsid w:val="00720FB2"/>
    <w:rsid w:val="00746E3F"/>
    <w:rsid w:val="00751551"/>
    <w:rsid w:val="0076009C"/>
    <w:rsid w:val="00766ADB"/>
    <w:rsid w:val="007717C5"/>
    <w:rsid w:val="0078195F"/>
    <w:rsid w:val="00787438"/>
    <w:rsid w:val="00792DCF"/>
    <w:rsid w:val="00797F08"/>
    <w:rsid w:val="007B14C2"/>
    <w:rsid w:val="007B7C28"/>
    <w:rsid w:val="007C39AA"/>
    <w:rsid w:val="007D0A9D"/>
    <w:rsid w:val="007D33BF"/>
    <w:rsid w:val="007E5FF8"/>
    <w:rsid w:val="007F643E"/>
    <w:rsid w:val="00806838"/>
    <w:rsid w:val="0082300B"/>
    <w:rsid w:val="0083406F"/>
    <w:rsid w:val="00834B5D"/>
    <w:rsid w:val="00837F17"/>
    <w:rsid w:val="00843E42"/>
    <w:rsid w:val="0084778E"/>
    <w:rsid w:val="0085668A"/>
    <w:rsid w:val="0086360A"/>
    <w:rsid w:val="00864FF9"/>
    <w:rsid w:val="00865AF9"/>
    <w:rsid w:val="00865F7C"/>
    <w:rsid w:val="00876158"/>
    <w:rsid w:val="008832CB"/>
    <w:rsid w:val="00883B09"/>
    <w:rsid w:val="00896550"/>
    <w:rsid w:val="00897A0F"/>
    <w:rsid w:val="008A7AD3"/>
    <w:rsid w:val="008B1342"/>
    <w:rsid w:val="008C3458"/>
    <w:rsid w:val="008C52FA"/>
    <w:rsid w:val="008D103C"/>
    <w:rsid w:val="008D1BAF"/>
    <w:rsid w:val="008D2C1B"/>
    <w:rsid w:val="008D5E0D"/>
    <w:rsid w:val="008D7B06"/>
    <w:rsid w:val="008E13FC"/>
    <w:rsid w:val="008F1CBC"/>
    <w:rsid w:val="009148C8"/>
    <w:rsid w:val="00926680"/>
    <w:rsid w:val="00936CD0"/>
    <w:rsid w:val="00941394"/>
    <w:rsid w:val="009526B6"/>
    <w:rsid w:val="00970FED"/>
    <w:rsid w:val="00975A83"/>
    <w:rsid w:val="00981269"/>
    <w:rsid w:val="00984317"/>
    <w:rsid w:val="00990A94"/>
    <w:rsid w:val="009A057D"/>
    <w:rsid w:val="009B4BC8"/>
    <w:rsid w:val="009B7CCC"/>
    <w:rsid w:val="009C5CE7"/>
    <w:rsid w:val="009C7892"/>
    <w:rsid w:val="009D11DE"/>
    <w:rsid w:val="009E064A"/>
    <w:rsid w:val="009E0FBC"/>
    <w:rsid w:val="009E6388"/>
    <w:rsid w:val="009F4C04"/>
    <w:rsid w:val="00A257B8"/>
    <w:rsid w:val="00A54C46"/>
    <w:rsid w:val="00A55E98"/>
    <w:rsid w:val="00A6197C"/>
    <w:rsid w:val="00A6226B"/>
    <w:rsid w:val="00A654E0"/>
    <w:rsid w:val="00A76146"/>
    <w:rsid w:val="00A80C8F"/>
    <w:rsid w:val="00A80CC8"/>
    <w:rsid w:val="00A817C3"/>
    <w:rsid w:val="00A82491"/>
    <w:rsid w:val="00A96C1A"/>
    <w:rsid w:val="00A9767C"/>
    <w:rsid w:val="00AA11D0"/>
    <w:rsid w:val="00AA3450"/>
    <w:rsid w:val="00AA7EF9"/>
    <w:rsid w:val="00AB4D92"/>
    <w:rsid w:val="00AB4EFC"/>
    <w:rsid w:val="00AD0964"/>
    <w:rsid w:val="00AE553A"/>
    <w:rsid w:val="00AF1850"/>
    <w:rsid w:val="00AF5E07"/>
    <w:rsid w:val="00B043A5"/>
    <w:rsid w:val="00B06F42"/>
    <w:rsid w:val="00B07312"/>
    <w:rsid w:val="00B400D2"/>
    <w:rsid w:val="00B47C76"/>
    <w:rsid w:val="00B52CA3"/>
    <w:rsid w:val="00B5310E"/>
    <w:rsid w:val="00B5397A"/>
    <w:rsid w:val="00B56212"/>
    <w:rsid w:val="00B637CE"/>
    <w:rsid w:val="00B8464F"/>
    <w:rsid w:val="00B8758D"/>
    <w:rsid w:val="00B95E7C"/>
    <w:rsid w:val="00BA668C"/>
    <w:rsid w:val="00BA7082"/>
    <w:rsid w:val="00BA7401"/>
    <w:rsid w:val="00BB3068"/>
    <w:rsid w:val="00BC2859"/>
    <w:rsid w:val="00BC3D4C"/>
    <w:rsid w:val="00BC69B0"/>
    <w:rsid w:val="00BD4F87"/>
    <w:rsid w:val="00BD5043"/>
    <w:rsid w:val="00BE144F"/>
    <w:rsid w:val="00BE33DC"/>
    <w:rsid w:val="00BF434A"/>
    <w:rsid w:val="00C212F6"/>
    <w:rsid w:val="00C23815"/>
    <w:rsid w:val="00C314E2"/>
    <w:rsid w:val="00C40438"/>
    <w:rsid w:val="00C40A78"/>
    <w:rsid w:val="00C4458A"/>
    <w:rsid w:val="00C472A6"/>
    <w:rsid w:val="00C476CF"/>
    <w:rsid w:val="00C53554"/>
    <w:rsid w:val="00C56921"/>
    <w:rsid w:val="00C57AB9"/>
    <w:rsid w:val="00C60653"/>
    <w:rsid w:val="00C81BBB"/>
    <w:rsid w:val="00C84D1F"/>
    <w:rsid w:val="00CB279A"/>
    <w:rsid w:val="00CB5601"/>
    <w:rsid w:val="00CD53BB"/>
    <w:rsid w:val="00CD7718"/>
    <w:rsid w:val="00CF026C"/>
    <w:rsid w:val="00CF76FA"/>
    <w:rsid w:val="00CF7CBC"/>
    <w:rsid w:val="00D130EE"/>
    <w:rsid w:val="00D174FE"/>
    <w:rsid w:val="00D319F4"/>
    <w:rsid w:val="00D376D1"/>
    <w:rsid w:val="00D44A5E"/>
    <w:rsid w:val="00D509C8"/>
    <w:rsid w:val="00D511DD"/>
    <w:rsid w:val="00D52DE7"/>
    <w:rsid w:val="00D54909"/>
    <w:rsid w:val="00D612A4"/>
    <w:rsid w:val="00D80846"/>
    <w:rsid w:val="00D80C99"/>
    <w:rsid w:val="00D91297"/>
    <w:rsid w:val="00D942BB"/>
    <w:rsid w:val="00D96272"/>
    <w:rsid w:val="00DA4444"/>
    <w:rsid w:val="00DA7FAD"/>
    <w:rsid w:val="00DB35E5"/>
    <w:rsid w:val="00DC0167"/>
    <w:rsid w:val="00DC0E41"/>
    <w:rsid w:val="00DC23E5"/>
    <w:rsid w:val="00DC2E3F"/>
    <w:rsid w:val="00DC4CEF"/>
    <w:rsid w:val="00DD0729"/>
    <w:rsid w:val="00DD4E0E"/>
    <w:rsid w:val="00DE4BF5"/>
    <w:rsid w:val="00DF5041"/>
    <w:rsid w:val="00E20683"/>
    <w:rsid w:val="00E3509A"/>
    <w:rsid w:val="00E37D93"/>
    <w:rsid w:val="00E40405"/>
    <w:rsid w:val="00E40828"/>
    <w:rsid w:val="00E40CB8"/>
    <w:rsid w:val="00E523A6"/>
    <w:rsid w:val="00E56BED"/>
    <w:rsid w:val="00E65209"/>
    <w:rsid w:val="00E67B24"/>
    <w:rsid w:val="00E714CE"/>
    <w:rsid w:val="00E822D0"/>
    <w:rsid w:val="00E87F31"/>
    <w:rsid w:val="00E91411"/>
    <w:rsid w:val="00E949B7"/>
    <w:rsid w:val="00EA07DB"/>
    <w:rsid w:val="00EA0D1E"/>
    <w:rsid w:val="00EA13E6"/>
    <w:rsid w:val="00EA5FD8"/>
    <w:rsid w:val="00EB14AF"/>
    <w:rsid w:val="00EB7EC2"/>
    <w:rsid w:val="00ED0E4E"/>
    <w:rsid w:val="00ED363A"/>
    <w:rsid w:val="00ED76D8"/>
    <w:rsid w:val="00EE78E3"/>
    <w:rsid w:val="00EF16F8"/>
    <w:rsid w:val="00F01474"/>
    <w:rsid w:val="00F1125D"/>
    <w:rsid w:val="00F12072"/>
    <w:rsid w:val="00F147C0"/>
    <w:rsid w:val="00F20D0E"/>
    <w:rsid w:val="00F221E3"/>
    <w:rsid w:val="00F35A0A"/>
    <w:rsid w:val="00F36853"/>
    <w:rsid w:val="00F47A96"/>
    <w:rsid w:val="00F80C74"/>
    <w:rsid w:val="00F87F51"/>
    <w:rsid w:val="00FA4082"/>
    <w:rsid w:val="00FB170E"/>
    <w:rsid w:val="00FB591B"/>
    <w:rsid w:val="00FB7B40"/>
    <w:rsid w:val="00FC205A"/>
    <w:rsid w:val="00FC27FF"/>
    <w:rsid w:val="00FC3983"/>
    <w:rsid w:val="00FC4741"/>
    <w:rsid w:val="00FD1421"/>
    <w:rsid w:val="00FD269E"/>
    <w:rsid w:val="00FD6C66"/>
    <w:rsid w:val="00FE24EB"/>
    <w:rsid w:val="00F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480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C27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4B32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lrutenett">
    <w:name w:val="Table Grid"/>
    <w:basedOn w:val="Vanligtabell"/>
    <w:uiPriority w:val="59"/>
    <w:rsid w:val="00CF7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FC27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FC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C27FF"/>
  </w:style>
  <w:style w:type="paragraph" w:styleId="Bunntekst">
    <w:name w:val="footer"/>
    <w:basedOn w:val="Normal"/>
    <w:link w:val="BunntekstTegn"/>
    <w:uiPriority w:val="99"/>
    <w:unhideWhenUsed/>
    <w:rsid w:val="00FC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C27FF"/>
  </w:style>
  <w:style w:type="paragraph" w:styleId="Listeavsnitt">
    <w:name w:val="List Paragraph"/>
    <w:basedOn w:val="Normal"/>
    <w:uiPriority w:val="34"/>
    <w:qFormat/>
    <w:rsid w:val="00FC27F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27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7014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70FE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70FE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70FED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70FE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70FED"/>
    <w:rPr>
      <w:b/>
      <w:bCs/>
      <w:lang w:eastAsia="en-US"/>
    </w:rPr>
  </w:style>
  <w:style w:type="paragraph" w:styleId="Revisjon">
    <w:name w:val="Revision"/>
    <w:hidden/>
    <w:uiPriority w:val="99"/>
    <w:semiHidden/>
    <w:rsid w:val="00CB560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21EF-FCA2-4BE5-9E43-4CB1C364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4346</Words>
  <Characters>23039</Characters>
  <Application>Microsoft Office Word</Application>
  <DocSecurity>4</DocSecurity>
  <Lines>191</Lines>
  <Paragraphs>54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Kogstad</dc:creator>
  <cp:lastModifiedBy>Heie, Eva</cp:lastModifiedBy>
  <cp:revision>2</cp:revision>
  <cp:lastPrinted>2017-02-14T11:44:00Z</cp:lastPrinted>
  <dcterms:created xsi:type="dcterms:W3CDTF">2017-02-14T11:49:00Z</dcterms:created>
  <dcterms:modified xsi:type="dcterms:W3CDTF">2017-02-14T11:49:00Z</dcterms:modified>
</cp:coreProperties>
</file>