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16F5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bookmarkStart w:id="0" w:name="_GoBack"/>
      <w:bookmarkEnd w:id="0"/>
      <w:r>
        <w:rPr>
          <w:rFonts w:ascii="Symbol" w:hAnsi="Symbol" w:cs="Calibri"/>
          <w:color w:val="242424"/>
          <w:sz w:val="20"/>
          <w:szCs w:val="20"/>
          <w:bdr w:val="none" w:sz="0" w:space="0" w:color="auto" w:frame="1"/>
        </w:rPr>
        <w:t></w:t>
      </w:r>
      <w:r>
        <w:rPr>
          <w:color w:val="242424"/>
          <w:sz w:val="14"/>
          <w:szCs w:val="14"/>
          <w:bdr w:val="none" w:sz="0" w:space="0" w:color="auto" w:frame="1"/>
        </w:rPr>
        <w:t>         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Meldt om reaksjon etter transfusjon av «Blodprodukt» «dato».</w:t>
      </w:r>
    </w:p>
    <w:p w14:paraId="1D416B7B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ymbol" w:hAnsi="Symbol" w:cs="Calibri"/>
          <w:color w:val="242424"/>
          <w:sz w:val="20"/>
          <w:szCs w:val="20"/>
          <w:bdr w:val="none" w:sz="0" w:space="0" w:color="auto" w:frame="1"/>
        </w:rPr>
        <w:t></w:t>
      </w:r>
      <w:r>
        <w:rPr>
          <w:color w:val="242424"/>
          <w:sz w:val="14"/>
          <w:szCs w:val="14"/>
          <w:bdr w:val="none" w:sz="0" w:space="0" w:color="auto" w:frame="1"/>
        </w:rPr>
        <w:t>         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Kliniske opplysninger: «symptom»</w:t>
      </w:r>
    </w:p>
    <w:p w14:paraId="71C5032E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ymbol" w:hAnsi="Symbol" w:cs="Calibri"/>
          <w:color w:val="242424"/>
          <w:sz w:val="20"/>
          <w:szCs w:val="20"/>
          <w:bdr w:val="none" w:sz="0" w:space="0" w:color="auto" w:frame="1"/>
        </w:rPr>
        <w:t></w:t>
      </w:r>
      <w:r>
        <w:rPr>
          <w:color w:val="242424"/>
          <w:sz w:val="14"/>
          <w:szCs w:val="14"/>
          <w:bdr w:val="none" w:sz="0" w:space="0" w:color="auto" w:frame="1"/>
        </w:rPr>
        <w:t>         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Vurdering: Sett inn en av følgende:</w:t>
      </w:r>
    </w:p>
    <w:p w14:paraId="2E17F013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ymbol" w:hAnsi="Symbol" w:cs="Calibri"/>
          <w:color w:val="242424"/>
          <w:sz w:val="20"/>
          <w:szCs w:val="20"/>
          <w:bdr w:val="none" w:sz="0" w:space="0" w:color="auto" w:frame="1"/>
        </w:rPr>
        <w:t></w:t>
      </w:r>
      <w:r>
        <w:rPr>
          <w:color w:val="242424"/>
          <w:sz w:val="14"/>
          <w:szCs w:val="14"/>
          <w:bdr w:val="none" w:sz="0" w:space="0" w:color="auto" w:frame="1"/>
        </w:rPr>
        <w:t>         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Navn, lege</w:t>
      </w:r>
    </w:p>
    <w:p w14:paraId="6761E630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</w:t>
      </w:r>
    </w:p>
    <w:p w14:paraId="31C89EBF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1.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</w:rPr>
        <w:t>FNHTR: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Immunhematologisk utredning gir ikke holdepunkt for hemolytisk transfusjonsreaksjon. Symptomene under transfusjon kan være forenlig med Febril non-hemolytisk transfusjonsreaksjon.</w:t>
      </w:r>
    </w:p>
    <w:p w14:paraId="787EE105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2.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</w:rPr>
        <w:t>Allergisk: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Immunhematologisk utredning gir ikke holdepunkt for hemolytisk transfusjonsreaksjon. Symptomene under transfusjon kan være forenlig med allergisk transfusjonsreaksjon.</w:t>
      </w:r>
    </w:p>
    <w:p w14:paraId="368B82A4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(Om man opplever gjentagende episoder med allergiske symptomer under transfusjon kan premedikasjon i form av antihistaminer vurderes)</w:t>
      </w:r>
    </w:p>
    <w:p w14:paraId="211F90F1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3.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</w:rPr>
        <w:t>Anafylaktisk: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Immunhematologisk utredning gir ikke holdepunkt for hemolytisk transfusjonsreaksjon. Symptomene kan være forenlig med anafylaktisk transfusjonsreaksjon. Det anbefales undersøkelse av IgA og anti-IgA.</w:t>
      </w:r>
    </w:p>
    <w:p w14:paraId="53082C57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4.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</w:rPr>
        <w:t>TACO: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Immunhematologisk utredning gir ikke holdepunkt for hemolytisk transfusjonsreaksjon. Symptomene under transfusjon kan være forenlig med transfusjonsassosiert overbelastning av kretsløpet.  Ved eventuelle senere behov for transfusjon bør det vurderes redusert transfusjonshastighet.</w:t>
      </w:r>
    </w:p>
    <w:p w14:paraId="7B99E7AF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5.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</w:rPr>
        <w:t>Uspesifikk: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Immunhematologisk utredning gir ikke holdepunkt for hemolytisk </w:t>
      </w:r>
      <w:r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</w:rPr>
        <w:t>transfusjonsreaksjon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.,,fri tekst,,</w:t>
      </w:r>
    </w:p>
    <w:p w14:paraId="5A5A1BDC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6.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</w:rPr>
        <w:t>Grunnsykdom: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Immunhematologisk utredning gir ikke holdepunkt for hemolytisk transfusjonsreaksjon.  Andre årsaker til pasientens symptomer bør vurderes.</w:t>
      </w:r>
    </w:p>
    <w:p w14:paraId="4DEBA75B" w14:textId="77777777" w:rsidR="0091204D" w:rsidRDefault="0091204D" w:rsidP="0091204D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7.</w:t>
      </w:r>
      <w:r>
        <w:rPr>
          <w:color w:val="242424"/>
          <w:sz w:val="14"/>
          <w:szCs w:val="14"/>
          <w:bdr w:val="none" w:sz="0" w:space="0" w:color="auto" w:frame="1"/>
        </w:rPr>
        <w:t>       </w:t>
      </w:r>
      <w:r>
        <w:rPr>
          <w:rFonts w:ascii="inherit" w:hAnsi="inherit" w:cs="Calibri"/>
          <w:b/>
          <w:bCs/>
          <w:color w:val="242424"/>
          <w:sz w:val="20"/>
          <w:szCs w:val="20"/>
          <w:bdr w:val="none" w:sz="0" w:space="0" w:color="auto" w:frame="1"/>
        </w:rPr>
        <w:t>Hemolytisk:</w:t>
      </w: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Immunhematologisk utredning tyder på hemolytisk transfusjonsreaksjon. ,,tekst ut fra funnene,,</w:t>
      </w:r>
    </w:p>
    <w:p w14:paraId="64801F21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</w:t>
      </w:r>
    </w:p>
    <w:p w14:paraId="2237235C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i/>
          <w:iCs/>
          <w:color w:val="242424"/>
          <w:sz w:val="20"/>
          <w:szCs w:val="20"/>
          <w:bdr w:val="none" w:sz="0" w:space="0" w:color="auto" w:frame="1"/>
        </w:rPr>
        <w:t> </w:t>
      </w:r>
    </w:p>
    <w:p w14:paraId="38544941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u w:val="single"/>
          <w:bdr w:val="none" w:sz="0" w:space="0" w:color="auto" w:frame="1"/>
        </w:rPr>
        <w:t>Eksempelvis kan et journalnotat i Helseplattformen bli seende slik ut:</w:t>
      </w:r>
    </w:p>
    <w:p w14:paraId="148B0B5F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</w:t>
      </w:r>
    </w:p>
    <w:p w14:paraId="353FFD4D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Meldt om reaksjon etter transfusjon av 2 SAG den 01.01.2024.</w:t>
      </w:r>
    </w:p>
    <w:p w14:paraId="72E538E1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Kliniske opplysninger: Debut av tungpust og saturasjonsfall like etter endt transfusjons av 2 SAG. De to blodposene skal ha blitt gitt over til sammen 3 timer. Pasienten har angivelig kjent hjerte-/karsyskdom. Det ble gitt diuretika og symptomene skal ha bedret seg ila av noen timer.</w:t>
      </w:r>
    </w:p>
    <w:p w14:paraId="5EC3FBA2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</w:t>
      </w:r>
    </w:p>
    <w:p w14:paraId="1F996546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Vurdering: Immunhematologisk utredning gir ingen holdepunkt for hemolytisk transfusjonsreaksjon. Symptomene ifm transfusjon kan være forenelig med transfusjonsassosiert overbelastning av kretsløpet. Ved eventuelle senere behov for transfusjon bør det vurderes redusert transfusjonshastighet.</w:t>
      </w:r>
    </w:p>
    <w:p w14:paraId="5ACEE5BA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</w:t>
      </w:r>
    </w:p>
    <w:p w14:paraId="4E4FEC5B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Navn, Lege, Avdeling for immunologi og transfusjonsmedisin</w:t>
      </w:r>
    </w:p>
    <w:p w14:paraId="6B2B4C74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</w:t>
      </w:r>
    </w:p>
    <w:p w14:paraId="7720DF78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</w:t>
      </w:r>
    </w:p>
    <w:p w14:paraId="4329FCFF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u w:val="single"/>
          <w:bdr w:val="none" w:sz="0" w:space="0" w:color="auto" w:frame="1"/>
        </w:rPr>
        <w:t>I Prosang kan man gjerne avgrense dette til eksempelvis:</w:t>
      </w:r>
    </w:p>
    <w:p w14:paraId="3CDBACF6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</w:t>
      </w:r>
    </w:p>
    <w:p w14:paraId="5287298A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Meldt om reaksjon etter transfusjon av 2 SAG den 01.01.2024 i form av tungpust.</w:t>
      </w:r>
    </w:p>
    <w:p w14:paraId="26517A9C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Immunhematologisk utredning gir ingen holdepunkt for hemolytisk transfusjonsreaksjon. Mulig TACO.</w:t>
      </w:r>
    </w:p>
    <w:p w14:paraId="1ED98698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 </w:t>
      </w:r>
    </w:p>
    <w:p w14:paraId="1A0D397B" w14:textId="77777777" w:rsidR="0091204D" w:rsidRDefault="0091204D" w:rsidP="0091204D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Navn, Lege, Avdeling for immunologi og transfusjonsmedisin</w:t>
      </w:r>
    </w:p>
    <w:p w14:paraId="0862E95F" w14:textId="77777777" w:rsidR="0091204D" w:rsidRDefault="0091204D"/>
    <w:sectPr w:rsidR="0091204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B05A" w14:textId="77777777" w:rsidR="005F4985" w:rsidRDefault="005F4985" w:rsidP="00DB3F3B">
      <w:pPr>
        <w:spacing w:after="0" w:line="240" w:lineRule="auto"/>
      </w:pPr>
      <w:r>
        <w:separator/>
      </w:r>
    </w:p>
  </w:endnote>
  <w:endnote w:type="continuationSeparator" w:id="0">
    <w:p w14:paraId="03A1C35D" w14:textId="77777777" w:rsidR="005F4985" w:rsidRDefault="005F4985" w:rsidP="00DB3F3B">
      <w:pPr>
        <w:spacing w:after="0" w:line="240" w:lineRule="auto"/>
      </w:pPr>
      <w:r>
        <w:continuationSeparator/>
      </w:r>
    </w:p>
  </w:endnote>
  <w:endnote w:type="continuationNotice" w:id="1">
    <w:p w14:paraId="27B4DBF7" w14:textId="77777777" w:rsidR="003D6BAD" w:rsidRDefault="003D6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8EC24" w14:textId="4814FD5D" w:rsidR="005F4985" w:rsidRDefault="005F498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48C38E" wp14:editId="3EDDE3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960150451" name="Tekstboks 2" descr="Intern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4868D" w14:textId="018AA4B8" w:rsidR="005F4985" w:rsidRPr="00DB3F3B" w:rsidRDefault="005F4985" w:rsidP="00DB3F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B3F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8C38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3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" filled="f" stroked="f">
              <v:textbox style="mso-fit-shape-to-text:t" inset="20pt,0,0,15pt">
                <w:txbxContent>
                  <w:p w14:paraId="4E64868D" w14:textId="018AA4B8" w:rsidR="005F4985" w:rsidRPr="00DB3F3B" w:rsidRDefault="005F4985" w:rsidP="00DB3F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B3F3B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0049" w14:textId="0ADCE89F" w:rsidR="005F4985" w:rsidRDefault="005F498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7D4C592" wp14:editId="527EE5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891490557" name="Tekstboks 3" descr="Intern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F85A2" w14:textId="5B8683E6" w:rsidR="005F4985" w:rsidRPr="00DB3F3B" w:rsidRDefault="005F4985" w:rsidP="00DB3F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B3F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4C59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5pt;height:23.2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" filled="f" stroked="f">
              <v:textbox style="mso-fit-shape-to-text:t" inset="20pt,0,0,15pt">
                <w:txbxContent>
                  <w:p w14:paraId="510F85A2" w14:textId="5B8683E6" w:rsidR="005F4985" w:rsidRPr="00DB3F3B" w:rsidRDefault="005F4985" w:rsidP="00DB3F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B3F3B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38B6" w14:textId="22373F11" w:rsidR="005F4985" w:rsidRDefault="005F498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7B2FEA" wp14:editId="4C03F0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36589502" name="Tekstboks 1" descr="Intern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FD4C0" w14:textId="7161B259" w:rsidR="005F4985" w:rsidRPr="00DB3F3B" w:rsidRDefault="005F4985" w:rsidP="00DB3F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B3F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B2FEA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" filled="f" stroked="f">
              <v:textbox style="mso-fit-shape-to-text:t" inset="20pt,0,0,15pt">
                <w:txbxContent>
                  <w:p w14:paraId="630FD4C0" w14:textId="7161B259" w:rsidR="005F4985" w:rsidRPr="00DB3F3B" w:rsidRDefault="005F4985" w:rsidP="00DB3F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B3F3B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B898C" w14:textId="77777777" w:rsidR="005F4985" w:rsidRDefault="005F4985" w:rsidP="00DB3F3B">
      <w:pPr>
        <w:spacing w:after="0" w:line="240" w:lineRule="auto"/>
      </w:pPr>
      <w:r>
        <w:separator/>
      </w:r>
    </w:p>
  </w:footnote>
  <w:footnote w:type="continuationSeparator" w:id="0">
    <w:p w14:paraId="441A0F1C" w14:textId="77777777" w:rsidR="005F4985" w:rsidRDefault="005F4985" w:rsidP="00DB3F3B">
      <w:pPr>
        <w:spacing w:after="0" w:line="240" w:lineRule="auto"/>
      </w:pPr>
      <w:r>
        <w:continuationSeparator/>
      </w:r>
    </w:p>
  </w:footnote>
  <w:footnote w:type="continuationNotice" w:id="1">
    <w:p w14:paraId="5FE0C3F9" w14:textId="77777777" w:rsidR="003D6BAD" w:rsidRDefault="003D6B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"/>
      <w:gridCol w:w="1685"/>
      <w:gridCol w:w="1330"/>
      <w:gridCol w:w="3020"/>
      <w:gridCol w:w="1073"/>
      <w:gridCol w:w="1947"/>
      <w:gridCol w:w="472"/>
    </w:tblGrid>
    <w:tr w:rsidR="17A89BBF" w14:paraId="35BDCB0C" w14:textId="77777777" w:rsidTr="17A89BBF">
      <w:trPr>
        <w:gridAfter w:val="1"/>
        <w:wAfter w:w="472" w:type="dxa"/>
        <w:trHeight w:val="300"/>
      </w:trPr>
      <w:tc>
        <w:tcPr>
          <w:tcW w:w="3020" w:type="dxa"/>
          <w:gridSpan w:val="3"/>
        </w:tcPr>
        <w:p w14:paraId="1E7E47AB" w14:textId="08EAB947" w:rsidR="17A89BBF" w:rsidRDefault="17A89BBF" w:rsidP="17A89BBF">
          <w:pPr>
            <w:ind w:left="-115"/>
          </w:pPr>
        </w:p>
      </w:tc>
      <w:tc>
        <w:tcPr>
          <w:tcW w:w="3020" w:type="dxa"/>
        </w:tcPr>
        <w:p w14:paraId="65F755DB" w14:textId="6BBAA51D" w:rsidR="17A89BBF" w:rsidRDefault="17A89BBF" w:rsidP="17A89BBF">
          <w:pPr>
            <w:jc w:val="center"/>
          </w:pPr>
        </w:p>
      </w:tc>
      <w:tc>
        <w:tcPr>
          <w:tcW w:w="3020" w:type="dxa"/>
          <w:gridSpan w:val="2"/>
        </w:tcPr>
        <w:p w14:paraId="49F6FF60" w14:textId="1BD72F81" w:rsidR="17A89BBF" w:rsidRDefault="17A89BBF" w:rsidP="17A89BBF">
          <w:pPr>
            <w:ind w:right="-115"/>
            <w:jc w:val="right"/>
          </w:pPr>
        </w:p>
      </w:tc>
    </w:tr>
    <w:tr w:rsidR="005F4985" w:rsidRPr="007916DA" w14:paraId="03B80D74" w14:textId="77777777" w:rsidTr="005F49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cantSplit/>
        <w:trHeight w:val="558"/>
      </w:trPr>
      <w:tc>
        <w:tcPr>
          <w:tcW w:w="1685" w:type="dxa"/>
        </w:tcPr>
        <w:p w14:paraId="0602F262" w14:textId="77777777" w:rsidR="005F4985" w:rsidRPr="007916DA" w:rsidRDefault="005F4985" w:rsidP="005F4985">
          <w:r>
            <w:t>HNT-KIS-ALM-BB</w:t>
          </w:r>
        </w:p>
      </w:tc>
      <w:tc>
        <w:tcPr>
          <w:tcW w:w="5423" w:type="dxa"/>
          <w:gridSpan w:val="3"/>
          <w:vMerge w:val="restart"/>
        </w:tcPr>
        <w:p w14:paraId="3A1947AF" w14:textId="0708DBA2" w:rsidR="005F4985" w:rsidRPr="00BB3625" w:rsidRDefault="005F4985" w:rsidP="005F4985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Forslag til kommentaroppsett og standardkommentarer</w:t>
          </w:r>
        </w:p>
      </w:tc>
      <w:tc>
        <w:tcPr>
          <w:tcW w:w="2417" w:type="dxa"/>
          <w:gridSpan w:val="2"/>
        </w:tcPr>
        <w:p w14:paraId="76DFD33F" w14:textId="77777777" w:rsidR="005F4985" w:rsidRPr="007916DA" w:rsidRDefault="005F4985" w:rsidP="005F4985">
          <w:r w:rsidRPr="007916DA">
            <w:t>G</w:t>
          </w:r>
          <w:r>
            <w:t>yldig fra: Se EQS</w:t>
          </w:r>
        </w:p>
      </w:tc>
    </w:tr>
    <w:tr w:rsidR="005F4985" w:rsidRPr="007916DA" w14:paraId="47C6145B" w14:textId="77777777" w:rsidTr="005F49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cantSplit/>
        <w:trHeight w:val="556"/>
      </w:trPr>
      <w:tc>
        <w:tcPr>
          <w:tcW w:w="1685" w:type="dxa"/>
        </w:tcPr>
        <w:p w14:paraId="46E8CE77" w14:textId="77EC5B08" w:rsidR="005F4985" w:rsidRPr="007916DA" w:rsidRDefault="005F4985" w:rsidP="005F4985">
          <w:r w:rsidRPr="007916DA">
            <w:t xml:space="preserve">Side </w:t>
          </w:r>
          <w:r w:rsidRPr="007916DA">
            <w:rPr>
              <w:rStyle w:val="Sidetall"/>
            </w:rPr>
            <w:fldChar w:fldCharType="begin"/>
          </w:r>
          <w:r w:rsidRPr="007916DA">
            <w:rPr>
              <w:rStyle w:val="Sidetall"/>
            </w:rPr>
            <w:instrText xml:space="preserve"> PAGE </w:instrText>
          </w:r>
          <w:r w:rsidRPr="007916DA"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1</w:t>
          </w:r>
          <w:r w:rsidRPr="007916DA">
            <w:rPr>
              <w:rStyle w:val="Sidetall"/>
            </w:rPr>
            <w:fldChar w:fldCharType="end"/>
          </w:r>
          <w:r w:rsidRPr="007916DA">
            <w:rPr>
              <w:rStyle w:val="Sidetall"/>
            </w:rPr>
            <w:t xml:space="preserve"> av </w:t>
          </w:r>
          <w:r w:rsidRPr="007916DA">
            <w:rPr>
              <w:rStyle w:val="Sidetall"/>
            </w:rPr>
            <w:fldChar w:fldCharType="begin"/>
          </w:r>
          <w:r w:rsidRPr="007916DA">
            <w:rPr>
              <w:rStyle w:val="Sidetall"/>
            </w:rPr>
            <w:instrText xml:space="preserve"> NUMPAGES </w:instrText>
          </w:r>
          <w:r w:rsidRPr="007916DA"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1</w:t>
          </w:r>
          <w:r w:rsidRPr="007916DA">
            <w:rPr>
              <w:rStyle w:val="Sidetall"/>
            </w:rPr>
            <w:fldChar w:fldCharType="end"/>
          </w:r>
        </w:p>
      </w:tc>
      <w:tc>
        <w:tcPr>
          <w:tcW w:w="5423" w:type="dxa"/>
          <w:gridSpan w:val="3"/>
          <w:vMerge/>
        </w:tcPr>
        <w:p w14:paraId="6C459554" w14:textId="77777777" w:rsidR="005F4985" w:rsidRPr="007916DA" w:rsidRDefault="005F4985" w:rsidP="005F4985">
          <w:pPr>
            <w:rPr>
              <w:b/>
              <w:bCs/>
            </w:rPr>
          </w:pPr>
        </w:p>
      </w:tc>
      <w:tc>
        <w:tcPr>
          <w:tcW w:w="2417" w:type="dxa"/>
          <w:gridSpan w:val="2"/>
        </w:tcPr>
        <w:p w14:paraId="447E9926" w14:textId="77777777" w:rsidR="005F4985" w:rsidRPr="007916DA" w:rsidRDefault="005F4985" w:rsidP="005F4985">
          <w:r>
            <w:t>Godkj: Se EQS</w:t>
          </w:r>
        </w:p>
      </w:tc>
    </w:tr>
    <w:tr w:rsidR="005F4985" w:rsidRPr="007916DA" w14:paraId="657D295B" w14:textId="77777777" w:rsidTr="005F498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cantSplit/>
        <w:trHeight w:val="266"/>
      </w:trPr>
      <w:tc>
        <w:tcPr>
          <w:tcW w:w="9527" w:type="dxa"/>
          <w:gridSpan w:val="6"/>
        </w:tcPr>
        <w:p w14:paraId="1507C0D3" w14:textId="77777777" w:rsidR="005F4985" w:rsidRPr="004579E0" w:rsidRDefault="005F4985" w:rsidP="005F4985">
          <w:pPr>
            <w:rPr>
              <w:sz w:val="18"/>
              <w:szCs w:val="18"/>
            </w:rPr>
          </w:pPr>
          <w:r w:rsidRPr="007916DA">
            <w:rPr>
              <w:sz w:val="18"/>
              <w:szCs w:val="18"/>
            </w:rPr>
            <w:t xml:space="preserve">Vedlegg </w:t>
          </w:r>
          <w:r>
            <w:rPr>
              <w:sz w:val="18"/>
              <w:szCs w:val="18"/>
            </w:rPr>
            <w:t>t</w:t>
          </w:r>
          <w:r w:rsidRPr="007916DA">
            <w:rPr>
              <w:sz w:val="18"/>
              <w:szCs w:val="18"/>
            </w:rPr>
            <w:t>i</w:t>
          </w:r>
          <w:r>
            <w:rPr>
              <w:sz w:val="18"/>
              <w:szCs w:val="18"/>
            </w:rPr>
            <w:t xml:space="preserve">l EQS 4667                                                                                   </w:t>
          </w:r>
          <w:r w:rsidRPr="007916DA">
            <w:rPr>
              <w:sz w:val="18"/>
              <w:szCs w:val="18"/>
            </w:rPr>
            <w:t xml:space="preserve">              </w:t>
          </w:r>
          <w:r>
            <w:rPr>
              <w:sz w:val="18"/>
              <w:szCs w:val="18"/>
            </w:rPr>
            <w:t xml:space="preserve">                                              </w:t>
          </w:r>
          <w:r w:rsidRPr="007916DA">
            <w:rPr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   </w:t>
          </w:r>
          <w:r w:rsidRPr="007916DA">
            <w:rPr>
              <w:sz w:val="18"/>
              <w:szCs w:val="18"/>
            </w:rPr>
            <w:t>Utskriftsdato:</w:t>
          </w:r>
          <w:r w:rsidRPr="007916DA">
            <w:rPr>
              <w:sz w:val="18"/>
              <w:szCs w:val="18"/>
            </w:rPr>
            <w:fldChar w:fldCharType="begin"/>
          </w:r>
          <w:r w:rsidRPr="007916DA">
            <w:rPr>
              <w:sz w:val="18"/>
              <w:szCs w:val="18"/>
            </w:rPr>
            <w:instrText xml:space="preserve"> DATE \@ "dd.MM.yyyy" </w:instrText>
          </w:r>
          <w:r w:rsidRPr="007916D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30.06.2025</w:t>
          </w:r>
          <w:r w:rsidRPr="007916DA">
            <w:rPr>
              <w:sz w:val="18"/>
              <w:szCs w:val="18"/>
            </w:rPr>
            <w:fldChar w:fldCharType="end"/>
          </w:r>
        </w:p>
      </w:tc>
    </w:tr>
  </w:tbl>
  <w:p w14:paraId="43F6B30C" w14:textId="020A5239" w:rsidR="005F4985" w:rsidRDefault="005F4985">
    <w:pPr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4D"/>
    <w:rsid w:val="00360C2A"/>
    <w:rsid w:val="003D6BAD"/>
    <w:rsid w:val="005F4985"/>
    <w:rsid w:val="00692E5F"/>
    <w:rsid w:val="0091204D"/>
    <w:rsid w:val="00AF48D3"/>
    <w:rsid w:val="00DB3F3B"/>
    <w:rsid w:val="078FE126"/>
    <w:rsid w:val="17A89BBF"/>
    <w:rsid w:val="7B1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8E57"/>
  <w15:chartTrackingRefBased/>
  <w15:docId w15:val="{3007F2B1-AA0E-491F-85CC-8A83EAA0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1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solistparagraph">
    <w:name w:val="x_msolistparagraph"/>
    <w:basedOn w:val="Normal"/>
    <w:rsid w:val="0091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B3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3F3B"/>
  </w:style>
  <w:style w:type="character" w:customStyle="1" w:styleId="normaltextrun">
    <w:name w:val="normaltextrun"/>
    <w:basedOn w:val="Standardskriftforavsnitt"/>
    <w:rsid w:val="005F4985"/>
  </w:style>
  <w:style w:type="character" w:customStyle="1" w:styleId="eop">
    <w:name w:val="eop"/>
    <w:basedOn w:val="Standardskriftforavsnitt"/>
    <w:rsid w:val="005F4985"/>
  </w:style>
  <w:style w:type="character" w:styleId="Sidetall">
    <w:name w:val="page number"/>
    <w:basedOn w:val="Standardskriftforavsnitt"/>
    <w:rsid w:val="005F4985"/>
  </w:style>
  <w:style w:type="table" w:styleId="Tabellrutenett">
    <w:name w:val="Table Grid"/>
    <w:basedOn w:val="Vanligtabell"/>
    <w:uiPriority w:val="59"/>
    <w:rsid w:val="003D6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20" ma:contentTypeDescription="Opprett et nytt dokument." ma:contentTypeScope="" ma:versionID="178a8fa80ad54bfb80479055ae567d8b">
  <xsd:schema xmlns:xsd="http://www.w3.org/2001/XMLSchema" xmlns:xs="http://www.w3.org/2001/XMLSchema" xmlns:p="http://schemas.microsoft.com/office/2006/metadata/properties" xmlns:ns1="http://schemas.microsoft.com/sharepoint/v3" xmlns:ns3="3e360c0e-45db-4700-aa56-ea8aada7480f" xmlns:ns4="0f705b26-e01e-47b0-bd69-026eaba56235" targetNamespace="http://schemas.microsoft.com/office/2006/metadata/properties" ma:root="true" ma:fieldsID="d3c4a499326dda0d7521d980b9ffbf84" ns1:_="" ns3:_="" ns4:_="">
    <xsd:import namespace="http://schemas.microsoft.com/sharepoint/v3"/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e360c0e-45db-4700-aa56-ea8aada748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881F9-1D23-401C-A355-E932A3C13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1CD51-3546-4CF7-8C8A-0AEF5111D67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705b26-e01e-47b0-bd69-026eaba56235"/>
    <ds:schemaRef ds:uri="http://schemas.microsoft.com/sharepoint/v3"/>
    <ds:schemaRef ds:uri="http://purl.org/dc/terms/"/>
    <ds:schemaRef ds:uri="3e360c0e-45db-4700-aa56-ea8aada7480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238FE4-6ECA-444B-8EE5-6CB002BB5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Buvik, Siv Solum</dc:creator>
  <cp:keywords/>
  <dc:description/>
  <cp:lastModifiedBy>Vordal, Tove Elisabeth Berg</cp:lastModifiedBy>
  <cp:revision>3</cp:revision>
  <dcterms:created xsi:type="dcterms:W3CDTF">2025-06-30T07:02:00Z</dcterms:created>
  <dcterms:modified xsi:type="dcterms:W3CDTF">2025-06-30T07:06:00Z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  <property fmtid="{D5CDD505-2E9C-101B-9397-08002B2CF9AE}" pid="3" name="ClassificationContentMarkingFooterShapeIds">
    <vt:lpwstr>82430be,393abbb3,70bddafd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2025-06-19T11:30:26Z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f55eb72d-ef92-41ef-bcf7-7fb5b56624f9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SIP_Label_27c53dd1-6ec2-448f-b81e-3adee47fd651_Tag">
    <vt:lpwstr>10, 3, 0, 2</vt:lpwstr>
  </property>
</Properties>
</file>