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627" w:rsidRDefault="00C16627" w:rsidP="00C16627">
      <w:pPr>
        <w:pStyle w:val="Overskrift2"/>
      </w:pPr>
      <w:bookmarkStart w:id="0" w:name="_GoBack"/>
      <w:bookmarkEnd w:id="0"/>
      <w:r>
        <w:t>Hepatitt B</w:t>
      </w:r>
    </w:p>
    <w:p w:rsidR="00C16627" w:rsidRDefault="00C16627" w:rsidP="00C16627">
      <w:pPr>
        <w:pStyle w:val="byline"/>
      </w:pPr>
      <w:r>
        <w:t>Publisert 17.11.2005 , oppdatert: 28.09.2009, 12:38 </w:t>
      </w:r>
      <w:r>
        <w:br/>
      </w:r>
      <w:proofErr w:type="spellStart"/>
      <w:r>
        <w:t>Stikkord:</w:t>
      </w:r>
      <w:hyperlink r:id="rId5" w:history="1">
        <w:r>
          <w:rPr>
            <w:rStyle w:val="Hyperkobling"/>
          </w:rPr>
          <w:t>Hepatitt</w:t>
        </w:r>
        <w:proofErr w:type="spellEnd"/>
      </w:hyperlink>
    </w:p>
    <w:p w:rsidR="00C16627" w:rsidRDefault="00C16627" w:rsidP="00C16627">
      <w:pPr>
        <w:pStyle w:val="NormalWeb"/>
      </w:pPr>
      <w:r>
        <w:t>Hepatitt B er en virussykdom forårsaket av</w:t>
      </w:r>
      <w:r>
        <w:rPr>
          <w:i/>
          <w:iCs/>
        </w:rPr>
        <w:t xml:space="preserve"> hepatitt B-virus </w:t>
      </w:r>
      <w:r>
        <w:t>(</w:t>
      </w:r>
      <w:proofErr w:type="spellStart"/>
      <w:r>
        <w:t>HBV</w:t>
      </w:r>
      <w:proofErr w:type="spellEnd"/>
      <w:r>
        <w:rPr>
          <w:i/>
          <w:iCs/>
        </w:rPr>
        <w:t>)</w:t>
      </w:r>
      <w:r>
        <w:t xml:space="preserve"> som kan gi akutt hepatitt, men kan også føre til en kronisk infeksjon. </w:t>
      </w:r>
    </w:p>
    <w:p w:rsidR="00C16627" w:rsidRDefault="00C16627" w:rsidP="00C16627">
      <w:pPr>
        <w:pStyle w:val="NormalWeb"/>
      </w:pPr>
      <w:r>
        <w:t xml:space="preserve">En kronisk </w:t>
      </w:r>
      <w:proofErr w:type="spellStart"/>
      <w:r>
        <w:t>HBV-infeksjon</w:t>
      </w:r>
      <w:proofErr w:type="spellEnd"/>
      <w:r>
        <w:t xml:space="preserve"> er definert som tilstedeværelse av </w:t>
      </w:r>
      <w:proofErr w:type="spellStart"/>
      <w:r>
        <w:t>HBsAg</w:t>
      </w:r>
      <w:proofErr w:type="spellEnd"/>
      <w:r>
        <w:t xml:space="preserve"> i mer enn seks måneder. Den kroniske bærertilstanden kan være </w:t>
      </w:r>
      <w:proofErr w:type="spellStart"/>
      <w:r>
        <w:t>subklinisk</w:t>
      </w:r>
      <w:proofErr w:type="spellEnd"/>
      <w:r>
        <w:t xml:space="preserve"> eller kronisk aktiv hepatitt med påfølgende leverskade. Hepatitt B </w:t>
      </w:r>
      <w:proofErr w:type="spellStart"/>
      <w:r>
        <w:t>virus-infeksjoner</w:t>
      </w:r>
      <w:proofErr w:type="spellEnd"/>
      <w:r>
        <w:t xml:space="preserve"> er bare kjent blant mennesker. </w:t>
      </w:r>
    </w:p>
    <w:p w:rsidR="00C16627" w:rsidRDefault="00C16627" w:rsidP="00C16627">
      <w:pPr>
        <w:pStyle w:val="Overskrift5"/>
      </w:pPr>
      <w:r>
        <w:t>Historisk bakgrunn</w:t>
      </w:r>
    </w:p>
    <w:p w:rsidR="00C16627" w:rsidRDefault="00C16627" w:rsidP="00C16627">
      <w:pPr>
        <w:pStyle w:val="NormalWeb"/>
      </w:pPr>
      <w:r>
        <w:t xml:space="preserve">Sykdommen ble beskrevet i 1883 og ble fram til 1953 kalt inokulasjonshepatitt eller serumhepatitt. </w:t>
      </w:r>
      <w:proofErr w:type="spellStart"/>
      <w:r>
        <w:t>HBV</w:t>
      </w:r>
      <w:proofErr w:type="spellEnd"/>
      <w:r>
        <w:t xml:space="preserve"> ble tidligere overført gjennom blodtransfusjoner, immunglobuliner og forurenset medisinsk utstyr. Andre smittemåter som seksuell smitte og smitte fra mor til barn ble først påvist på begynnelsen av 1970-tallet. Hepatitt B ble anerkjent som en separat sykdom forskjellig fra hepatitt A på 1940-tallet, men viruset ble først identifisert i 1970. De første tester for påvisning av </w:t>
      </w:r>
      <w:proofErr w:type="spellStart"/>
      <w:r>
        <w:t>HBsAg</w:t>
      </w:r>
      <w:proofErr w:type="spellEnd"/>
      <w:r>
        <w:t xml:space="preserve"> ble utviklet i 1965, siden er det utviklet tester for mange ulike serologiske markører. Spesifikt hepatitt B-immunglobulin har vært tilgjengelig i Norge siden 1976. Vaksine har vært tilgjengelig siden 1983, kombinert vaksine mot hepatitt </w:t>
      </w:r>
      <w:proofErr w:type="spellStart"/>
      <w:r>
        <w:t>A+B</w:t>
      </w:r>
      <w:proofErr w:type="spellEnd"/>
      <w:r>
        <w:t xml:space="preserve"> ble introdusert i 1999. På 1950- og 1960-tallet ble det i Sverige påvist 611 tilfeller og i Norge 117 tilfeller av hepatitt blant orienteringsløpere som sannsynligvis skyldtes smitte gjennom felles bruk av vaskevann og håndklær.  </w:t>
      </w:r>
    </w:p>
    <w:p w:rsidR="00C16627" w:rsidRDefault="00C16627" w:rsidP="00C16627">
      <w:pPr>
        <w:pStyle w:val="Overskrift5"/>
      </w:pPr>
      <w:r>
        <w:t>Dagens situasjon</w:t>
      </w:r>
    </w:p>
    <w:p w:rsidR="00C16627" w:rsidRDefault="00C16627" w:rsidP="00C16627">
      <w:pPr>
        <w:pStyle w:val="NormalWeb"/>
      </w:pPr>
      <w:r>
        <w:t xml:space="preserve">Det er til nå identifisert 8 ulike </w:t>
      </w:r>
      <w:proofErr w:type="spellStart"/>
      <w:r>
        <w:t>HBV-genotyper</w:t>
      </w:r>
      <w:proofErr w:type="spellEnd"/>
      <w:r>
        <w:t xml:space="preserve"> (A-H). Genotype A er vanligst i Nord-Europa, USA og Sentral-Afrika, B og C er vanligst i Asia, D er vanligst i Middelhavsområdet, Midtøsten og India, E forekommer i Vest-Afrika, F i Polynesia og </w:t>
      </w:r>
      <w:proofErr w:type="spellStart"/>
      <w:r>
        <w:t>Sør-</w:t>
      </w:r>
      <w:proofErr w:type="spellEnd"/>
      <w:r>
        <w:t xml:space="preserve"> og Mellom Amerika, G er rapport fra USA og Frankrike og H er identifisert i Amerika. Genotyper er assosiert med </w:t>
      </w:r>
      <w:proofErr w:type="spellStart"/>
      <w:r>
        <w:t>etnisitet</w:t>
      </w:r>
      <w:proofErr w:type="spellEnd"/>
      <w:r>
        <w:t xml:space="preserve">, og migrasjon har i noen grad endret den geografiske distribusjon. Genotype kan ha betydning for utvikling av leversykdom og behandlingsprognose. </w:t>
      </w:r>
    </w:p>
    <w:p w:rsidR="00C16627" w:rsidRDefault="00C16627" w:rsidP="00C16627">
      <w:pPr>
        <w:pStyle w:val="NormalWeb"/>
      </w:pPr>
      <w:r>
        <w:t xml:space="preserve">Hepatitt B er en av verdens store pandemier med ca. 1 million dødsfall per år. Man regner med at ca.  40% av verdens befolkning har vært smittet med </w:t>
      </w:r>
      <w:proofErr w:type="spellStart"/>
      <w:r>
        <w:t>HBV</w:t>
      </w:r>
      <w:proofErr w:type="spellEnd"/>
      <w:r>
        <w:t xml:space="preserve">. Hepatitt B er mest utbredt i Sørøst-Asia, Sør-Amerika, Midtøsten, Øst-Europa og tropisk Afrika. </w:t>
      </w:r>
      <w:proofErr w:type="spellStart"/>
      <w:r>
        <w:t>Hepatocellulært</w:t>
      </w:r>
      <w:proofErr w:type="spellEnd"/>
      <w:r>
        <w:t xml:space="preserve"> karsinom er en av de ti vanligste kreftformene i verden, og man regner med at 80% av disse karsinomene skyldes </w:t>
      </w:r>
      <w:proofErr w:type="spellStart"/>
      <w:r>
        <w:t>HBV</w:t>
      </w:r>
      <w:proofErr w:type="spellEnd"/>
      <w:r>
        <w:t xml:space="preserve">. Verdens helseorganisasjon har siden 1991 oppfordret alle medlemsland til å innføre hepatitt B-vaksinasjon i sine nasjonale vaksinasjonsprogrammer. Per slutten av 2006 har 164, deriblant USA, Canada, Kina, deler av India og Australia, innført slik vaksinasjon. Norge, de andre nordiske landene, Storbritannia og Nederland har pga. den vanligvis lave insidensen valgt ikke å innføre allmenn vaksinasjon, men baserer seg på selektiv vaksinasjon av utsatte grupper. Verdens helseorganisasjon antar at </w:t>
      </w:r>
      <w:proofErr w:type="spellStart"/>
      <w:r>
        <w:t>vaksinasjons-dekningen</w:t>
      </w:r>
      <w:proofErr w:type="spellEnd"/>
      <w:r>
        <w:t xml:space="preserve"> for tre doser hepatitt B-vaksine for verdens spedbarn er ca. 60%.   </w:t>
      </w:r>
    </w:p>
    <w:p w:rsidR="00C16627" w:rsidRDefault="00C16627" w:rsidP="00C16627">
      <w:pPr>
        <w:pStyle w:val="NormalWeb"/>
      </w:pPr>
      <w:r>
        <w:t>Hepatitt D-virus (</w:t>
      </w:r>
      <w:proofErr w:type="spellStart"/>
      <w:r>
        <w:t>HDV</w:t>
      </w:r>
      <w:proofErr w:type="spellEnd"/>
      <w:r>
        <w:t xml:space="preserve">) er et </w:t>
      </w:r>
      <w:proofErr w:type="spellStart"/>
      <w:r>
        <w:t>inkomplett</w:t>
      </w:r>
      <w:proofErr w:type="spellEnd"/>
      <w:r>
        <w:t xml:space="preserve"> RNA-virus som først ble påvist i 1977. Det kan bare overføres sammen med </w:t>
      </w:r>
      <w:proofErr w:type="spellStart"/>
      <w:r>
        <w:t>HBV</w:t>
      </w:r>
      <w:proofErr w:type="spellEnd"/>
      <w:r>
        <w:t xml:space="preserve"> eller smitte personer som allerede er kroniske bærer av </w:t>
      </w:r>
      <w:proofErr w:type="spellStart"/>
      <w:r>
        <w:t>HBV</w:t>
      </w:r>
      <w:proofErr w:type="spellEnd"/>
      <w:r>
        <w:t>.</w:t>
      </w:r>
    </w:p>
    <w:p w:rsidR="00C16627" w:rsidRDefault="00C16627" w:rsidP="00C16627">
      <w:pPr>
        <w:pStyle w:val="NormalWeb"/>
      </w:pPr>
      <w:r>
        <w:lastRenderedPageBreak/>
        <w:t xml:space="preserve">Hepatitt B-smitte i Norge forekommer spesielt blant injiserende stoffmisbrukere og deres </w:t>
      </w:r>
      <w:proofErr w:type="spellStart"/>
      <w:r>
        <w:t>seksualkontakter</w:t>
      </w:r>
      <w:proofErr w:type="spellEnd"/>
      <w:r>
        <w:t xml:space="preserve">. </w:t>
      </w:r>
      <w:proofErr w:type="spellStart"/>
      <w:r>
        <w:t>Nosokomial</w:t>
      </w:r>
      <w:proofErr w:type="spellEnd"/>
      <w:r>
        <w:t xml:space="preserve"> overføring i Norge er svært sjeldent. Bærertilstand med </w:t>
      </w:r>
      <w:proofErr w:type="spellStart"/>
      <w:r>
        <w:t>HBV</w:t>
      </w:r>
      <w:proofErr w:type="spellEnd"/>
      <w:r>
        <w:t xml:space="preserve"> er hyppigst hos adoptivbarn og innvandrere fra </w:t>
      </w:r>
      <w:proofErr w:type="spellStart"/>
      <w:r>
        <w:t>mellom-</w:t>
      </w:r>
      <w:proofErr w:type="spellEnd"/>
      <w:r>
        <w:t xml:space="preserve"> og høyendemiske områder. Siden 1995 har det vært et landsomfattende utbrudd blant stoffmisbrukere. </w:t>
      </w:r>
    </w:p>
    <w:p w:rsidR="00C16627" w:rsidRDefault="00C16627" w:rsidP="00C16627">
      <w:pPr>
        <w:pStyle w:val="Overskrift3"/>
      </w:pPr>
      <w:r>
        <w:t>Smittemåte og smitteførende periode</w:t>
      </w:r>
    </w:p>
    <w:p w:rsidR="00C16627" w:rsidRDefault="00C16627" w:rsidP="00C16627">
      <w:pPr>
        <w:pStyle w:val="NormalWeb"/>
      </w:pPr>
      <w:r>
        <w:t xml:space="preserve">Direkte kontaktsmitte gjennom seksuell- eller blodkontakt. Inokulasjonssmitte gjennom kontaminerte sprøytespisser ved sprøytedeling og stikkuhell og gjennom kontaminerte blodprodukter. Transmisjonsraten etter stikkskade med smittet blod regnes til 10-30%. Stor smitterisiko for </w:t>
      </w:r>
      <w:proofErr w:type="spellStart"/>
      <w:r>
        <w:t>perinatal</w:t>
      </w:r>
      <w:proofErr w:type="spellEnd"/>
      <w:r>
        <w:t xml:space="preserve"> overføring fra smitteførende mor til barn under svangerskap og fødsel. Uten neonatal profylakse vil 90% av barn født av smittede mødre som er </w:t>
      </w:r>
      <w:proofErr w:type="spellStart"/>
      <w:r>
        <w:t>HBeAg</w:t>
      </w:r>
      <w:proofErr w:type="spellEnd"/>
      <w:r>
        <w:t xml:space="preserve"> positiv bli kroniske bærere i løpet av første </w:t>
      </w:r>
      <w:proofErr w:type="spellStart"/>
      <w:r>
        <w:t>leveår</w:t>
      </w:r>
      <w:proofErr w:type="spellEnd"/>
      <w:r>
        <w:t xml:space="preserve">. Spytt kan inneholde virus men spiller antagelig en liten rolle i overføring av virus, bortsett fra ved bitt der blodig spytt kan overføres. Smitter ikke </w:t>
      </w:r>
      <w:proofErr w:type="spellStart"/>
      <w:r>
        <w:t>fekal-oralt</w:t>
      </w:r>
      <w:proofErr w:type="spellEnd"/>
      <w:r>
        <w:t xml:space="preserve"> eller gjennom næringsmidler. </w:t>
      </w:r>
    </w:p>
    <w:p w:rsidR="00C16627" w:rsidRDefault="00C16627" w:rsidP="00C16627">
      <w:pPr>
        <w:pStyle w:val="NormalWeb"/>
      </w:pPr>
      <w:r>
        <w:t>Smitterisikoen er bl.a. avhengig av viruskonsentrasjonen i blodet til smittekilden. Viruskonsentrasjonen kan variere betydelig fra knapt påvisbart virus til mer enn 1 milliard viruskopier/ml hos kroniske bærere.</w:t>
      </w:r>
    </w:p>
    <w:p w:rsidR="00C16627" w:rsidRDefault="00C16627" w:rsidP="00C16627">
      <w:pPr>
        <w:pStyle w:val="NormalWeb"/>
      </w:pPr>
      <w:r>
        <w:t xml:space="preserve">Alle er smitteførende i inkubasjonstiden. </w:t>
      </w:r>
    </w:p>
    <w:p w:rsidR="00C16627" w:rsidRDefault="00C16627" w:rsidP="00C16627">
      <w:pPr>
        <w:pStyle w:val="Overskrift3"/>
      </w:pPr>
      <w:r>
        <w:t xml:space="preserve">Inkubasjonstid   </w:t>
      </w:r>
    </w:p>
    <w:p w:rsidR="00C16627" w:rsidRDefault="00C16627" w:rsidP="00C16627">
      <w:pPr>
        <w:pStyle w:val="NormalWeb"/>
      </w:pPr>
      <w:r>
        <w:t xml:space="preserve">45 - 180 dager, vanligvis 60 - 90 dager.   </w:t>
      </w:r>
    </w:p>
    <w:p w:rsidR="00C16627" w:rsidRDefault="00C16627" w:rsidP="00C16627">
      <w:pPr>
        <w:pStyle w:val="Overskrift3"/>
      </w:pPr>
      <w:r>
        <w:t xml:space="preserve">Symptomer og forløp   </w:t>
      </w:r>
    </w:p>
    <w:p w:rsidR="00C16627" w:rsidRDefault="00C16627" w:rsidP="00C16627">
      <w:pPr>
        <w:pStyle w:val="NormalWeb"/>
      </w:pPr>
      <w:r>
        <w:t xml:space="preserve">Ca. 30% av voksne som smittes vil få en </w:t>
      </w:r>
      <w:proofErr w:type="spellStart"/>
      <w:r>
        <w:t>asymptomatisk</w:t>
      </w:r>
      <w:proofErr w:type="spellEnd"/>
      <w:r>
        <w:t xml:space="preserve"> infeksjon, ca. 30% vil få symptomer som influensaliknende plager, </w:t>
      </w:r>
      <w:proofErr w:type="spellStart"/>
      <w:r>
        <w:t>eksantem</w:t>
      </w:r>
      <w:proofErr w:type="spellEnd"/>
      <w:r>
        <w:t xml:space="preserve">, slapphet, leddsmerter og mageplager uten ikterus, og ca. 30% vil få klare hepatittsymptomer med forhøyde leverenzymer, avfarget avføring, mørk urin og ikterus. Hos ca. 90% er det restitusjon  i løpet av fire måneder. </w:t>
      </w:r>
      <w:proofErr w:type="spellStart"/>
      <w:r>
        <w:t>Fulminant</w:t>
      </w:r>
      <w:proofErr w:type="spellEnd"/>
      <w:r>
        <w:t xml:space="preserve"> leversvikt opptrer hos under 1%, og ca. 5% vil ha forhøyde leverenzymer over ett år. </w:t>
      </w:r>
    </w:p>
    <w:p w:rsidR="00C16627" w:rsidRDefault="00C16627" w:rsidP="00C16627">
      <w:pPr>
        <w:pStyle w:val="NormalWeb"/>
      </w:pPr>
      <w:r>
        <w:t xml:space="preserve">3-5%  blir  kroniske bærere. Pasienter som har symptomer i det akutte forløpet av infeksjonen  utvikler sjeldnere bærerskap sammenlignet med de som ikke har symptomer. Symptomer er som regel forbundet med god immunrespons Infeksjon hos barn vil som oftest være </w:t>
      </w:r>
      <w:proofErr w:type="spellStart"/>
      <w:r>
        <w:t>asymptomatisk</w:t>
      </w:r>
      <w:proofErr w:type="spellEnd"/>
      <w:r>
        <w:t xml:space="preserve"> og innebære større risiko for utvikling av bærerskap. Smitte under graviditet, ved fødsel eller første </w:t>
      </w:r>
      <w:proofErr w:type="spellStart"/>
      <w:r>
        <w:t>leveår</w:t>
      </w:r>
      <w:proofErr w:type="spellEnd"/>
      <w:r>
        <w:t xml:space="preserve"> fører nesten alltid til bærerskap.</w:t>
      </w:r>
    </w:p>
    <w:p w:rsidR="00C16627" w:rsidRDefault="00C16627" w:rsidP="00C16627">
      <w:pPr>
        <w:pStyle w:val="NormalWeb"/>
      </w:pPr>
      <w:r>
        <w:t xml:space="preserve">Ca. 25% av kroniske hepatitt B-bærere som ble smittet i barndommen og ca. 15% av kroniske bærere som ble smittet som voksne vil over mange år kunne utvikle leverskader som kan føre til levercirrhose og </w:t>
      </w:r>
      <w:proofErr w:type="spellStart"/>
      <w:r>
        <w:t>hepatocellulært</w:t>
      </w:r>
      <w:proofErr w:type="spellEnd"/>
      <w:r>
        <w:t xml:space="preserve"> karsinom. Andre vil være friske bærere eller utvikle kronisk persisterende hepatitt eller kronisk aktiv hepatitt. </w:t>
      </w:r>
    </w:p>
    <w:p w:rsidR="00C16627" w:rsidRDefault="00C16627" w:rsidP="00C16627">
      <w:pPr>
        <w:pStyle w:val="NormalWeb"/>
      </w:pPr>
      <w:r>
        <w:t xml:space="preserve">I Norge har det de siste femten år blitt levertransplantert 1-2 pasienter årlig hvor </w:t>
      </w:r>
      <w:proofErr w:type="spellStart"/>
      <w:r>
        <w:t>HBV-infeksjon</w:t>
      </w:r>
      <w:proofErr w:type="spellEnd"/>
      <w:r>
        <w:t xml:space="preserve"> er hovedproblemet. </w:t>
      </w:r>
    </w:p>
    <w:p w:rsidR="006260E7" w:rsidRDefault="006260E7" w:rsidP="00C16627">
      <w:pPr>
        <w:pStyle w:val="NormalWeb"/>
      </w:pPr>
    </w:p>
    <w:p w:rsidR="00C16627" w:rsidRDefault="00C16627" w:rsidP="00C16627">
      <w:pPr>
        <w:pStyle w:val="Overskrift3"/>
      </w:pPr>
      <w:r>
        <w:lastRenderedPageBreak/>
        <w:t xml:space="preserve">Diagnostikk  </w:t>
      </w:r>
    </w:p>
    <w:p w:rsidR="00C16627" w:rsidRDefault="00C16627" w:rsidP="00C16627">
      <w:pPr>
        <w:pStyle w:val="NormalWeb"/>
      </w:pPr>
      <w:r>
        <w:t>Agens- eller antistoffpåvisning eller påvising ved nukleinsyreamplifisering. En rekke serologiske markører er tilgjengelig;</w:t>
      </w:r>
    </w:p>
    <w:p w:rsidR="00C16627" w:rsidRDefault="00C16627" w:rsidP="00C16627">
      <w:pPr>
        <w:numPr>
          <w:ilvl w:val="0"/>
          <w:numId w:val="1"/>
        </w:numPr>
        <w:spacing w:before="100" w:beforeAutospacing="1" w:after="100" w:afterAutospacing="1"/>
      </w:pPr>
      <w:proofErr w:type="spellStart"/>
      <w:r w:rsidRPr="006260E7">
        <w:rPr>
          <w:b/>
          <w:i/>
          <w:iCs/>
          <w:color w:val="FF0000"/>
        </w:rPr>
        <w:t>HBsAg</w:t>
      </w:r>
      <w:proofErr w:type="spellEnd"/>
      <w:r>
        <w:t xml:space="preserve">(hepatitt B-virus </w:t>
      </w:r>
      <w:proofErr w:type="spellStart"/>
      <w:r>
        <w:t>surface</w:t>
      </w:r>
      <w:proofErr w:type="spellEnd"/>
      <w:r>
        <w:t xml:space="preserve"> antigen)indikerer tilstedeværelse av virus og smitterisiko. Påvises både ved akutt hepatitt og kronisk bærertilstand. </w:t>
      </w:r>
      <w:r w:rsidR="006260E7" w:rsidRPr="006260E7">
        <w:rPr>
          <w:color w:val="FF0000"/>
        </w:rPr>
        <w:t>Smitteførende!</w:t>
      </w:r>
    </w:p>
    <w:p w:rsidR="00C16627" w:rsidRDefault="00C16627" w:rsidP="00C16627">
      <w:pPr>
        <w:numPr>
          <w:ilvl w:val="0"/>
          <w:numId w:val="1"/>
        </w:numPr>
        <w:spacing w:before="100" w:beforeAutospacing="1" w:after="100" w:afterAutospacing="1"/>
      </w:pPr>
      <w:proofErr w:type="spellStart"/>
      <w:r w:rsidRPr="006260E7">
        <w:rPr>
          <w:b/>
          <w:i/>
          <w:iCs/>
          <w:color w:val="000000"/>
        </w:rPr>
        <w:t>Anti-HBc</w:t>
      </w:r>
      <w:proofErr w:type="spellEnd"/>
      <w:r>
        <w:rPr>
          <w:i/>
          <w:iCs/>
        </w:rPr>
        <w:t xml:space="preserve"> </w:t>
      </w:r>
      <w:r>
        <w:t xml:space="preserve">(hepatitt B-virus </w:t>
      </w:r>
      <w:proofErr w:type="spellStart"/>
      <w:r>
        <w:t>core</w:t>
      </w:r>
      <w:proofErr w:type="spellEnd"/>
      <w:r>
        <w:t xml:space="preserve"> antistoff) opptrer tidlig etter smitte og holder seg som regel positiv livet ut. </w:t>
      </w:r>
      <w:proofErr w:type="spellStart"/>
      <w:r>
        <w:t>Anti-HBc</w:t>
      </w:r>
      <w:proofErr w:type="spellEnd"/>
      <w:r>
        <w:t xml:space="preserve"> brukes derfor sammen med andre markører ved screening for gjennomgått eller kronisk </w:t>
      </w:r>
      <w:proofErr w:type="spellStart"/>
      <w:r>
        <w:t>HBV-infeksjon</w:t>
      </w:r>
      <w:proofErr w:type="spellEnd"/>
      <w:r>
        <w:t xml:space="preserve">. Dersom man er vaksinert vil </w:t>
      </w:r>
      <w:proofErr w:type="spellStart"/>
      <w:r>
        <w:t>anti-HBc</w:t>
      </w:r>
      <w:proofErr w:type="spellEnd"/>
      <w:r>
        <w:t xml:space="preserve"> være negativ, mens </w:t>
      </w:r>
      <w:proofErr w:type="spellStart"/>
      <w:r>
        <w:t>anti-HBs</w:t>
      </w:r>
      <w:proofErr w:type="spellEnd"/>
      <w:r>
        <w:t xml:space="preserve"> vil være positiv. </w:t>
      </w:r>
      <w:r w:rsidR="006260E7">
        <w:t xml:space="preserve">Alene er positiv </w:t>
      </w:r>
      <w:proofErr w:type="spellStart"/>
      <w:r w:rsidR="006260E7">
        <w:t>Anti-HBc</w:t>
      </w:r>
      <w:proofErr w:type="spellEnd"/>
      <w:r w:rsidR="006260E7">
        <w:t xml:space="preserve"> ikke indikasjon for at pasienten er smitteførende.</w:t>
      </w:r>
      <w:r>
        <w:t xml:space="preserve"> </w:t>
      </w:r>
    </w:p>
    <w:p w:rsidR="00C16627" w:rsidRDefault="00C16627" w:rsidP="00C16627">
      <w:pPr>
        <w:numPr>
          <w:ilvl w:val="0"/>
          <w:numId w:val="1"/>
        </w:numPr>
        <w:spacing w:before="100" w:beforeAutospacing="1" w:after="100" w:afterAutospacing="1"/>
      </w:pPr>
      <w:proofErr w:type="spellStart"/>
      <w:r w:rsidRPr="006260E7">
        <w:rPr>
          <w:b/>
          <w:i/>
          <w:iCs/>
          <w:color w:val="000000"/>
        </w:rPr>
        <w:t>Anti-HBs</w:t>
      </w:r>
      <w:proofErr w:type="spellEnd"/>
      <w:r>
        <w:t xml:space="preserve">(hepatitt B-virus </w:t>
      </w:r>
      <w:proofErr w:type="spellStart"/>
      <w:r>
        <w:t>surface</w:t>
      </w:r>
      <w:proofErr w:type="spellEnd"/>
      <w:r>
        <w:t xml:space="preserve"> antistoff) er beskyttende antistoffer, og er først og fremst markør for respons på vaksinasjon. Vil også være til stede etter gjennomgått infeksjon med god immunkontroll hvor </w:t>
      </w:r>
      <w:proofErr w:type="spellStart"/>
      <w:r>
        <w:t>HBsAg</w:t>
      </w:r>
      <w:proofErr w:type="spellEnd"/>
      <w:r>
        <w:t xml:space="preserve"> og fritt virus i blod ikke kan påvises. Etter det akutte forløpet synker som regel </w:t>
      </w:r>
      <w:proofErr w:type="spellStart"/>
      <w:r>
        <w:t>titeret</w:t>
      </w:r>
      <w:proofErr w:type="spellEnd"/>
      <w:r>
        <w:t xml:space="preserve"> over tid til ikke påvisbare verdier.   </w:t>
      </w:r>
    </w:p>
    <w:p w:rsidR="00C16627" w:rsidRDefault="00C16627" w:rsidP="00C16627">
      <w:pPr>
        <w:numPr>
          <w:ilvl w:val="0"/>
          <w:numId w:val="1"/>
        </w:numPr>
        <w:spacing w:before="100" w:beforeAutospacing="1" w:after="100" w:afterAutospacing="1"/>
      </w:pPr>
      <w:proofErr w:type="spellStart"/>
      <w:r w:rsidRPr="006260E7">
        <w:rPr>
          <w:b/>
          <w:i/>
          <w:iCs/>
          <w:color w:val="FF0000"/>
        </w:rPr>
        <w:t>HBeAg</w:t>
      </w:r>
      <w:proofErr w:type="spellEnd"/>
      <w:r w:rsidRPr="006260E7">
        <w:rPr>
          <w:b/>
          <w:color w:val="FF0000"/>
        </w:rPr>
        <w:t xml:space="preserve"> </w:t>
      </w:r>
      <w:r>
        <w:t xml:space="preserve">(hepatitt B-virus "e" antigen)er en markør for </w:t>
      </w:r>
      <w:r w:rsidRPr="006260E7">
        <w:rPr>
          <w:u w:val="single"/>
        </w:rPr>
        <w:t>aktiv virusreplikasjon med høy viruskonsentrasjon i blod.</w:t>
      </w:r>
      <w:r>
        <w:t xml:space="preserve"> Når </w:t>
      </w:r>
      <w:proofErr w:type="spellStart"/>
      <w:r>
        <w:t>HBeAg</w:t>
      </w:r>
      <w:proofErr w:type="spellEnd"/>
      <w:r>
        <w:t xml:space="preserve"> påvises vil også </w:t>
      </w:r>
      <w:proofErr w:type="spellStart"/>
      <w:r>
        <w:t>HBsAg</w:t>
      </w:r>
      <w:proofErr w:type="spellEnd"/>
      <w:r>
        <w:t xml:space="preserve"> påvises. Omslag til </w:t>
      </w:r>
      <w:proofErr w:type="spellStart"/>
      <w:r>
        <w:t>HBeAg</w:t>
      </w:r>
      <w:proofErr w:type="spellEnd"/>
      <w:r>
        <w:t xml:space="preserve"> negativ er et av målene ved </w:t>
      </w:r>
      <w:proofErr w:type="spellStart"/>
      <w:r>
        <w:t>antiviral</w:t>
      </w:r>
      <w:proofErr w:type="spellEnd"/>
      <w:r>
        <w:t xml:space="preserve"> </w:t>
      </w:r>
      <w:proofErr w:type="spellStart"/>
      <w:r>
        <w:t>behandling.</w:t>
      </w:r>
      <w:r w:rsidR="006260E7" w:rsidRPr="006260E7">
        <w:rPr>
          <w:color w:val="FF0000"/>
        </w:rPr>
        <w:t>Smitteførende</w:t>
      </w:r>
      <w:proofErr w:type="spellEnd"/>
      <w:r w:rsidR="006260E7" w:rsidRPr="006260E7">
        <w:rPr>
          <w:color w:val="FF0000"/>
        </w:rPr>
        <w:t>!</w:t>
      </w:r>
      <w:r>
        <w:t xml:space="preserve"> </w:t>
      </w:r>
    </w:p>
    <w:p w:rsidR="00C16627" w:rsidRDefault="00C16627" w:rsidP="00C16627">
      <w:pPr>
        <w:numPr>
          <w:ilvl w:val="0"/>
          <w:numId w:val="1"/>
        </w:numPr>
        <w:spacing w:before="100" w:beforeAutospacing="1" w:after="100" w:afterAutospacing="1"/>
      </w:pPr>
      <w:r>
        <w:t> </w:t>
      </w:r>
      <w:proofErr w:type="spellStart"/>
      <w:r>
        <w:rPr>
          <w:i/>
          <w:iCs/>
        </w:rPr>
        <w:t>Anti-HBe</w:t>
      </w:r>
      <w:proofErr w:type="spellEnd"/>
      <w:r>
        <w:t xml:space="preserve"> (hepatitt B-virus "e" antistoff) brukes ved utredning av kroniske bærere og kan si noe om graden av smittsomhet. </w:t>
      </w:r>
    </w:p>
    <w:p w:rsidR="00C16627" w:rsidRDefault="00C16627" w:rsidP="00C16627">
      <w:pPr>
        <w:numPr>
          <w:ilvl w:val="0"/>
          <w:numId w:val="1"/>
        </w:numPr>
        <w:spacing w:before="100" w:beforeAutospacing="1" w:after="100" w:afterAutospacing="1"/>
      </w:pPr>
      <w:proofErr w:type="spellStart"/>
      <w:r>
        <w:rPr>
          <w:i/>
          <w:iCs/>
        </w:rPr>
        <w:t>Anti-HBc</w:t>
      </w:r>
      <w:proofErr w:type="spellEnd"/>
      <w:r>
        <w:rPr>
          <w:i/>
          <w:iCs/>
        </w:rPr>
        <w:t xml:space="preserve"> </w:t>
      </w:r>
      <w:proofErr w:type="spellStart"/>
      <w:r>
        <w:rPr>
          <w:i/>
          <w:iCs/>
        </w:rPr>
        <w:t>IgM</w:t>
      </w:r>
      <w:proofErr w:type="spellEnd"/>
      <w:r>
        <w:t xml:space="preserve"> (hepatitt B-virus </w:t>
      </w:r>
      <w:proofErr w:type="spellStart"/>
      <w:r>
        <w:t>core</w:t>
      </w:r>
      <w:proofErr w:type="spellEnd"/>
      <w:r>
        <w:t xml:space="preserve"> antistoff </w:t>
      </w:r>
      <w:proofErr w:type="spellStart"/>
      <w:r>
        <w:t>IgM</w:t>
      </w:r>
      <w:proofErr w:type="spellEnd"/>
      <w:r>
        <w:t xml:space="preserve">) brukes som markører ved mistanke om nylig infeksjon. Ved kronisk aktiv hepatitt (oftest forbundet med høy viruskonsentrasjon i blod på tross av positiv </w:t>
      </w:r>
      <w:proofErr w:type="spellStart"/>
      <w:r>
        <w:t>anti-HBe</w:t>
      </w:r>
      <w:proofErr w:type="spellEnd"/>
      <w:r>
        <w:t xml:space="preserve">) vil </w:t>
      </w:r>
      <w:proofErr w:type="spellStart"/>
      <w:r>
        <w:t>anti-HBc</w:t>
      </w:r>
      <w:proofErr w:type="spellEnd"/>
      <w:r>
        <w:t xml:space="preserve"> </w:t>
      </w:r>
      <w:proofErr w:type="spellStart"/>
      <w:r>
        <w:t>IgM</w:t>
      </w:r>
      <w:proofErr w:type="spellEnd"/>
      <w:r>
        <w:t xml:space="preserve"> være forhøyet i ca. 50% av tilfellene. </w:t>
      </w:r>
    </w:p>
    <w:p w:rsidR="00C16627" w:rsidRDefault="00C16627" w:rsidP="00C16627">
      <w:pPr>
        <w:numPr>
          <w:ilvl w:val="0"/>
          <w:numId w:val="1"/>
        </w:numPr>
        <w:spacing w:before="100" w:beforeAutospacing="1" w:after="100" w:afterAutospacing="1"/>
      </w:pPr>
      <w:proofErr w:type="spellStart"/>
      <w:r>
        <w:rPr>
          <w:i/>
          <w:iCs/>
        </w:rPr>
        <w:t>HBV-DNA</w:t>
      </w:r>
      <w:proofErr w:type="spellEnd"/>
      <w:r>
        <w:t xml:space="preserve"> i serum kan undersøkes ved nukleinsyreamplifisering, f.eks. </w:t>
      </w:r>
      <w:proofErr w:type="spellStart"/>
      <w:r>
        <w:t>PCR</w:t>
      </w:r>
      <w:proofErr w:type="spellEnd"/>
      <w:r>
        <w:t xml:space="preserve">. Konsentrasjonen av virus i blod (uttrykt som internasjonale enheter/ml)  er en viktig markør i vurderingen av det kliniske forløpet. Det primære mål med </w:t>
      </w:r>
      <w:proofErr w:type="spellStart"/>
      <w:r>
        <w:t>antiviral</w:t>
      </w:r>
      <w:proofErr w:type="spellEnd"/>
      <w:r>
        <w:t xml:space="preserve"> behandling er å redusere viruskonsentrasjonen i blod. </w:t>
      </w:r>
    </w:p>
    <w:p w:rsidR="00C16627" w:rsidRPr="009B3057" w:rsidRDefault="00C16627" w:rsidP="00C16627">
      <w:pPr>
        <w:pStyle w:val="NormalWeb"/>
        <w:rPr>
          <w:sz w:val="22"/>
          <w:szCs w:val="22"/>
        </w:rPr>
      </w:pPr>
      <w:r>
        <w:rPr>
          <w:rStyle w:val="Sterk"/>
          <w:i/>
          <w:iCs/>
        </w:rPr>
        <w:t>Tabell 1.</w:t>
      </w:r>
      <w:r>
        <w:rPr>
          <w:rStyle w:val="Utheving"/>
        </w:rPr>
        <w:t>Oversikt over serologiske markører for hepatitt B og sannsynlig hepatitt B-status.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875"/>
        <w:gridCol w:w="1080"/>
        <w:gridCol w:w="1080"/>
        <w:gridCol w:w="900"/>
        <w:gridCol w:w="900"/>
      </w:tblGrid>
      <w:tr w:rsidR="00C16627" w:rsidRPr="009B3057">
        <w:trPr>
          <w:tblCellSpacing w:w="0" w:type="dxa"/>
        </w:trPr>
        <w:tc>
          <w:tcPr>
            <w:tcW w:w="4875" w:type="dxa"/>
            <w:tcBorders>
              <w:top w:val="outset" w:sz="6" w:space="0" w:color="auto"/>
              <w:left w:val="outset" w:sz="6" w:space="0" w:color="auto"/>
              <w:bottom w:val="outset" w:sz="6" w:space="0" w:color="auto"/>
              <w:right w:val="outset" w:sz="6" w:space="0" w:color="auto"/>
            </w:tcBorders>
            <w:vAlign w:val="center"/>
          </w:tcPr>
          <w:p w:rsidR="00C16627" w:rsidRPr="009B3057" w:rsidRDefault="00C16627">
            <w:pPr>
              <w:pStyle w:val="Overskrift6"/>
              <w:rPr>
                <w:sz w:val="22"/>
                <w:szCs w:val="22"/>
              </w:rPr>
            </w:pPr>
            <w:r w:rsidRPr="009B3057">
              <w:rPr>
                <w:sz w:val="22"/>
                <w:szCs w:val="22"/>
              </w:rPr>
              <w:t> </w:t>
            </w:r>
          </w:p>
        </w:tc>
        <w:tc>
          <w:tcPr>
            <w:tcW w:w="1080" w:type="dxa"/>
            <w:tcBorders>
              <w:top w:val="outset" w:sz="6" w:space="0" w:color="auto"/>
              <w:left w:val="outset" w:sz="6" w:space="0" w:color="auto"/>
              <w:bottom w:val="outset" w:sz="6" w:space="0" w:color="auto"/>
              <w:right w:val="outset" w:sz="6" w:space="0" w:color="auto"/>
            </w:tcBorders>
            <w:vAlign w:val="center"/>
          </w:tcPr>
          <w:p w:rsidR="00C16627" w:rsidRPr="009B3057" w:rsidRDefault="00C16627">
            <w:pPr>
              <w:pStyle w:val="Overskrift6"/>
              <w:rPr>
                <w:sz w:val="22"/>
                <w:szCs w:val="22"/>
              </w:rPr>
            </w:pPr>
            <w:proofErr w:type="spellStart"/>
            <w:r w:rsidRPr="009B3057">
              <w:rPr>
                <w:sz w:val="22"/>
                <w:szCs w:val="22"/>
                <w:shd w:val="clear" w:color="auto" w:fill="FFFFFF"/>
              </w:rPr>
              <w:t>HBs</w:t>
            </w:r>
            <w:proofErr w:type="spellEnd"/>
          </w:p>
          <w:p w:rsidR="00C16627" w:rsidRPr="009B3057" w:rsidRDefault="00C16627">
            <w:pPr>
              <w:pStyle w:val="Overskrift6"/>
              <w:rPr>
                <w:sz w:val="22"/>
                <w:szCs w:val="22"/>
              </w:rPr>
            </w:pPr>
            <w:r w:rsidRPr="009B3057">
              <w:rPr>
                <w:sz w:val="22"/>
                <w:szCs w:val="22"/>
                <w:shd w:val="clear" w:color="auto" w:fill="FFFFFF"/>
              </w:rPr>
              <w:t>Ag</w:t>
            </w:r>
          </w:p>
        </w:tc>
        <w:tc>
          <w:tcPr>
            <w:tcW w:w="1080" w:type="dxa"/>
            <w:tcBorders>
              <w:top w:val="outset" w:sz="6" w:space="0" w:color="auto"/>
              <w:left w:val="outset" w:sz="6" w:space="0" w:color="auto"/>
              <w:bottom w:val="outset" w:sz="6" w:space="0" w:color="auto"/>
              <w:right w:val="outset" w:sz="6" w:space="0" w:color="auto"/>
            </w:tcBorders>
            <w:vAlign w:val="center"/>
          </w:tcPr>
          <w:p w:rsidR="00C16627" w:rsidRPr="009B3057" w:rsidRDefault="00C16627">
            <w:pPr>
              <w:pStyle w:val="Overskrift6"/>
              <w:rPr>
                <w:sz w:val="22"/>
                <w:szCs w:val="22"/>
              </w:rPr>
            </w:pPr>
            <w:proofErr w:type="spellStart"/>
            <w:r w:rsidRPr="009B3057">
              <w:rPr>
                <w:sz w:val="22"/>
                <w:szCs w:val="22"/>
                <w:shd w:val="clear" w:color="auto" w:fill="FFFFFF"/>
              </w:rPr>
              <w:t>Anti-</w:t>
            </w:r>
            <w:proofErr w:type="spellEnd"/>
          </w:p>
          <w:p w:rsidR="00C16627" w:rsidRPr="009B3057" w:rsidRDefault="00C16627">
            <w:pPr>
              <w:pStyle w:val="Overskrift6"/>
              <w:rPr>
                <w:sz w:val="22"/>
                <w:szCs w:val="22"/>
              </w:rPr>
            </w:pPr>
            <w:proofErr w:type="spellStart"/>
            <w:r w:rsidRPr="009B3057">
              <w:rPr>
                <w:sz w:val="22"/>
                <w:szCs w:val="22"/>
                <w:shd w:val="clear" w:color="auto" w:fill="FFFFFF"/>
              </w:rPr>
              <w:t>HBs</w:t>
            </w:r>
            <w:proofErr w:type="spellEnd"/>
          </w:p>
        </w:tc>
        <w:tc>
          <w:tcPr>
            <w:tcW w:w="900" w:type="dxa"/>
            <w:tcBorders>
              <w:top w:val="outset" w:sz="6" w:space="0" w:color="auto"/>
              <w:left w:val="outset" w:sz="6" w:space="0" w:color="auto"/>
              <w:bottom w:val="outset" w:sz="6" w:space="0" w:color="auto"/>
              <w:right w:val="outset" w:sz="6" w:space="0" w:color="auto"/>
            </w:tcBorders>
            <w:vAlign w:val="center"/>
          </w:tcPr>
          <w:p w:rsidR="00C16627" w:rsidRPr="009B3057" w:rsidRDefault="00C16627">
            <w:pPr>
              <w:pStyle w:val="Overskrift6"/>
              <w:rPr>
                <w:sz w:val="22"/>
                <w:szCs w:val="22"/>
              </w:rPr>
            </w:pPr>
            <w:proofErr w:type="spellStart"/>
            <w:r w:rsidRPr="009B3057">
              <w:rPr>
                <w:sz w:val="22"/>
                <w:szCs w:val="22"/>
                <w:shd w:val="clear" w:color="auto" w:fill="FFFFFF"/>
              </w:rPr>
              <w:t>Anti-</w:t>
            </w:r>
            <w:proofErr w:type="spellEnd"/>
          </w:p>
          <w:p w:rsidR="00C16627" w:rsidRPr="009B3057" w:rsidRDefault="00C16627">
            <w:pPr>
              <w:pStyle w:val="Overskrift6"/>
              <w:rPr>
                <w:sz w:val="22"/>
                <w:szCs w:val="22"/>
              </w:rPr>
            </w:pPr>
            <w:proofErr w:type="spellStart"/>
            <w:r w:rsidRPr="009B3057">
              <w:rPr>
                <w:sz w:val="22"/>
                <w:szCs w:val="22"/>
                <w:shd w:val="clear" w:color="auto" w:fill="FFFFFF"/>
              </w:rPr>
              <w:t>HBc</w:t>
            </w:r>
            <w:proofErr w:type="spellEnd"/>
            <w:r w:rsidRPr="009B3057">
              <w:rPr>
                <w:sz w:val="22"/>
                <w:szCs w:val="22"/>
                <w:shd w:val="clear" w:color="auto" w:fill="FFFFFF"/>
              </w:rPr>
              <w:t xml:space="preserve"> </w:t>
            </w:r>
            <w:proofErr w:type="spellStart"/>
            <w:r w:rsidRPr="009B3057">
              <w:rPr>
                <w:sz w:val="22"/>
                <w:szCs w:val="22"/>
                <w:shd w:val="clear" w:color="auto" w:fill="FFFFFF"/>
              </w:rPr>
              <w:t>IgM</w:t>
            </w:r>
            <w:proofErr w:type="spellEnd"/>
          </w:p>
        </w:tc>
        <w:tc>
          <w:tcPr>
            <w:tcW w:w="900" w:type="dxa"/>
            <w:tcBorders>
              <w:top w:val="outset" w:sz="6" w:space="0" w:color="auto"/>
              <w:left w:val="outset" w:sz="6" w:space="0" w:color="auto"/>
              <w:bottom w:val="outset" w:sz="6" w:space="0" w:color="auto"/>
              <w:right w:val="outset" w:sz="6" w:space="0" w:color="auto"/>
            </w:tcBorders>
            <w:vAlign w:val="center"/>
          </w:tcPr>
          <w:p w:rsidR="00C16627" w:rsidRPr="009B3057" w:rsidRDefault="00C16627">
            <w:pPr>
              <w:pStyle w:val="Overskrift6"/>
              <w:rPr>
                <w:sz w:val="22"/>
                <w:szCs w:val="22"/>
              </w:rPr>
            </w:pPr>
            <w:proofErr w:type="spellStart"/>
            <w:r w:rsidRPr="009B3057">
              <w:rPr>
                <w:sz w:val="22"/>
                <w:szCs w:val="22"/>
                <w:shd w:val="clear" w:color="auto" w:fill="FFFFFF"/>
              </w:rPr>
              <w:t>Anti-</w:t>
            </w:r>
            <w:proofErr w:type="spellEnd"/>
          </w:p>
          <w:p w:rsidR="00C16627" w:rsidRPr="009B3057" w:rsidRDefault="00C16627">
            <w:pPr>
              <w:pStyle w:val="Overskrift6"/>
              <w:rPr>
                <w:sz w:val="22"/>
                <w:szCs w:val="22"/>
              </w:rPr>
            </w:pPr>
            <w:proofErr w:type="spellStart"/>
            <w:r w:rsidRPr="009B3057">
              <w:rPr>
                <w:sz w:val="22"/>
                <w:szCs w:val="22"/>
                <w:shd w:val="clear" w:color="auto" w:fill="FFFFFF"/>
              </w:rPr>
              <w:t>HBc</w:t>
            </w:r>
            <w:proofErr w:type="spellEnd"/>
          </w:p>
        </w:tc>
      </w:tr>
      <w:tr w:rsidR="00C16627" w:rsidRPr="009B3057">
        <w:trPr>
          <w:tblCellSpacing w:w="0" w:type="dxa"/>
        </w:trPr>
        <w:tc>
          <w:tcPr>
            <w:tcW w:w="4875" w:type="dxa"/>
            <w:tcBorders>
              <w:top w:val="outset" w:sz="6" w:space="0" w:color="auto"/>
              <w:left w:val="outset" w:sz="6" w:space="0" w:color="auto"/>
              <w:bottom w:val="outset" w:sz="6" w:space="0" w:color="auto"/>
              <w:right w:val="outset" w:sz="6" w:space="0" w:color="auto"/>
            </w:tcBorders>
            <w:vAlign w:val="center"/>
          </w:tcPr>
          <w:p w:rsidR="00C16627" w:rsidRPr="009B3057" w:rsidRDefault="00C16627">
            <w:pPr>
              <w:pStyle w:val="Overskrift6"/>
              <w:rPr>
                <w:sz w:val="22"/>
                <w:szCs w:val="22"/>
              </w:rPr>
            </w:pPr>
            <w:r w:rsidRPr="009B3057">
              <w:rPr>
                <w:sz w:val="22"/>
                <w:szCs w:val="22"/>
              </w:rPr>
              <w:t>Mottaglig for smitte</w:t>
            </w:r>
          </w:p>
        </w:tc>
        <w:tc>
          <w:tcPr>
            <w:tcW w:w="1080" w:type="dxa"/>
            <w:tcBorders>
              <w:top w:val="outset" w:sz="6" w:space="0" w:color="auto"/>
              <w:left w:val="outset" w:sz="6" w:space="0" w:color="auto"/>
              <w:bottom w:val="outset" w:sz="6" w:space="0" w:color="auto"/>
              <w:right w:val="outset" w:sz="6" w:space="0" w:color="auto"/>
            </w:tcBorders>
            <w:vAlign w:val="center"/>
          </w:tcPr>
          <w:p w:rsidR="00C16627" w:rsidRPr="009B3057" w:rsidRDefault="00C16627">
            <w:pPr>
              <w:pStyle w:val="Overskrift6"/>
              <w:jc w:val="center"/>
              <w:rPr>
                <w:sz w:val="22"/>
                <w:szCs w:val="22"/>
              </w:rPr>
            </w:pPr>
            <w:proofErr w:type="spellStart"/>
            <w:r w:rsidRPr="009B3057">
              <w:rPr>
                <w:sz w:val="22"/>
                <w:szCs w:val="22"/>
              </w:rPr>
              <w:t>neg</w:t>
            </w:r>
            <w:proofErr w:type="spellEnd"/>
          </w:p>
        </w:tc>
        <w:tc>
          <w:tcPr>
            <w:tcW w:w="1080" w:type="dxa"/>
            <w:tcBorders>
              <w:top w:val="outset" w:sz="6" w:space="0" w:color="auto"/>
              <w:left w:val="outset" w:sz="6" w:space="0" w:color="auto"/>
              <w:bottom w:val="outset" w:sz="6" w:space="0" w:color="auto"/>
              <w:right w:val="outset" w:sz="6" w:space="0" w:color="auto"/>
            </w:tcBorders>
            <w:vAlign w:val="center"/>
          </w:tcPr>
          <w:p w:rsidR="00C16627" w:rsidRPr="009B3057" w:rsidRDefault="00C16627">
            <w:pPr>
              <w:pStyle w:val="Overskrift6"/>
              <w:jc w:val="center"/>
              <w:rPr>
                <w:sz w:val="22"/>
                <w:szCs w:val="22"/>
              </w:rPr>
            </w:pPr>
            <w:proofErr w:type="spellStart"/>
            <w:r w:rsidRPr="009B3057">
              <w:rPr>
                <w:sz w:val="22"/>
                <w:szCs w:val="22"/>
              </w:rPr>
              <w:t>neg</w:t>
            </w:r>
            <w:proofErr w:type="spellEnd"/>
          </w:p>
        </w:tc>
        <w:tc>
          <w:tcPr>
            <w:tcW w:w="900" w:type="dxa"/>
            <w:tcBorders>
              <w:top w:val="outset" w:sz="6" w:space="0" w:color="auto"/>
              <w:left w:val="outset" w:sz="6" w:space="0" w:color="auto"/>
              <w:bottom w:val="outset" w:sz="6" w:space="0" w:color="auto"/>
              <w:right w:val="outset" w:sz="6" w:space="0" w:color="auto"/>
            </w:tcBorders>
            <w:vAlign w:val="center"/>
          </w:tcPr>
          <w:p w:rsidR="00C16627" w:rsidRPr="009B3057" w:rsidRDefault="00C16627">
            <w:pPr>
              <w:pStyle w:val="Overskrift6"/>
              <w:jc w:val="center"/>
              <w:rPr>
                <w:sz w:val="22"/>
                <w:szCs w:val="22"/>
              </w:rPr>
            </w:pPr>
            <w:proofErr w:type="spellStart"/>
            <w:r w:rsidRPr="009B3057">
              <w:rPr>
                <w:sz w:val="22"/>
                <w:szCs w:val="22"/>
              </w:rPr>
              <w:t>neg</w:t>
            </w:r>
            <w:proofErr w:type="spellEnd"/>
          </w:p>
        </w:tc>
        <w:tc>
          <w:tcPr>
            <w:tcW w:w="900" w:type="dxa"/>
            <w:tcBorders>
              <w:top w:val="outset" w:sz="6" w:space="0" w:color="auto"/>
              <w:left w:val="outset" w:sz="6" w:space="0" w:color="auto"/>
              <w:bottom w:val="outset" w:sz="6" w:space="0" w:color="auto"/>
              <w:right w:val="outset" w:sz="6" w:space="0" w:color="auto"/>
            </w:tcBorders>
            <w:vAlign w:val="center"/>
          </w:tcPr>
          <w:p w:rsidR="00C16627" w:rsidRPr="009B3057" w:rsidRDefault="00C16627">
            <w:pPr>
              <w:pStyle w:val="Overskrift6"/>
              <w:jc w:val="center"/>
              <w:rPr>
                <w:sz w:val="22"/>
                <w:szCs w:val="22"/>
              </w:rPr>
            </w:pPr>
            <w:proofErr w:type="spellStart"/>
            <w:r w:rsidRPr="009B3057">
              <w:rPr>
                <w:sz w:val="22"/>
                <w:szCs w:val="22"/>
              </w:rPr>
              <w:t>neg</w:t>
            </w:r>
            <w:proofErr w:type="spellEnd"/>
          </w:p>
        </w:tc>
      </w:tr>
      <w:tr w:rsidR="00C16627" w:rsidRPr="009B3057">
        <w:trPr>
          <w:tblCellSpacing w:w="0" w:type="dxa"/>
        </w:trPr>
        <w:tc>
          <w:tcPr>
            <w:tcW w:w="4875" w:type="dxa"/>
            <w:tcBorders>
              <w:top w:val="outset" w:sz="6" w:space="0" w:color="auto"/>
              <w:left w:val="outset" w:sz="6" w:space="0" w:color="auto"/>
              <w:bottom w:val="outset" w:sz="6" w:space="0" w:color="auto"/>
              <w:right w:val="outset" w:sz="6" w:space="0" w:color="auto"/>
            </w:tcBorders>
            <w:vAlign w:val="center"/>
          </w:tcPr>
          <w:p w:rsidR="00C16627" w:rsidRPr="009B3057" w:rsidRDefault="00C16627">
            <w:pPr>
              <w:pStyle w:val="Overskrift6"/>
              <w:rPr>
                <w:sz w:val="22"/>
                <w:szCs w:val="22"/>
              </w:rPr>
            </w:pPr>
            <w:r w:rsidRPr="009B3057">
              <w:rPr>
                <w:sz w:val="22"/>
                <w:szCs w:val="22"/>
              </w:rPr>
              <w:t>Akutt infeksjon</w:t>
            </w:r>
          </w:p>
        </w:tc>
        <w:tc>
          <w:tcPr>
            <w:tcW w:w="1080" w:type="dxa"/>
            <w:tcBorders>
              <w:top w:val="outset" w:sz="6" w:space="0" w:color="auto"/>
              <w:left w:val="outset" w:sz="6" w:space="0" w:color="auto"/>
              <w:bottom w:val="outset" w:sz="6" w:space="0" w:color="auto"/>
              <w:right w:val="outset" w:sz="6" w:space="0" w:color="auto"/>
            </w:tcBorders>
            <w:vAlign w:val="center"/>
          </w:tcPr>
          <w:p w:rsidR="00C16627" w:rsidRPr="009B3057" w:rsidRDefault="00C16627">
            <w:pPr>
              <w:pStyle w:val="Overskrift6"/>
              <w:jc w:val="center"/>
              <w:rPr>
                <w:sz w:val="22"/>
                <w:szCs w:val="22"/>
              </w:rPr>
            </w:pPr>
            <w:r w:rsidRPr="009B3057">
              <w:rPr>
                <w:sz w:val="22"/>
                <w:szCs w:val="22"/>
              </w:rPr>
              <w:t>pos</w:t>
            </w:r>
          </w:p>
        </w:tc>
        <w:tc>
          <w:tcPr>
            <w:tcW w:w="1080" w:type="dxa"/>
            <w:tcBorders>
              <w:top w:val="outset" w:sz="6" w:space="0" w:color="auto"/>
              <w:left w:val="outset" w:sz="6" w:space="0" w:color="auto"/>
              <w:bottom w:val="outset" w:sz="6" w:space="0" w:color="auto"/>
              <w:right w:val="outset" w:sz="6" w:space="0" w:color="auto"/>
            </w:tcBorders>
            <w:vAlign w:val="center"/>
          </w:tcPr>
          <w:p w:rsidR="00C16627" w:rsidRPr="009B3057" w:rsidRDefault="00C16627">
            <w:pPr>
              <w:pStyle w:val="Overskrift6"/>
              <w:jc w:val="center"/>
              <w:rPr>
                <w:sz w:val="22"/>
                <w:szCs w:val="22"/>
              </w:rPr>
            </w:pPr>
            <w:proofErr w:type="spellStart"/>
            <w:r w:rsidRPr="009B3057">
              <w:rPr>
                <w:sz w:val="22"/>
                <w:szCs w:val="22"/>
              </w:rPr>
              <w:t>neg</w:t>
            </w:r>
            <w:proofErr w:type="spellEnd"/>
          </w:p>
        </w:tc>
        <w:tc>
          <w:tcPr>
            <w:tcW w:w="900" w:type="dxa"/>
            <w:tcBorders>
              <w:top w:val="outset" w:sz="6" w:space="0" w:color="auto"/>
              <w:left w:val="outset" w:sz="6" w:space="0" w:color="auto"/>
              <w:bottom w:val="outset" w:sz="6" w:space="0" w:color="auto"/>
              <w:right w:val="outset" w:sz="6" w:space="0" w:color="auto"/>
            </w:tcBorders>
            <w:vAlign w:val="center"/>
          </w:tcPr>
          <w:p w:rsidR="00C16627" w:rsidRPr="009B3057" w:rsidRDefault="00C16627">
            <w:pPr>
              <w:pStyle w:val="Overskrift6"/>
              <w:jc w:val="center"/>
              <w:rPr>
                <w:sz w:val="22"/>
                <w:szCs w:val="22"/>
              </w:rPr>
            </w:pPr>
            <w:r w:rsidRPr="009B3057">
              <w:rPr>
                <w:sz w:val="22"/>
                <w:szCs w:val="22"/>
              </w:rPr>
              <w:t>pos</w:t>
            </w:r>
          </w:p>
        </w:tc>
        <w:tc>
          <w:tcPr>
            <w:tcW w:w="900" w:type="dxa"/>
            <w:tcBorders>
              <w:top w:val="outset" w:sz="6" w:space="0" w:color="auto"/>
              <w:left w:val="outset" w:sz="6" w:space="0" w:color="auto"/>
              <w:bottom w:val="outset" w:sz="6" w:space="0" w:color="auto"/>
              <w:right w:val="outset" w:sz="6" w:space="0" w:color="auto"/>
            </w:tcBorders>
            <w:vAlign w:val="center"/>
          </w:tcPr>
          <w:p w:rsidR="00C16627" w:rsidRPr="009B3057" w:rsidRDefault="00C16627">
            <w:pPr>
              <w:pStyle w:val="Overskrift6"/>
              <w:jc w:val="center"/>
              <w:rPr>
                <w:sz w:val="22"/>
                <w:szCs w:val="22"/>
              </w:rPr>
            </w:pPr>
            <w:r w:rsidRPr="009B3057">
              <w:rPr>
                <w:sz w:val="22"/>
                <w:szCs w:val="22"/>
              </w:rPr>
              <w:t>pos</w:t>
            </w:r>
          </w:p>
        </w:tc>
      </w:tr>
      <w:tr w:rsidR="00C16627" w:rsidRPr="009B3057">
        <w:trPr>
          <w:tblCellSpacing w:w="0" w:type="dxa"/>
        </w:trPr>
        <w:tc>
          <w:tcPr>
            <w:tcW w:w="4875" w:type="dxa"/>
            <w:tcBorders>
              <w:top w:val="outset" w:sz="6" w:space="0" w:color="auto"/>
              <w:left w:val="outset" w:sz="6" w:space="0" w:color="auto"/>
              <w:bottom w:val="outset" w:sz="6" w:space="0" w:color="auto"/>
              <w:right w:val="outset" w:sz="6" w:space="0" w:color="auto"/>
            </w:tcBorders>
            <w:vAlign w:val="center"/>
          </w:tcPr>
          <w:p w:rsidR="00C16627" w:rsidRPr="009B3057" w:rsidRDefault="00C16627">
            <w:pPr>
              <w:pStyle w:val="Overskrift6"/>
              <w:rPr>
                <w:sz w:val="22"/>
                <w:szCs w:val="22"/>
              </w:rPr>
            </w:pPr>
            <w:r w:rsidRPr="009B3057">
              <w:rPr>
                <w:sz w:val="22"/>
                <w:szCs w:val="22"/>
              </w:rPr>
              <w:t>Kronisk infeksjon (bærerskap)</w:t>
            </w:r>
          </w:p>
        </w:tc>
        <w:tc>
          <w:tcPr>
            <w:tcW w:w="1080" w:type="dxa"/>
            <w:tcBorders>
              <w:top w:val="outset" w:sz="6" w:space="0" w:color="auto"/>
              <w:left w:val="outset" w:sz="6" w:space="0" w:color="auto"/>
              <w:bottom w:val="outset" w:sz="6" w:space="0" w:color="auto"/>
              <w:right w:val="outset" w:sz="6" w:space="0" w:color="auto"/>
            </w:tcBorders>
            <w:vAlign w:val="center"/>
          </w:tcPr>
          <w:p w:rsidR="00C16627" w:rsidRPr="009B3057" w:rsidRDefault="00C16627">
            <w:pPr>
              <w:pStyle w:val="Overskrift6"/>
              <w:jc w:val="center"/>
              <w:rPr>
                <w:sz w:val="22"/>
                <w:szCs w:val="22"/>
              </w:rPr>
            </w:pPr>
            <w:r w:rsidRPr="009B3057">
              <w:rPr>
                <w:sz w:val="22"/>
                <w:szCs w:val="22"/>
              </w:rPr>
              <w:t>pos</w:t>
            </w:r>
          </w:p>
        </w:tc>
        <w:tc>
          <w:tcPr>
            <w:tcW w:w="1080" w:type="dxa"/>
            <w:tcBorders>
              <w:top w:val="outset" w:sz="6" w:space="0" w:color="auto"/>
              <w:left w:val="outset" w:sz="6" w:space="0" w:color="auto"/>
              <w:bottom w:val="outset" w:sz="6" w:space="0" w:color="auto"/>
              <w:right w:val="outset" w:sz="6" w:space="0" w:color="auto"/>
            </w:tcBorders>
            <w:vAlign w:val="center"/>
          </w:tcPr>
          <w:p w:rsidR="00C16627" w:rsidRPr="009B3057" w:rsidRDefault="00C16627">
            <w:pPr>
              <w:pStyle w:val="Overskrift6"/>
              <w:jc w:val="center"/>
              <w:rPr>
                <w:sz w:val="22"/>
                <w:szCs w:val="22"/>
              </w:rPr>
            </w:pPr>
            <w:proofErr w:type="spellStart"/>
            <w:r w:rsidRPr="009B3057">
              <w:rPr>
                <w:sz w:val="22"/>
                <w:szCs w:val="22"/>
              </w:rPr>
              <w:t>neg</w:t>
            </w:r>
            <w:proofErr w:type="spellEnd"/>
          </w:p>
        </w:tc>
        <w:tc>
          <w:tcPr>
            <w:tcW w:w="900" w:type="dxa"/>
            <w:tcBorders>
              <w:top w:val="outset" w:sz="6" w:space="0" w:color="auto"/>
              <w:left w:val="outset" w:sz="6" w:space="0" w:color="auto"/>
              <w:bottom w:val="outset" w:sz="6" w:space="0" w:color="auto"/>
              <w:right w:val="outset" w:sz="6" w:space="0" w:color="auto"/>
            </w:tcBorders>
            <w:vAlign w:val="center"/>
          </w:tcPr>
          <w:p w:rsidR="00C16627" w:rsidRPr="009B3057" w:rsidRDefault="00C16627">
            <w:pPr>
              <w:pStyle w:val="Overskrift6"/>
              <w:jc w:val="center"/>
              <w:rPr>
                <w:sz w:val="22"/>
                <w:szCs w:val="22"/>
              </w:rPr>
            </w:pPr>
            <w:proofErr w:type="spellStart"/>
            <w:r w:rsidRPr="009B3057">
              <w:rPr>
                <w:sz w:val="22"/>
                <w:szCs w:val="22"/>
              </w:rPr>
              <w:t>neg</w:t>
            </w:r>
            <w:proofErr w:type="spellEnd"/>
          </w:p>
        </w:tc>
        <w:tc>
          <w:tcPr>
            <w:tcW w:w="900" w:type="dxa"/>
            <w:tcBorders>
              <w:top w:val="outset" w:sz="6" w:space="0" w:color="auto"/>
              <w:left w:val="outset" w:sz="6" w:space="0" w:color="auto"/>
              <w:bottom w:val="outset" w:sz="6" w:space="0" w:color="auto"/>
              <w:right w:val="outset" w:sz="6" w:space="0" w:color="auto"/>
            </w:tcBorders>
            <w:vAlign w:val="center"/>
          </w:tcPr>
          <w:p w:rsidR="00C16627" w:rsidRPr="009B3057" w:rsidRDefault="00C16627">
            <w:pPr>
              <w:pStyle w:val="Overskrift6"/>
              <w:jc w:val="center"/>
              <w:rPr>
                <w:sz w:val="22"/>
                <w:szCs w:val="22"/>
              </w:rPr>
            </w:pPr>
            <w:r w:rsidRPr="009B3057">
              <w:rPr>
                <w:sz w:val="22"/>
                <w:szCs w:val="22"/>
              </w:rPr>
              <w:t>pos</w:t>
            </w:r>
          </w:p>
        </w:tc>
      </w:tr>
      <w:tr w:rsidR="00C16627" w:rsidRPr="009B3057">
        <w:trPr>
          <w:tblCellSpacing w:w="0" w:type="dxa"/>
        </w:trPr>
        <w:tc>
          <w:tcPr>
            <w:tcW w:w="4875" w:type="dxa"/>
            <w:tcBorders>
              <w:top w:val="outset" w:sz="6" w:space="0" w:color="auto"/>
              <w:left w:val="outset" w:sz="6" w:space="0" w:color="auto"/>
              <w:bottom w:val="outset" w:sz="6" w:space="0" w:color="auto"/>
              <w:right w:val="outset" w:sz="6" w:space="0" w:color="auto"/>
            </w:tcBorders>
            <w:vAlign w:val="center"/>
          </w:tcPr>
          <w:p w:rsidR="00C16627" w:rsidRPr="009B3057" w:rsidRDefault="00C16627">
            <w:pPr>
              <w:pStyle w:val="Overskrift6"/>
              <w:rPr>
                <w:sz w:val="22"/>
                <w:szCs w:val="22"/>
              </w:rPr>
            </w:pPr>
            <w:r w:rsidRPr="009B3057">
              <w:rPr>
                <w:sz w:val="22"/>
                <w:szCs w:val="22"/>
              </w:rPr>
              <w:t>Kronisk aktiv infeksjon</w:t>
            </w:r>
          </w:p>
        </w:tc>
        <w:tc>
          <w:tcPr>
            <w:tcW w:w="1080" w:type="dxa"/>
            <w:tcBorders>
              <w:top w:val="outset" w:sz="6" w:space="0" w:color="auto"/>
              <w:left w:val="outset" w:sz="6" w:space="0" w:color="auto"/>
              <w:bottom w:val="outset" w:sz="6" w:space="0" w:color="auto"/>
              <w:right w:val="outset" w:sz="6" w:space="0" w:color="auto"/>
            </w:tcBorders>
            <w:vAlign w:val="center"/>
          </w:tcPr>
          <w:p w:rsidR="00C16627" w:rsidRPr="009B3057" w:rsidRDefault="00C16627">
            <w:pPr>
              <w:pStyle w:val="Overskrift6"/>
              <w:jc w:val="center"/>
              <w:rPr>
                <w:sz w:val="22"/>
                <w:szCs w:val="22"/>
              </w:rPr>
            </w:pPr>
            <w:r w:rsidRPr="009B3057">
              <w:rPr>
                <w:sz w:val="22"/>
                <w:szCs w:val="22"/>
              </w:rPr>
              <w:t>pos</w:t>
            </w:r>
          </w:p>
        </w:tc>
        <w:tc>
          <w:tcPr>
            <w:tcW w:w="1080" w:type="dxa"/>
            <w:tcBorders>
              <w:top w:val="outset" w:sz="6" w:space="0" w:color="auto"/>
              <w:left w:val="outset" w:sz="6" w:space="0" w:color="auto"/>
              <w:bottom w:val="outset" w:sz="6" w:space="0" w:color="auto"/>
              <w:right w:val="outset" w:sz="6" w:space="0" w:color="auto"/>
            </w:tcBorders>
            <w:vAlign w:val="center"/>
          </w:tcPr>
          <w:p w:rsidR="00C16627" w:rsidRPr="009B3057" w:rsidRDefault="00C16627">
            <w:pPr>
              <w:pStyle w:val="Overskrift6"/>
              <w:jc w:val="center"/>
              <w:rPr>
                <w:sz w:val="22"/>
                <w:szCs w:val="22"/>
              </w:rPr>
            </w:pPr>
            <w:proofErr w:type="spellStart"/>
            <w:r w:rsidRPr="009B3057">
              <w:rPr>
                <w:sz w:val="22"/>
                <w:szCs w:val="22"/>
              </w:rPr>
              <w:t>neg</w:t>
            </w:r>
            <w:proofErr w:type="spellEnd"/>
          </w:p>
        </w:tc>
        <w:tc>
          <w:tcPr>
            <w:tcW w:w="900" w:type="dxa"/>
            <w:tcBorders>
              <w:top w:val="outset" w:sz="6" w:space="0" w:color="auto"/>
              <w:left w:val="outset" w:sz="6" w:space="0" w:color="auto"/>
              <w:bottom w:val="outset" w:sz="6" w:space="0" w:color="auto"/>
              <w:right w:val="outset" w:sz="6" w:space="0" w:color="auto"/>
            </w:tcBorders>
            <w:vAlign w:val="center"/>
          </w:tcPr>
          <w:p w:rsidR="00C16627" w:rsidRPr="009B3057" w:rsidRDefault="00C16627">
            <w:pPr>
              <w:pStyle w:val="Overskrift6"/>
              <w:jc w:val="center"/>
              <w:rPr>
                <w:sz w:val="22"/>
                <w:szCs w:val="22"/>
              </w:rPr>
            </w:pPr>
            <w:r w:rsidRPr="009B3057">
              <w:rPr>
                <w:sz w:val="22"/>
                <w:szCs w:val="22"/>
              </w:rPr>
              <w:t xml:space="preserve">pos/ </w:t>
            </w:r>
            <w:proofErr w:type="spellStart"/>
            <w:r w:rsidRPr="009B3057">
              <w:rPr>
                <w:sz w:val="22"/>
                <w:szCs w:val="22"/>
              </w:rPr>
              <w:t>neg</w:t>
            </w:r>
            <w:proofErr w:type="spellEnd"/>
          </w:p>
        </w:tc>
        <w:tc>
          <w:tcPr>
            <w:tcW w:w="900" w:type="dxa"/>
            <w:tcBorders>
              <w:top w:val="outset" w:sz="6" w:space="0" w:color="auto"/>
              <w:left w:val="outset" w:sz="6" w:space="0" w:color="auto"/>
              <w:bottom w:val="outset" w:sz="6" w:space="0" w:color="auto"/>
              <w:right w:val="outset" w:sz="6" w:space="0" w:color="auto"/>
            </w:tcBorders>
            <w:vAlign w:val="center"/>
          </w:tcPr>
          <w:p w:rsidR="00C16627" w:rsidRPr="009B3057" w:rsidRDefault="00C16627">
            <w:pPr>
              <w:pStyle w:val="Overskrift6"/>
              <w:jc w:val="center"/>
              <w:rPr>
                <w:sz w:val="22"/>
                <w:szCs w:val="22"/>
              </w:rPr>
            </w:pPr>
            <w:r w:rsidRPr="009B3057">
              <w:rPr>
                <w:sz w:val="22"/>
                <w:szCs w:val="22"/>
              </w:rPr>
              <w:t>pos</w:t>
            </w:r>
          </w:p>
        </w:tc>
      </w:tr>
      <w:tr w:rsidR="00C16627" w:rsidRPr="009B3057">
        <w:trPr>
          <w:tblCellSpacing w:w="0" w:type="dxa"/>
        </w:trPr>
        <w:tc>
          <w:tcPr>
            <w:tcW w:w="4875" w:type="dxa"/>
            <w:tcBorders>
              <w:top w:val="outset" w:sz="6" w:space="0" w:color="auto"/>
              <w:left w:val="outset" w:sz="6" w:space="0" w:color="auto"/>
              <w:bottom w:val="outset" w:sz="6" w:space="0" w:color="auto"/>
              <w:right w:val="outset" w:sz="6" w:space="0" w:color="auto"/>
            </w:tcBorders>
            <w:vAlign w:val="center"/>
          </w:tcPr>
          <w:p w:rsidR="00C16627" w:rsidRPr="009B3057" w:rsidRDefault="00C16627">
            <w:pPr>
              <w:pStyle w:val="Overskrift6"/>
              <w:rPr>
                <w:sz w:val="22"/>
                <w:szCs w:val="22"/>
              </w:rPr>
            </w:pPr>
            <w:r w:rsidRPr="009B3057">
              <w:rPr>
                <w:sz w:val="22"/>
                <w:szCs w:val="22"/>
              </w:rPr>
              <w:t>Immunitet etter infeksjon</w:t>
            </w:r>
          </w:p>
        </w:tc>
        <w:tc>
          <w:tcPr>
            <w:tcW w:w="1080" w:type="dxa"/>
            <w:tcBorders>
              <w:top w:val="outset" w:sz="6" w:space="0" w:color="auto"/>
              <w:left w:val="outset" w:sz="6" w:space="0" w:color="auto"/>
              <w:bottom w:val="outset" w:sz="6" w:space="0" w:color="auto"/>
              <w:right w:val="outset" w:sz="6" w:space="0" w:color="auto"/>
            </w:tcBorders>
            <w:vAlign w:val="center"/>
          </w:tcPr>
          <w:p w:rsidR="00C16627" w:rsidRPr="009B3057" w:rsidRDefault="00C16627">
            <w:pPr>
              <w:pStyle w:val="Overskrift6"/>
              <w:jc w:val="center"/>
              <w:rPr>
                <w:sz w:val="22"/>
                <w:szCs w:val="22"/>
              </w:rPr>
            </w:pPr>
            <w:proofErr w:type="spellStart"/>
            <w:r w:rsidRPr="009B3057">
              <w:rPr>
                <w:sz w:val="22"/>
                <w:szCs w:val="22"/>
              </w:rPr>
              <w:t>neg</w:t>
            </w:r>
            <w:proofErr w:type="spellEnd"/>
          </w:p>
        </w:tc>
        <w:tc>
          <w:tcPr>
            <w:tcW w:w="1080" w:type="dxa"/>
            <w:tcBorders>
              <w:top w:val="outset" w:sz="6" w:space="0" w:color="auto"/>
              <w:left w:val="outset" w:sz="6" w:space="0" w:color="auto"/>
              <w:bottom w:val="outset" w:sz="6" w:space="0" w:color="auto"/>
              <w:right w:val="outset" w:sz="6" w:space="0" w:color="auto"/>
            </w:tcBorders>
            <w:vAlign w:val="center"/>
          </w:tcPr>
          <w:p w:rsidR="00C16627" w:rsidRPr="009B3057" w:rsidRDefault="00C16627">
            <w:pPr>
              <w:pStyle w:val="Overskrift6"/>
              <w:jc w:val="center"/>
              <w:rPr>
                <w:sz w:val="22"/>
                <w:szCs w:val="22"/>
              </w:rPr>
            </w:pPr>
            <w:r w:rsidRPr="009B3057">
              <w:rPr>
                <w:sz w:val="22"/>
                <w:szCs w:val="22"/>
              </w:rPr>
              <w:t>pos</w:t>
            </w:r>
          </w:p>
        </w:tc>
        <w:tc>
          <w:tcPr>
            <w:tcW w:w="900" w:type="dxa"/>
            <w:tcBorders>
              <w:top w:val="outset" w:sz="6" w:space="0" w:color="auto"/>
              <w:left w:val="outset" w:sz="6" w:space="0" w:color="auto"/>
              <w:bottom w:val="outset" w:sz="6" w:space="0" w:color="auto"/>
              <w:right w:val="outset" w:sz="6" w:space="0" w:color="auto"/>
            </w:tcBorders>
            <w:vAlign w:val="center"/>
          </w:tcPr>
          <w:p w:rsidR="00C16627" w:rsidRPr="009B3057" w:rsidRDefault="00C16627">
            <w:pPr>
              <w:pStyle w:val="Overskrift6"/>
              <w:jc w:val="center"/>
              <w:rPr>
                <w:sz w:val="22"/>
                <w:szCs w:val="22"/>
              </w:rPr>
            </w:pPr>
            <w:proofErr w:type="spellStart"/>
            <w:r w:rsidRPr="009B3057">
              <w:rPr>
                <w:sz w:val="22"/>
                <w:szCs w:val="22"/>
              </w:rPr>
              <w:t>neg</w:t>
            </w:r>
            <w:proofErr w:type="spellEnd"/>
          </w:p>
        </w:tc>
        <w:tc>
          <w:tcPr>
            <w:tcW w:w="900" w:type="dxa"/>
            <w:tcBorders>
              <w:top w:val="outset" w:sz="6" w:space="0" w:color="auto"/>
              <w:left w:val="outset" w:sz="6" w:space="0" w:color="auto"/>
              <w:bottom w:val="outset" w:sz="6" w:space="0" w:color="auto"/>
              <w:right w:val="outset" w:sz="6" w:space="0" w:color="auto"/>
            </w:tcBorders>
            <w:vAlign w:val="center"/>
          </w:tcPr>
          <w:p w:rsidR="00C16627" w:rsidRPr="009B3057" w:rsidRDefault="00C16627">
            <w:pPr>
              <w:pStyle w:val="Overskrift6"/>
              <w:jc w:val="center"/>
              <w:rPr>
                <w:sz w:val="22"/>
                <w:szCs w:val="22"/>
              </w:rPr>
            </w:pPr>
            <w:r w:rsidRPr="009B3057">
              <w:rPr>
                <w:sz w:val="22"/>
                <w:szCs w:val="22"/>
              </w:rPr>
              <w:t>pos</w:t>
            </w:r>
          </w:p>
        </w:tc>
      </w:tr>
      <w:tr w:rsidR="00C16627" w:rsidRPr="009B3057">
        <w:trPr>
          <w:tblCellSpacing w:w="0" w:type="dxa"/>
        </w:trPr>
        <w:tc>
          <w:tcPr>
            <w:tcW w:w="4875" w:type="dxa"/>
            <w:tcBorders>
              <w:top w:val="outset" w:sz="6" w:space="0" w:color="auto"/>
              <w:left w:val="outset" w:sz="6" w:space="0" w:color="auto"/>
              <w:bottom w:val="outset" w:sz="6" w:space="0" w:color="auto"/>
              <w:right w:val="outset" w:sz="6" w:space="0" w:color="auto"/>
            </w:tcBorders>
            <w:vAlign w:val="center"/>
          </w:tcPr>
          <w:p w:rsidR="00C16627" w:rsidRPr="009B3057" w:rsidRDefault="00C16627">
            <w:pPr>
              <w:pStyle w:val="Overskrift6"/>
              <w:rPr>
                <w:sz w:val="22"/>
                <w:szCs w:val="22"/>
              </w:rPr>
            </w:pPr>
            <w:r w:rsidRPr="009B3057">
              <w:rPr>
                <w:sz w:val="22"/>
                <w:szCs w:val="22"/>
              </w:rPr>
              <w:t>Immunitet etter vaksinasjon</w:t>
            </w:r>
          </w:p>
        </w:tc>
        <w:tc>
          <w:tcPr>
            <w:tcW w:w="1080" w:type="dxa"/>
            <w:tcBorders>
              <w:top w:val="outset" w:sz="6" w:space="0" w:color="auto"/>
              <w:left w:val="outset" w:sz="6" w:space="0" w:color="auto"/>
              <w:bottom w:val="outset" w:sz="6" w:space="0" w:color="auto"/>
              <w:right w:val="outset" w:sz="6" w:space="0" w:color="auto"/>
            </w:tcBorders>
            <w:vAlign w:val="center"/>
          </w:tcPr>
          <w:p w:rsidR="00C16627" w:rsidRPr="009B3057" w:rsidRDefault="00C16627">
            <w:pPr>
              <w:pStyle w:val="Overskrift6"/>
              <w:jc w:val="center"/>
              <w:rPr>
                <w:sz w:val="22"/>
                <w:szCs w:val="22"/>
              </w:rPr>
            </w:pPr>
            <w:proofErr w:type="spellStart"/>
            <w:r w:rsidRPr="009B3057">
              <w:rPr>
                <w:sz w:val="22"/>
                <w:szCs w:val="22"/>
              </w:rPr>
              <w:t>neg</w:t>
            </w:r>
            <w:proofErr w:type="spellEnd"/>
          </w:p>
        </w:tc>
        <w:tc>
          <w:tcPr>
            <w:tcW w:w="1080" w:type="dxa"/>
            <w:tcBorders>
              <w:top w:val="outset" w:sz="6" w:space="0" w:color="auto"/>
              <w:left w:val="outset" w:sz="6" w:space="0" w:color="auto"/>
              <w:bottom w:val="outset" w:sz="6" w:space="0" w:color="auto"/>
              <w:right w:val="outset" w:sz="6" w:space="0" w:color="auto"/>
            </w:tcBorders>
            <w:vAlign w:val="center"/>
          </w:tcPr>
          <w:p w:rsidR="00C16627" w:rsidRPr="009B3057" w:rsidRDefault="00C16627">
            <w:pPr>
              <w:pStyle w:val="Overskrift6"/>
              <w:jc w:val="center"/>
              <w:rPr>
                <w:sz w:val="22"/>
                <w:szCs w:val="22"/>
              </w:rPr>
            </w:pPr>
            <w:r w:rsidRPr="009B3057">
              <w:rPr>
                <w:sz w:val="22"/>
                <w:szCs w:val="22"/>
              </w:rPr>
              <w:t>pos</w:t>
            </w:r>
          </w:p>
        </w:tc>
        <w:tc>
          <w:tcPr>
            <w:tcW w:w="900" w:type="dxa"/>
            <w:tcBorders>
              <w:top w:val="outset" w:sz="6" w:space="0" w:color="auto"/>
              <w:left w:val="outset" w:sz="6" w:space="0" w:color="auto"/>
              <w:bottom w:val="outset" w:sz="6" w:space="0" w:color="auto"/>
              <w:right w:val="outset" w:sz="6" w:space="0" w:color="auto"/>
            </w:tcBorders>
            <w:vAlign w:val="center"/>
          </w:tcPr>
          <w:p w:rsidR="00C16627" w:rsidRPr="009B3057" w:rsidRDefault="00C16627">
            <w:pPr>
              <w:pStyle w:val="Overskrift6"/>
              <w:jc w:val="center"/>
              <w:rPr>
                <w:sz w:val="22"/>
                <w:szCs w:val="22"/>
              </w:rPr>
            </w:pPr>
            <w:proofErr w:type="spellStart"/>
            <w:r w:rsidRPr="009B3057">
              <w:rPr>
                <w:sz w:val="22"/>
                <w:szCs w:val="22"/>
              </w:rPr>
              <w:t>neg</w:t>
            </w:r>
            <w:proofErr w:type="spellEnd"/>
          </w:p>
        </w:tc>
        <w:tc>
          <w:tcPr>
            <w:tcW w:w="900" w:type="dxa"/>
            <w:tcBorders>
              <w:top w:val="outset" w:sz="6" w:space="0" w:color="auto"/>
              <w:left w:val="outset" w:sz="6" w:space="0" w:color="auto"/>
              <w:bottom w:val="outset" w:sz="6" w:space="0" w:color="auto"/>
              <w:right w:val="outset" w:sz="6" w:space="0" w:color="auto"/>
            </w:tcBorders>
            <w:vAlign w:val="center"/>
          </w:tcPr>
          <w:p w:rsidR="00C16627" w:rsidRPr="009B3057" w:rsidRDefault="00C16627">
            <w:pPr>
              <w:pStyle w:val="Overskrift6"/>
              <w:jc w:val="center"/>
              <w:rPr>
                <w:sz w:val="22"/>
                <w:szCs w:val="22"/>
              </w:rPr>
            </w:pPr>
            <w:proofErr w:type="spellStart"/>
            <w:r w:rsidRPr="009B3057">
              <w:rPr>
                <w:sz w:val="22"/>
                <w:szCs w:val="22"/>
              </w:rPr>
              <w:t>neg</w:t>
            </w:r>
            <w:proofErr w:type="spellEnd"/>
          </w:p>
        </w:tc>
      </w:tr>
      <w:tr w:rsidR="00C16627" w:rsidRPr="009B3057">
        <w:trPr>
          <w:tblCellSpacing w:w="0" w:type="dxa"/>
        </w:trPr>
        <w:tc>
          <w:tcPr>
            <w:tcW w:w="4875" w:type="dxa"/>
            <w:tcBorders>
              <w:top w:val="outset" w:sz="6" w:space="0" w:color="auto"/>
              <w:left w:val="outset" w:sz="6" w:space="0" w:color="auto"/>
              <w:bottom w:val="outset" w:sz="6" w:space="0" w:color="auto"/>
              <w:right w:val="outset" w:sz="6" w:space="0" w:color="auto"/>
            </w:tcBorders>
            <w:vAlign w:val="center"/>
          </w:tcPr>
          <w:p w:rsidR="00C16627" w:rsidRPr="009B3057" w:rsidRDefault="00C16627">
            <w:pPr>
              <w:pStyle w:val="Overskrift6"/>
              <w:rPr>
                <w:sz w:val="22"/>
                <w:szCs w:val="22"/>
              </w:rPr>
            </w:pPr>
            <w:r w:rsidRPr="009B3057">
              <w:rPr>
                <w:sz w:val="22"/>
                <w:szCs w:val="22"/>
              </w:rPr>
              <w:t>Usikker status *</w:t>
            </w:r>
          </w:p>
        </w:tc>
        <w:tc>
          <w:tcPr>
            <w:tcW w:w="1080" w:type="dxa"/>
            <w:tcBorders>
              <w:top w:val="outset" w:sz="6" w:space="0" w:color="auto"/>
              <w:left w:val="outset" w:sz="6" w:space="0" w:color="auto"/>
              <w:bottom w:val="outset" w:sz="6" w:space="0" w:color="auto"/>
              <w:right w:val="outset" w:sz="6" w:space="0" w:color="auto"/>
            </w:tcBorders>
            <w:vAlign w:val="center"/>
          </w:tcPr>
          <w:p w:rsidR="00C16627" w:rsidRPr="009B3057" w:rsidRDefault="00C16627">
            <w:pPr>
              <w:pStyle w:val="Overskrift6"/>
              <w:jc w:val="center"/>
              <w:rPr>
                <w:sz w:val="22"/>
                <w:szCs w:val="22"/>
              </w:rPr>
            </w:pPr>
            <w:proofErr w:type="spellStart"/>
            <w:r w:rsidRPr="009B3057">
              <w:rPr>
                <w:sz w:val="22"/>
                <w:szCs w:val="22"/>
              </w:rPr>
              <w:t>neg</w:t>
            </w:r>
            <w:proofErr w:type="spellEnd"/>
          </w:p>
        </w:tc>
        <w:tc>
          <w:tcPr>
            <w:tcW w:w="1080" w:type="dxa"/>
            <w:tcBorders>
              <w:top w:val="outset" w:sz="6" w:space="0" w:color="auto"/>
              <w:left w:val="outset" w:sz="6" w:space="0" w:color="auto"/>
              <w:bottom w:val="outset" w:sz="6" w:space="0" w:color="auto"/>
              <w:right w:val="outset" w:sz="6" w:space="0" w:color="auto"/>
            </w:tcBorders>
            <w:vAlign w:val="center"/>
          </w:tcPr>
          <w:p w:rsidR="00C16627" w:rsidRPr="009B3057" w:rsidRDefault="00C16627">
            <w:pPr>
              <w:pStyle w:val="Overskrift6"/>
              <w:jc w:val="center"/>
              <w:rPr>
                <w:sz w:val="22"/>
                <w:szCs w:val="22"/>
              </w:rPr>
            </w:pPr>
            <w:proofErr w:type="spellStart"/>
            <w:r w:rsidRPr="009B3057">
              <w:rPr>
                <w:sz w:val="22"/>
                <w:szCs w:val="22"/>
              </w:rPr>
              <w:t>neg</w:t>
            </w:r>
            <w:proofErr w:type="spellEnd"/>
          </w:p>
        </w:tc>
        <w:tc>
          <w:tcPr>
            <w:tcW w:w="900" w:type="dxa"/>
            <w:tcBorders>
              <w:top w:val="outset" w:sz="6" w:space="0" w:color="auto"/>
              <w:left w:val="outset" w:sz="6" w:space="0" w:color="auto"/>
              <w:bottom w:val="outset" w:sz="6" w:space="0" w:color="auto"/>
              <w:right w:val="outset" w:sz="6" w:space="0" w:color="auto"/>
            </w:tcBorders>
            <w:vAlign w:val="center"/>
          </w:tcPr>
          <w:p w:rsidR="00C16627" w:rsidRPr="009B3057" w:rsidRDefault="00C16627">
            <w:pPr>
              <w:pStyle w:val="Overskrift6"/>
              <w:jc w:val="center"/>
              <w:rPr>
                <w:sz w:val="22"/>
                <w:szCs w:val="22"/>
              </w:rPr>
            </w:pPr>
            <w:proofErr w:type="spellStart"/>
            <w:r w:rsidRPr="009B3057">
              <w:rPr>
                <w:sz w:val="22"/>
                <w:szCs w:val="22"/>
              </w:rPr>
              <w:t>neg</w:t>
            </w:r>
            <w:proofErr w:type="spellEnd"/>
          </w:p>
        </w:tc>
        <w:tc>
          <w:tcPr>
            <w:tcW w:w="900" w:type="dxa"/>
            <w:tcBorders>
              <w:top w:val="outset" w:sz="6" w:space="0" w:color="auto"/>
              <w:left w:val="outset" w:sz="6" w:space="0" w:color="auto"/>
              <w:bottom w:val="outset" w:sz="6" w:space="0" w:color="auto"/>
              <w:right w:val="outset" w:sz="6" w:space="0" w:color="auto"/>
            </w:tcBorders>
            <w:vAlign w:val="center"/>
          </w:tcPr>
          <w:p w:rsidR="00C16627" w:rsidRPr="009B3057" w:rsidRDefault="00C16627">
            <w:pPr>
              <w:pStyle w:val="Overskrift6"/>
              <w:jc w:val="center"/>
              <w:rPr>
                <w:sz w:val="22"/>
                <w:szCs w:val="22"/>
              </w:rPr>
            </w:pPr>
            <w:r w:rsidRPr="009B3057">
              <w:rPr>
                <w:sz w:val="22"/>
                <w:szCs w:val="22"/>
              </w:rPr>
              <w:t>pos</w:t>
            </w:r>
          </w:p>
        </w:tc>
      </w:tr>
    </w:tbl>
    <w:p w:rsidR="00C16627" w:rsidRDefault="00C16627" w:rsidP="00C16627">
      <w:pPr>
        <w:pStyle w:val="NormalWeb"/>
      </w:pPr>
      <w:r>
        <w:t xml:space="preserve">*  Status hvor </w:t>
      </w:r>
      <w:proofErr w:type="spellStart"/>
      <w:r>
        <w:t>anti-HBc</w:t>
      </w:r>
      <w:proofErr w:type="spellEnd"/>
      <w:r>
        <w:t xml:space="preserve"> er den eneste positive markøren (såkalte </w:t>
      </w:r>
      <w:proofErr w:type="spellStart"/>
      <w:r>
        <w:t>anti-HBc</w:t>
      </w:r>
      <w:proofErr w:type="spellEnd"/>
      <w:r>
        <w:t xml:space="preserve"> alene positive) kan være:</w:t>
      </w:r>
    </w:p>
    <w:p w:rsidR="00C16627" w:rsidRDefault="00C16627" w:rsidP="00C16627">
      <w:pPr>
        <w:numPr>
          <w:ilvl w:val="0"/>
          <w:numId w:val="2"/>
        </w:numPr>
        <w:spacing w:before="100" w:beforeAutospacing="1" w:after="100" w:afterAutospacing="1"/>
      </w:pPr>
      <w:r>
        <w:t xml:space="preserve">gjennomgått infeksjon, immunitet (mest vanlig) </w:t>
      </w:r>
    </w:p>
    <w:p w:rsidR="00C16627" w:rsidRDefault="00C16627" w:rsidP="00C16627">
      <w:pPr>
        <w:numPr>
          <w:ilvl w:val="0"/>
          <w:numId w:val="2"/>
        </w:numPr>
        <w:spacing w:before="100" w:beforeAutospacing="1" w:after="100" w:afterAutospacing="1"/>
      </w:pPr>
      <w:r>
        <w:t xml:space="preserve">lavgradig kronisk infeksjon (se avsnitt om okkulte infeksjoner nedenfor), vanligvis ikke smitteførende. </w:t>
      </w:r>
    </w:p>
    <w:p w:rsidR="00C16627" w:rsidRDefault="00C16627" w:rsidP="00C16627">
      <w:pPr>
        <w:numPr>
          <w:ilvl w:val="0"/>
          <w:numId w:val="2"/>
        </w:numPr>
        <w:spacing w:before="100" w:beforeAutospacing="1" w:after="100" w:afterAutospacing="1"/>
      </w:pPr>
      <w:r>
        <w:t xml:space="preserve">sen fase akutt infeksjon </w:t>
      </w:r>
    </w:p>
    <w:p w:rsidR="00C16627" w:rsidRDefault="00C16627" w:rsidP="00C16627">
      <w:pPr>
        <w:pStyle w:val="NormalWeb"/>
      </w:pPr>
      <w:r>
        <w:t> </w:t>
      </w:r>
    </w:p>
    <w:p w:rsidR="00C16627" w:rsidRDefault="00C16627" w:rsidP="00C16627">
      <w:pPr>
        <w:pStyle w:val="NormalWeb"/>
      </w:pPr>
      <w:r>
        <w:t>Hvilke markører som det skal undersøkes for, avhenger av den kliniske situasjonen:</w:t>
      </w:r>
    </w:p>
    <w:p w:rsidR="00C16627" w:rsidRDefault="00C16627" w:rsidP="00C16627">
      <w:pPr>
        <w:numPr>
          <w:ilvl w:val="0"/>
          <w:numId w:val="3"/>
        </w:numPr>
        <w:spacing w:before="100" w:beforeAutospacing="1" w:after="100" w:afterAutospacing="1"/>
      </w:pPr>
      <w:r>
        <w:t xml:space="preserve">diagnostikk akutt hepatitt: </w:t>
      </w:r>
      <w:proofErr w:type="spellStart"/>
      <w:r>
        <w:t>HBsAg</w:t>
      </w:r>
      <w:proofErr w:type="spellEnd"/>
      <w:r>
        <w:t xml:space="preserve">, </w:t>
      </w:r>
      <w:proofErr w:type="spellStart"/>
      <w:r>
        <w:t>HBeAg</w:t>
      </w:r>
      <w:proofErr w:type="spellEnd"/>
      <w:r>
        <w:t xml:space="preserve">, </w:t>
      </w:r>
      <w:proofErr w:type="spellStart"/>
      <w:r>
        <w:t>anti-HBe</w:t>
      </w:r>
      <w:proofErr w:type="spellEnd"/>
      <w:r>
        <w:t xml:space="preserve">, </w:t>
      </w:r>
      <w:proofErr w:type="spellStart"/>
      <w:r>
        <w:t>anti-HBc</w:t>
      </w:r>
      <w:proofErr w:type="spellEnd"/>
      <w:r>
        <w:t xml:space="preserve"> </w:t>
      </w:r>
      <w:proofErr w:type="spellStart"/>
      <w:r>
        <w:t>IgM</w:t>
      </w:r>
      <w:proofErr w:type="spellEnd"/>
      <w:r>
        <w:t xml:space="preserve">, , </w:t>
      </w:r>
      <w:proofErr w:type="spellStart"/>
      <w:r>
        <w:t>anti-HBc</w:t>
      </w:r>
      <w:proofErr w:type="spellEnd"/>
      <w:r>
        <w:t xml:space="preserve">, </w:t>
      </w:r>
      <w:proofErr w:type="spellStart"/>
      <w:r>
        <w:t>HBV-PCR</w:t>
      </w:r>
      <w:proofErr w:type="spellEnd"/>
      <w:r>
        <w:t xml:space="preserve"> </w:t>
      </w:r>
    </w:p>
    <w:p w:rsidR="00C16627" w:rsidRDefault="00C16627" w:rsidP="00C16627">
      <w:pPr>
        <w:numPr>
          <w:ilvl w:val="0"/>
          <w:numId w:val="3"/>
        </w:numPr>
        <w:spacing w:before="100" w:beforeAutospacing="1" w:after="100" w:afterAutospacing="1"/>
      </w:pPr>
      <w:r>
        <w:t xml:space="preserve">utredning av bærertilstand: </w:t>
      </w:r>
      <w:proofErr w:type="spellStart"/>
      <w:r>
        <w:t>HBsAg</w:t>
      </w:r>
      <w:proofErr w:type="spellEnd"/>
      <w:r>
        <w:t xml:space="preserve">, </w:t>
      </w:r>
      <w:proofErr w:type="spellStart"/>
      <w:r>
        <w:t>anti-HBc</w:t>
      </w:r>
      <w:proofErr w:type="spellEnd"/>
      <w:r>
        <w:t xml:space="preserve">, </w:t>
      </w:r>
      <w:proofErr w:type="spellStart"/>
      <w:r>
        <w:t>evt</w:t>
      </w:r>
      <w:proofErr w:type="spellEnd"/>
      <w:r>
        <w:t xml:space="preserve">. i tillegg </w:t>
      </w:r>
      <w:proofErr w:type="spellStart"/>
      <w:r>
        <w:t>HBeAg</w:t>
      </w:r>
      <w:proofErr w:type="spellEnd"/>
      <w:r>
        <w:t xml:space="preserve"> og </w:t>
      </w:r>
      <w:proofErr w:type="spellStart"/>
      <w:r>
        <w:t>anti-HBe</w:t>
      </w:r>
      <w:proofErr w:type="spellEnd"/>
      <w:r>
        <w:t xml:space="preserve"> </w:t>
      </w:r>
    </w:p>
    <w:p w:rsidR="00C16627" w:rsidRDefault="00C16627" w:rsidP="00C16627">
      <w:pPr>
        <w:numPr>
          <w:ilvl w:val="0"/>
          <w:numId w:val="3"/>
        </w:numPr>
        <w:spacing w:before="100" w:beforeAutospacing="1" w:after="100" w:afterAutospacing="1"/>
      </w:pPr>
      <w:r>
        <w:t xml:space="preserve">testing av risikogrupper: </w:t>
      </w:r>
      <w:proofErr w:type="spellStart"/>
      <w:r>
        <w:t>HBsAg</w:t>
      </w:r>
      <w:proofErr w:type="spellEnd"/>
      <w:r>
        <w:t xml:space="preserve">, </w:t>
      </w:r>
      <w:proofErr w:type="spellStart"/>
      <w:r>
        <w:t>anti-HBc</w:t>
      </w:r>
      <w:proofErr w:type="spellEnd"/>
      <w:r>
        <w:t xml:space="preserve">, </w:t>
      </w:r>
      <w:proofErr w:type="spellStart"/>
      <w:r>
        <w:t>antiHBs</w:t>
      </w:r>
      <w:proofErr w:type="spellEnd"/>
      <w:r>
        <w:t xml:space="preserve"> </w:t>
      </w:r>
    </w:p>
    <w:p w:rsidR="00C16627" w:rsidRDefault="00C16627" w:rsidP="00C16627">
      <w:pPr>
        <w:numPr>
          <w:ilvl w:val="0"/>
          <w:numId w:val="3"/>
        </w:numPr>
        <w:spacing w:before="100" w:beforeAutospacing="1" w:after="100" w:afterAutospacing="1"/>
      </w:pPr>
      <w:r>
        <w:t xml:space="preserve">testing gravide: </w:t>
      </w:r>
      <w:proofErr w:type="spellStart"/>
      <w:r>
        <w:t>HBsAg</w:t>
      </w:r>
      <w:proofErr w:type="spellEnd"/>
      <w:r>
        <w:t xml:space="preserve">, </w:t>
      </w:r>
      <w:proofErr w:type="spellStart"/>
      <w:r>
        <w:t>anti-HBc</w:t>
      </w:r>
      <w:proofErr w:type="spellEnd"/>
      <w:r>
        <w:t xml:space="preserve"> </w:t>
      </w:r>
    </w:p>
    <w:p w:rsidR="00C16627" w:rsidRDefault="00C16627" w:rsidP="00C16627">
      <w:pPr>
        <w:numPr>
          <w:ilvl w:val="0"/>
          <w:numId w:val="3"/>
        </w:numPr>
        <w:spacing w:before="100" w:beforeAutospacing="1" w:after="100" w:afterAutospacing="1"/>
      </w:pPr>
      <w:r>
        <w:t xml:space="preserve">testing før vaksinasjon: </w:t>
      </w:r>
      <w:proofErr w:type="spellStart"/>
      <w:r>
        <w:t>HBsAg</w:t>
      </w:r>
      <w:proofErr w:type="spellEnd"/>
      <w:r>
        <w:t xml:space="preserve">, </w:t>
      </w:r>
      <w:proofErr w:type="spellStart"/>
      <w:r>
        <w:t>anti-HBc</w:t>
      </w:r>
      <w:proofErr w:type="spellEnd"/>
      <w:r>
        <w:t xml:space="preserve">, </w:t>
      </w:r>
      <w:proofErr w:type="spellStart"/>
      <w:r>
        <w:t>antiHBs</w:t>
      </w:r>
      <w:proofErr w:type="spellEnd"/>
      <w:r>
        <w:t xml:space="preserve"> </w:t>
      </w:r>
    </w:p>
    <w:p w:rsidR="00C16627" w:rsidRDefault="00C16627" w:rsidP="00C16627">
      <w:pPr>
        <w:numPr>
          <w:ilvl w:val="0"/>
          <w:numId w:val="3"/>
        </w:numPr>
        <w:spacing w:before="100" w:beforeAutospacing="1" w:after="100" w:afterAutospacing="1"/>
      </w:pPr>
      <w:r>
        <w:t xml:space="preserve">testing etter vaksinasjon: </w:t>
      </w:r>
      <w:proofErr w:type="spellStart"/>
      <w:r>
        <w:t>anti-HBs</w:t>
      </w:r>
      <w:proofErr w:type="spellEnd"/>
    </w:p>
    <w:p w:rsidR="00C16627" w:rsidRDefault="00C16627" w:rsidP="00C16627">
      <w:pPr>
        <w:pStyle w:val="NormalWeb"/>
      </w:pPr>
      <w:r>
        <w:t xml:space="preserve">Personer som får påvist </w:t>
      </w:r>
      <w:proofErr w:type="spellStart"/>
      <w:r>
        <w:t>HBsAg</w:t>
      </w:r>
      <w:proofErr w:type="spellEnd"/>
      <w:r>
        <w:t xml:space="preserve"> er smitteførende. Hvis de i tillegg får påvist </w:t>
      </w:r>
      <w:proofErr w:type="spellStart"/>
      <w:r>
        <w:t>HBeAg</w:t>
      </w:r>
      <w:proofErr w:type="spellEnd"/>
      <w:r>
        <w:t xml:space="preserve"> er virusmengden og smittsomheten spesiell høy. </w:t>
      </w:r>
    </w:p>
    <w:p w:rsidR="00C16627" w:rsidRDefault="00C16627" w:rsidP="00C16627">
      <w:pPr>
        <w:pStyle w:val="NormalWeb"/>
      </w:pPr>
      <w:r>
        <w:t xml:space="preserve">Ved immunsvikt av ulike årsaker vil mønsteret av infeksjonsmarkørene kunne være forskjellig fra det en ser hos personer med et intakt immunsystem Markører på nylig smitte med </w:t>
      </w:r>
      <w:proofErr w:type="spellStart"/>
      <w:r>
        <w:t>HBV</w:t>
      </w:r>
      <w:proofErr w:type="spellEnd"/>
      <w:r>
        <w:t xml:space="preserve"> ved bruk av </w:t>
      </w:r>
      <w:proofErr w:type="spellStart"/>
      <w:r>
        <w:t>PCR-teknikk</w:t>
      </w:r>
      <w:proofErr w:type="spellEnd"/>
      <w:r>
        <w:t xml:space="preserve"> kan påvises fra 2 uker til 6 måneder etter smittetidspunkt.</w:t>
      </w:r>
    </w:p>
    <w:p w:rsidR="00C16627" w:rsidRDefault="00C16627" w:rsidP="00C16627">
      <w:pPr>
        <w:pStyle w:val="NormalWeb"/>
      </w:pPr>
      <w:r>
        <w:t>Nasjonale referansefunksjoner er lagt til Folkehelseinstituttet.</w:t>
      </w:r>
    </w:p>
    <w:p w:rsidR="00C16627" w:rsidRDefault="00C16627" w:rsidP="00C16627">
      <w:pPr>
        <w:pStyle w:val="Overskrift5"/>
      </w:pPr>
      <w:r>
        <w:t xml:space="preserve">Okkulte </w:t>
      </w:r>
      <w:proofErr w:type="spellStart"/>
      <w:r>
        <w:t>HBV-infeksjoner</w:t>
      </w:r>
      <w:proofErr w:type="spellEnd"/>
    </w:p>
    <w:p w:rsidR="00C16627" w:rsidRDefault="00C16627" w:rsidP="00C16627">
      <w:pPr>
        <w:pStyle w:val="NormalWeb"/>
      </w:pPr>
      <w:proofErr w:type="spellStart"/>
      <w:r>
        <w:t>HBV-infeksjon</w:t>
      </w:r>
      <w:proofErr w:type="spellEnd"/>
      <w:r>
        <w:t xml:space="preserve"> hos pasienter hvor man ikke kan påvise målbare mengder av </w:t>
      </w:r>
      <w:proofErr w:type="spellStart"/>
      <w:r>
        <w:t>HBsAg</w:t>
      </w:r>
      <w:proofErr w:type="spellEnd"/>
      <w:r>
        <w:t xml:space="preserve">, men hvor </w:t>
      </w:r>
      <w:proofErr w:type="spellStart"/>
      <w:r>
        <w:t>HBV-DNA</w:t>
      </w:r>
      <w:proofErr w:type="spellEnd"/>
      <w:r>
        <w:t xml:space="preserve"> er positiv kalles okkulte (eller kryptiske) </w:t>
      </w:r>
      <w:proofErr w:type="spellStart"/>
      <w:r>
        <w:t>HBV-infeksjoner</w:t>
      </w:r>
      <w:proofErr w:type="spellEnd"/>
      <w:r>
        <w:t xml:space="preserve">. Disse pasientene kan være positiv eller negativ på </w:t>
      </w:r>
      <w:proofErr w:type="spellStart"/>
      <w:r>
        <w:t>anti-HBc</w:t>
      </w:r>
      <w:proofErr w:type="spellEnd"/>
      <w:r>
        <w:t xml:space="preserve"> og/eller </w:t>
      </w:r>
      <w:proofErr w:type="spellStart"/>
      <w:r>
        <w:t>anti-HBs</w:t>
      </w:r>
      <w:proofErr w:type="spellEnd"/>
      <w:r>
        <w:t>. Generelt er forekomsten av okkult hepatitt størst hos pasienter som er ”</w:t>
      </w:r>
      <w:proofErr w:type="spellStart"/>
      <w:r>
        <w:t>anti-HBc</w:t>
      </w:r>
      <w:proofErr w:type="spellEnd"/>
      <w:r>
        <w:t xml:space="preserve"> alene positive” (</w:t>
      </w:r>
      <w:proofErr w:type="spellStart"/>
      <w:r>
        <w:t>HBsAg</w:t>
      </w:r>
      <w:proofErr w:type="spellEnd"/>
      <w:r>
        <w:t xml:space="preserve"> og </w:t>
      </w:r>
      <w:proofErr w:type="spellStart"/>
      <w:r>
        <w:t>anti-HBs</w:t>
      </w:r>
      <w:proofErr w:type="spellEnd"/>
      <w:r>
        <w:t xml:space="preserve"> negative, men </w:t>
      </w:r>
      <w:proofErr w:type="spellStart"/>
      <w:r>
        <w:t>anti-HBc</w:t>
      </w:r>
      <w:proofErr w:type="spellEnd"/>
      <w:r>
        <w:t xml:space="preserve"> positive). Typisk for okkulte </w:t>
      </w:r>
      <w:proofErr w:type="spellStart"/>
      <w:r>
        <w:t>HBV-infeksjoner</w:t>
      </w:r>
      <w:proofErr w:type="spellEnd"/>
      <w:r>
        <w:t xml:space="preserve"> er et at viruskonsentrasjonen i blod er lav, </w:t>
      </w:r>
    </w:p>
    <w:p w:rsidR="00C16627" w:rsidRDefault="00C16627" w:rsidP="00C16627">
      <w:pPr>
        <w:pStyle w:val="NormalWeb"/>
      </w:pPr>
      <w:r>
        <w:t xml:space="preserve">Tidligere antok man at </w:t>
      </w:r>
      <w:proofErr w:type="spellStart"/>
      <w:r>
        <w:t>HbsAg-negative</w:t>
      </w:r>
      <w:proofErr w:type="spellEnd"/>
      <w:r>
        <w:t xml:space="preserve">, men </w:t>
      </w:r>
      <w:proofErr w:type="spellStart"/>
      <w:r>
        <w:t>anti-HBc</w:t>
      </w:r>
      <w:proofErr w:type="spellEnd"/>
      <w:r>
        <w:t xml:space="preserve"> og/eller </w:t>
      </w:r>
      <w:proofErr w:type="spellStart"/>
      <w:r>
        <w:t>anti-HBs</w:t>
      </w:r>
      <w:proofErr w:type="spellEnd"/>
      <w:r>
        <w:t xml:space="preserve"> positive, hadde kvittet seg med viruset og ikke lenger var smitteførende.</w:t>
      </w:r>
    </w:p>
    <w:p w:rsidR="00C16627" w:rsidRDefault="00C16627" w:rsidP="00C16627">
      <w:pPr>
        <w:pStyle w:val="NormalWeb"/>
      </w:pPr>
      <w:r>
        <w:t xml:space="preserve">Mye tyder nå på at kroppen aldri eller meget sjelden kvitter seg med hepatitt B-viruset etter gjennomgått infeksjon, men at virus er til stede i </w:t>
      </w:r>
      <w:proofErr w:type="spellStart"/>
      <w:r>
        <w:t>hepatocyttene</w:t>
      </w:r>
      <w:proofErr w:type="spellEnd"/>
      <w:r>
        <w:t xml:space="preserve"> og reproduseres fra eksisterende komplett virus eller fra </w:t>
      </w:r>
      <w:proofErr w:type="spellStart"/>
      <w:r>
        <w:t>HBV-genom</w:t>
      </w:r>
      <w:proofErr w:type="spellEnd"/>
      <w:r>
        <w:t xml:space="preserve"> integrert i </w:t>
      </w:r>
      <w:proofErr w:type="spellStart"/>
      <w:r>
        <w:t>hepatocyttenes</w:t>
      </w:r>
      <w:proofErr w:type="spellEnd"/>
      <w:r>
        <w:t xml:space="preserve"> DNA. Det er likevel ikke holdepunkter for at personer med okkult </w:t>
      </w:r>
      <w:proofErr w:type="spellStart"/>
      <w:r>
        <w:t>HBV-infeksjon</w:t>
      </w:r>
      <w:proofErr w:type="spellEnd"/>
      <w:r>
        <w:t xml:space="preserve"> er smitteførende ved seksuell- eller blodkontakt. Virusundersøkelse av </w:t>
      </w:r>
      <w:proofErr w:type="spellStart"/>
      <w:r>
        <w:t>anti-HBc</w:t>
      </w:r>
      <w:proofErr w:type="spellEnd"/>
      <w:r>
        <w:t xml:space="preserve"> alene positive svangre i siste trimester er aktuelt med tanke på tiltak ved fødselen. Transfundert blod fra </w:t>
      </w:r>
      <w:proofErr w:type="spellStart"/>
      <w:r>
        <w:t>anti-HBC</w:t>
      </w:r>
      <w:proofErr w:type="spellEnd"/>
      <w:r>
        <w:t xml:space="preserve"> alene positive blodgivere kan være smitteførende. Personer som er </w:t>
      </w:r>
      <w:proofErr w:type="spellStart"/>
      <w:r>
        <w:t>anti-HBc</w:t>
      </w:r>
      <w:proofErr w:type="spellEnd"/>
      <w:r>
        <w:t xml:space="preserve"> positive er derfor utelukket som blodgivere</w:t>
      </w:r>
    </w:p>
    <w:p w:rsidR="00B10CC0" w:rsidRDefault="00B10CC0" w:rsidP="00C16627">
      <w:pPr>
        <w:pStyle w:val="NormalWeb"/>
      </w:pPr>
    </w:p>
    <w:p w:rsidR="00B10CC0" w:rsidRDefault="00B10CC0" w:rsidP="00C16627">
      <w:pPr>
        <w:pStyle w:val="NormalWeb"/>
      </w:pPr>
    </w:p>
    <w:p w:rsidR="00B10CC0" w:rsidRDefault="00B10CC0" w:rsidP="00C16627">
      <w:pPr>
        <w:pStyle w:val="NormalWeb"/>
      </w:pPr>
    </w:p>
    <w:p w:rsidR="00B10CC0" w:rsidRDefault="00B10CC0" w:rsidP="00C16627">
      <w:pPr>
        <w:pStyle w:val="NormalWeb"/>
      </w:pPr>
    </w:p>
    <w:p w:rsidR="00B10CC0" w:rsidRDefault="00B10CC0" w:rsidP="00C16627">
      <w:pPr>
        <w:pStyle w:val="NormalWeb"/>
      </w:pPr>
    </w:p>
    <w:p w:rsidR="00B10CC0" w:rsidRDefault="00B10CC0" w:rsidP="00C16627">
      <w:pPr>
        <w:pStyle w:val="NormalWeb"/>
      </w:pPr>
    </w:p>
    <w:p w:rsidR="00C16627" w:rsidRDefault="00C16627" w:rsidP="00C16627">
      <w:pPr>
        <w:pStyle w:val="Overskrift3"/>
      </w:pPr>
      <w:r>
        <w:t>Insidens i Norge</w:t>
      </w:r>
    </w:p>
    <w:p w:rsidR="00C16627" w:rsidRDefault="00C16627" w:rsidP="00C16627">
      <w:pPr>
        <w:pStyle w:val="NormalWeb"/>
      </w:pPr>
      <w:r>
        <w:t xml:space="preserve">Hepatitt B har vært </w:t>
      </w:r>
      <w:proofErr w:type="spellStart"/>
      <w:r>
        <w:t>nominativt</w:t>
      </w:r>
      <w:proofErr w:type="spellEnd"/>
      <w:r>
        <w:t xml:space="preserve"> meldingspliktig i </w:t>
      </w:r>
      <w:proofErr w:type="spellStart"/>
      <w:r>
        <w:t>MSIS</w:t>
      </w:r>
      <w:proofErr w:type="spellEnd"/>
      <w:r>
        <w:t xml:space="preserve"> siden 1975.</w:t>
      </w:r>
    </w:p>
    <w:p w:rsidR="00C16627" w:rsidRPr="00B10CC0" w:rsidRDefault="00C16627" w:rsidP="00C16627">
      <w:pPr>
        <w:pStyle w:val="NormalWeb"/>
        <w:rPr>
          <w:sz w:val="22"/>
          <w:szCs w:val="22"/>
        </w:rPr>
      </w:pPr>
      <w:r>
        <w:rPr>
          <w:rStyle w:val="Sterk"/>
          <w:i/>
          <w:iCs/>
        </w:rPr>
        <w:t>Tabell 2.</w:t>
      </w:r>
      <w:r>
        <w:rPr>
          <w:rStyle w:val="Utheving"/>
        </w:rPr>
        <w:t xml:space="preserve"> Akutt hepatitt B meldt </w:t>
      </w:r>
      <w:proofErr w:type="spellStart"/>
      <w:r>
        <w:rPr>
          <w:rStyle w:val="Utheving"/>
        </w:rPr>
        <w:t>MSIS</w:t>
      </w:r>
      <w:proofErr w:type="spellEnd"/>
      <w:r>
        <w:rPr>
          <w:rStyle w:val="Utheving"/>
        </w:rPr>
        <w:t xml:space="preserve"> 2005-2008 etter antatt smittemåte  </w:t>
      </w:r>
    </w:p>
    <w:tbl>
      <w:tblPr>
        <w:tblW w:w="0" w:type="auto"/>
        <w:tblCellSpacing w:w="0" w:type="dxa"/>
        <w:tblCellMar>
          <w:left w:w="0" w:type="dxa"/>
          <w:right w:w="0" w:type="dxa"/>
        </w:tblCellMar>
        <w:tblLook w:val="0000" w:firstRow="0" w:lastRow="0" w:firstColumn="0" w:lastColumn="0" w:noHBand="0" w:noVBand="0"/>
      </w:tblPr>
      <w:tblGrid>
        <w:gridCol w:w="3960"/>
        <w:gridCol w:w="720"/>
        <w:gridCol w:w="720"/>
        <w:gridCol w:w="720"/>
        <w:gridCol w:w="720"/>
      </w:tblGrid>
      <w:tr w:rsidR="00C16627" w:rsidRPr="00B10CC0">
        <w:trPr>
          <w:tblCellSpacing w:w="0" w:type="dxa"/>
        </w:trPr>
        <w:tc>
          <w:tcPr>
            <w:tcW w:w="3960" w:type="dxa"/>
            <w:vAlign w:val="center"/>
          </w:tcPr>
          <w:p w:rsidR="00C16627" w:rsidRPr="00B10CC0" w:rsidRDefault="00C16627">
            <w:pPr>
              <w:pStyle w:val="Overskrift6"/>
              <w:rPr>
                <w:sz w:val="22"/>
                <w:szCs w:val="22"/>
              </w:rPr>
            </w:pPr>
            <w:r w:rsidRPr="00B10CC0">
              <w:rPr>
                <w:sz w:val="22"/>
                <w:szCs w:val="22"/>
              </w:rPr>
              <w:t> </w:t>
            </w:r>
          </w:p>
        </w:tc>
        <w:tc>
          <w:tcPr>
            <w:tcW w:w="720" w:type="dxa"/>
          </w:tcPr>
          <w:p w:rsidR="00C16627" w:rsidRPr="00B10CC0" w:rsidRDefault="00C16627">
            <w:pPr>
              <w:pStyle w:val="Overskrift6"/>
              <w:jc w:val="right"/>
              <w:rPr>
                <w:sz w:val="22"/>
                <w:szCs w:val="22"/>
              </w:rPr>
            </w:pPr>
            <w:r w:rsidRPr="00B10CC0">
              <w:rPr>
                <w:sz w:val="22"/>
                <w:szCs w:val="22"/>
              </w:rPr>
              <w:t>2005</w:t>
            </w:r>
          </w:p>
        </w:tc>
        <w:tc>
          <w:tcPr>
            <w:tcW w:w="720" w:type="dxa"/>
          </w:tcPr>
          <w:p w:rsidR="00C16627" w:rsidRPr="00B10CC0" w:rsidRDefault="00C16627">
            <w:pPr>
              <w:pStyle w:val="Overskrift6"/>
              <w:jc w:val="right"/>
              <w:rPr>
                <w:sz w:val="22"/>
                <w:szCs w:val="22"/>
              </w:rPr>
            </w:pPr>
            <w:r w:rsidRPr="00B10CC0">
              <w:rPr>
                <w:sz w:val="22"/>
                <w:szCs w:val="22"/>
              </w:rPr>
              <w:t>2006</w:t>
            </w:r>
          </w:p>
        </w:tc>
        <w:tc>
          <w:tcPr>
            <w:tcW w:w="720" w:type="dxa"/>
            <w:vAlign w:val="center"/>
          </w:tcPr>
          <w:p w:rsidR="00C16627" w:rsidRPr="00B10CC0" w:rsidRDefault="00C16627">
            <w:pPr>
              <w:pStyle w:val="Overskrift6"/>
              <w:jc w:val="right"/>
              <w:rPr>
                <w:sz w:val="22"/>
                <w:szCs w:val="22"/>
              </w:rPr>
            </w:pPr>
            <w:r w:rsidRPr="00B10CC0">
              <w:rPr>
                <w:sz w:val="22"/>
                <w:szCs w:val="22"/>
              </w:rPr>
              <w:t>2007</w:t>
            </w:r>
          </w:p>
        </w:tc>
        <w:tc>
          <w:tcPr>
            <w:tcW w:w="720" w:type="dxa"/>
          </w:tcPr>
          <w:p w:rsidR="00C16627" w:rsidRPr="00B10CC0" w:rsidRDefault="00C16627">
            <w:pPr>
              <w:pStyle w:val="Overskrift6"/>
              <w:jc w:val="right"/>
              <w:rPr>
                <w:sz w:val="22"/>
                <w:szCs w:val="22"/>
              </w:rPr>
            </w:pPr>
            <w:r w:rsidRPr="00B10CC0">
              <w:rPr>
                <w:sz w:val="22"/>
                <w:szCs w:val="22"/>
              </w:rPr>
              <w:t>2008</w:t>
            </w:r>
          </w:p>
        </w:tc>
      </w:tr>
      <w:tr w:rsidR="00C16627" w:rsidRPr="00B10CC0">
        <w:trPr>
          <w:tblCellSpacing w:w="0" w:type="dxa"/>
        </w:trPr>
        <w:tc>
          <w:tcPr>
            <w:tcW w:w="3960" w:type="dxa"/>
            <w:vAlign w:val="center"/>
          </w:tcPr>
          <w:p w:rsidR="00C16627" w:rsidRPr="00B10CC0" w:rsidRDefault="00C16627">
            <w:pPr>
              <w:pStyle w:val="Overskrift6"/>
              <w:rPr>
                <w:sz w:val="22"/>
                <w:szCs w:val="22"/>
              </w:rPr>
            </w:pPr>
            <w:r w:rsidRPr="00B10CC0">
              <w:rPr>
                <w:sz w:val="22"/>
                <w:szCs w:val="22"/>
              </w:rPr>
              <w:t> Sprøytemisbruk</w:t>
            </w:r>
          </w:p>
        </w:tc>
        <w:tc>
          <w:tcPr>
            <w:tcW w:w="720" w:type="dxa"/>
            <w:vAlign w:val="center"/>
          </w:tcPr>
          <w:p w:rsidR="00C16627" w:rsidRPr="00B10CC0" w:rsidRDefault="00C16627">
            <w:pPr>
              <w:pStyle w:val="Overskrift6"/>
              <w:jc w:val="right"/>
              <w:rPr>
                <w:sz w:val="22"/>
                <w:szCs w:val="22"/>
              </w:rPr>
            </w:pPr>
            <w:r w:rsidRPr="00B10CC0">
              <w:rPr>
                <w:sz w:val="22"/>
                <w:szCs w:val="22"/>
              </w:rPr>
              <w:t>87</w:t>
            </w:r>
          </w:p>
        </w:tc>
        <w:tc>
          <w:tcPr>
            <w:tcW w:w="720" w:type="dxa"/>
            <w:vAlign w:val="center"/>
          </w:tcPr>
          <w:p w:rsidR="00C16627" w:rsidRPr="00B10CC0" w:rsidRDefault="00C16627">
            <w:pPr>
              <w:pStyle w:val="Overskrift6"/>
              <w:jc w:val="right"/>
              <w:rPr>
                <w:sz w:val="22"/>
                <w:szCs w:val="22"/>
              </w:rPr>
            </w:pPr>
            <w:r w:rsidRPr="00B10CC0">
              <w:rPr>
                <w:sz w:val="22"/>
                <w:szCs w:val="22"/>
              </w:rPr>
              <w:t>72</w:t>
            </w:r>
          </w:p>
        </w:tc>
        <w:tc>
          <w:tcPr>
            <w:tcW w:w="720" w:type="dxa"/>
            <w:vAlign w:val="center"/>
          </w:tcPr>
          <w:p w:rsidR="00C16627" w:rsidRPr="00B10CC0" w:rsidRDefault="00C16627">
            <w:pPr>
              <w:pStyle w:val="Overskrift6"/>
              <w:jc w:val="right"/>
              <w:rPr>
                <w:sz w:val="22"/>
                <w:szCs w:val="22"/>
              </w:rPr>
            </w:pPr>
            <w:r w:rsidRPr="00B10CC0">
              <w:rPr>
                <w:sz w:val="22"/>
                <w:szCs w:val="22"/>
              </w:rPr>
              <w:t>61</w:t>
            </w:r>
          </w:p>
        </w:tc>
        <w:tc>
          <w:tcPr>
            <w:tcW w:w="720" w:type="dxa"/>
            <w:vAlign w:val="center"/>
          </w:tcPr>
          <w:p w:rsidR="00C16627" w:rsidRPr="00B10CC0" w:rsidRDefault="00C16627">
            <w:pPr>
              <w:pStyle w:val="Overskrift6"/>
              <w:jc w:val="right"/>
              <w:rPr>
                <w:sz w:val="22"/>
                <w:szCs w:val="22"/>
              </w:rPr>
            </w:pPr>
            <w:r w:rsidRPr="00B10CC0">
              <w:rPr>
                <w:sz w:val="22"/>
                <w:szCs w:val="22"/>
              </w:rPr>
              <w:t>53</w:t>
            </w:r>
          </w:p>
        </w:tc>
      </w:tr>
      <w:tr w:rsidR="00C16627" w:rsidRPr="00B10CC0">
        <w:trPr>
          <w:tblCellSpacing w:w="0" w:type="dxa"/>
        </w:trPr>
        <w:tc>
          <w:tcPr>
            <w:tcW w:w="3960" w:type="dxa"/>
            <w:vAlign w:val="center"/>
          </w:tcPr>
          <w:p w:rsidR="00C16627" w:rsidRPr="00B10CC0" w:rsidRDefault="00C16627">
            <w:pPr>
              <w:pStyle w:val="Overskrift6"/>
              <w:rPr>
                <w:sz w:val="22"/>
                <w:szCs w:val="22"/>
              </w:rPr>
            </w:pPr>
            <w:r w:rsidRPr="00B10CC0">
              <w:rPr>
                <w:sz w:val="22"/>
                <w:szCs w:val="22"/>
              </w:rPr>
              <w:t> Heteroseksuell</w:t>
            </w:r>
          </w:p>
        </w:tc>
        <w:tc>
          <w:tcPr>
            <w:tcW w:w="720" w:type="dxa"/>
            <w:vAlign w:val="center"/>
          </w:tcPr>
          <w:p w:rsidR="00C16627" w:rsidRPr="00B10CC0" w:rsidRDefault="00C16627">
            <w:pPr>
              <w:pStyle w:val="Overskrift6"/>
              <w:jc w:val="right"/>
              <w:rPr>
                <w:sz w:val="22"/>
                <w:szCs w:val="22"/>
              </w:rPr>
            </w:pPr>
            <w:r w:rsidRPr="00B10CC0">
              <w:rPr>
                <w:sz w:val="22"/>
                <w:szCs w:val="22"/>
              </w:rPr>
              <w:t>27</w:t>
            </w:r>
          </w:p>
        </w:tc>
        <w:tc>
          <w:tcPr>
            <w:tcW w:w="720" w:type="dxa"/>
            <w:vAlign w:val="center"/>
          </w:tcPr>
          <w:p w:rsidR="00C16627" w:rsidRPr="00B10CC0" w:rsidRDefault="00C16627">
            <w:pPr>
              <w:pStyle w:val="Overskrift6"/>
              <w:jc w:val="right"/>
              <w:rPr>
                <w:sz w:val="22"/>
                <w:szCs w:val="22"/>
              </w:rPr>
            </w:pPr>
            <w:r w:rsidRPr="00B10CC0">
              <w:rPr>
                <w:sz w:val="22"/>
                <w:szCs w:val="22"/>
              </w:rPr>
              <w:t>35</w:t>
            </w:r>
          </w:p>
        </w:tc>
        <w:tc>
          <w:tcPr>
            <w:tcW w:w="720" w:type="dxa"/>
            <w:vAlign w:val="center"/>
          </w:tcPr>
          <w:p w:rsidR="00C16627" w:rsidRPr="00B10CC0" w:rsidRDefault="00C16627">
            <w:pPr>
              <w:pStyle w:val="Overskrift6"/>
              <w:jc w:val="right"/>
              <w:rPr>
                <w:sz w:val="22"/>
                <w:szCs w:val="22"/>
              </w:rPr>
            </w:pPr>
            <w:r w:rsidRPr="00B10CC0">
              <w:rPr>
                <w:sz w:val="22"/>
                <w:szCs w:val="22"/>
              </w:rPr>
              <w:t>28</w:t>
            </w:r>
          </w:p>
        </w:tc>
        <w:tc>
          <w:tcPr>
            <w:tcW w:w="720" w:type="dxa"/>
            <w:vAlign w:val="center"/>
          </w:tcPr>
          <w:p w:rsidR="00C16627" w:rsidRPr="00B10CC0" w:rsidRDefault="00C16627">
            <w:pPr>
              <w:pStyle w:val="Overskrift6"/>
              <w:jc w:val="right"/>
              <w:rPr>
                <w:sz w:val="22"/>
                <w:szCs w:val="22"/>
              </w:rPr>
            </w:pPr>
            <w:r w:rsidRPr="00B10CC0">
              <w:rPr>
                <w:sz w:val="22"/>
                <w:szCs w:val="22"/>
              </w:rPr>
              <w:t>27</w:t>
            </w:r>
          </w:p>
        </w:tc>
      </w:tr>
      <w:tr w:rsidR="00C16627" w:rsidRPr="00B10CC0">
        <w:trPr>
          <w:tblCellSpacing w:w="0" w:type="dxa"/>
        </w:trPr>
        <w:tc>
          <w:tcPr>
            <w:tcW w:w="3960" w:type="dxa"/>
            <w:vAlign w:val="center"/>
          </w:tcPr>
          <w:p w:rsidR="00C16627" w:rsidRPr="00B10CC0" w:rsidRDefault="00C16627">
            <w:pPr>
              <w:pStyle w:val="Overskrift6"/>
              <w:rPr>
                <w:sz w:val="22"/>
                <w:szCs w:val="22"/>
              </w:rPr>
            </w:pPr>
            <w:r w:rsidRPr="00B10CC0">
              <w:rPr>
                <w:sz w:val="22"/>
                <w:szCs w:val="22"/>
              </w:rPr>
              <w:t> Homoseksuell</w:t>
            </w:r>
          </w:p>
        </w:tc>
        <w:tc>
          <w:tcPr>
            <w:tcW w:w="720" w:type="dxa"/>
            <w:vAlign w:val="center"/>
          </w:tcPr>
          <w:p w:rsidR="00C16627" w:rsidRPr="00B10CC0" w:rsidRDefault="00C16627">
            <w:pPr>
              <w:pStyle w:val="Overskrift6"/>
              <w:jc w:val="right"/>
              <w:rPr>
                <w:sz w:val="22"/>
                <w:szCs w:val="22"/>
              </w:rPr>
            </w:pPr>
            <w:r w:rsidRPr="00B10CC0">
              <w:rPr>
                <w:sz w:val="22"/>
                <w:szCs w:val="22"/>
              </w:rPr>
              <w:t>5</w:t>
            </w:r>
          </w:p>
        </w:tc>
        <w:tc>
          <w:tcPr>
            <w:tcW w:w="720" w:type="dxa"/>
            <w:vAlign w:val="center"/>
          </w:tcPr>
          <w:p w:rsidR="00C16627" w:rsidRPr="00B10CC0" w:rsidRDefault="00C16627">
            <w:pPr>
              <w:pStyle w:val="Overskrift6"/>
              <w:jc w:val="right"/>
              <w:rPr>
                <w:sz w:val="22"/>
                <w:szCs w:val="22"/>
              </w:rPr>
            </w:pPr>
            <w:r w:rsidRPr="00B10CC0">
              <w:rPr>
                <w:sz w:val="22"/>
                <w:szCs w:val="22"/>
              </w:rPr>
              <w:t>9</w:t>
            </w:r>
          </w:p>
        </w:tc>
        <w:tc>
          <w:tcPr>
            <w:tcW w:w="720" w:type="dxa"/>
            <w:vAlign w:val="center"/>
          </w:tcPr>
          <w:p w:rsidR="00C16627" w:rsidRPr="00B10CC0" w:rsidRDefault="00C16627">
            <w:pPr>
              <w:pStyle w:val="Overskrift6"/>
              <w:jc w:val="right"/>
              <w:rPr>
                <w:sz w:val="22"/>
                <w:szCs w:val="22"/>
              </w:rPr>
            </w:pPr>
            <w:r w:rsidRPr="00B10CC0">
              <w:rPr>
                <w:sz w:val="22"/>
                <w:szCs w:val="22"/>
              </w:rPr>
              <w:t>4</w:t>
            </w:r>
          </w:p>
        </w:tc>
        <w:tc>
          <w:tcPr>
            <w:tcW w:w="720" w:type="dxa"/>
            <w:vAlign w:val="center"/>
          </w:tcPr>
          <w:p w:rsidR="00C16627" w:rsidRPr="00B10CC0" w:rsidRDefault="00C16627">
            <w:pPr>
              <w:pStyle w:val="Overskrift6"/>
              <w:jc w:val="right"/>
              <w:rPr>
                <w:sz w:val="22"/>
                <w:szCs w:val="22"/>
              </w:rPr>
            </w:pPr>
            <w:r w:rsidRPr="00B10CC0">
              <w:rPr>
                <w:sz w:val="22"/>
                <w:szCs w:val="22"/>
              </w:rPr>
              <w:t>6</w:t>
            </w:r>
          </w:p>
        </w:tc>
      </w:tr>
      <w:tr w:rsidR="00C16627" w:rsidRPr="00B10CC0">
        <w:trPr>
          <w:tblCellSpacing w:w="0" w:type="dxa"/>
        </w:trPr>
        <w:tc>
          <w:tcPr>
            <w:tcW w:w="3960" w:type="dxa"/>
            <w:vAlign w:val="center"/>
          </w:tcPr>
          <w:p w:rsidR="00C16627" w:rsidRPr="00B10CC0" w:rsidRDefault="00C16627">
            <w:pPr>
              <w:pStyle w:val="Overskrift6"/>
              <w:rPr>
                <w:sz w:val="22"/>
                <w:szCs w:val="22"/>
              </w:rPr>
            </w:pPr>
            <w:r w:rsidRPr="00B10CC0">
              <w:rPr>
                <w:sz w:val="22"/>
                <w:szCs w:val="22"/>
              </w:rPr>
              <w:t> Seksuell, uspesifisert</w:t>
            </w:r>
          </w:p>
        </w:tc>
        <w:tc>
          <w:tcPr>
            <w:tcW w:w="720" w:type="dxa"/>
            <w:vAlign w:val="center"/>
          </w:tcPr>
          <w:p w:rsidR="00C16627" w:rsidRPr="00B10CC0" w:rsidRDefault="00C16627">
            <w:pPr>
              <w:pStyle w:val="Overskrift6"/>
              <w:jc w:val="right"/>
              <w:rPr>
                <w:sz w:val="22"/>
                <w:szCs w:val="22"/>
              </w:rPr>
            </w:pPr>
            <w:r w:rsidRPr="00B10CC0">
              <w:rPr>
                <w:sz w:val="22"/>
                <w:szCs w:val="22"/>
              </w:rPr>
              <w:t>12</w:t>
            </w:r>
          </w:p>
        </w:tc>
        <w:tc>
          <w:tcPr>
            <w:tcW w:w="720" w:type="dxa"/>
            <w:vAlign w:val="center"/>
          </w:tcPr>
          <w:p w:rsidR="00C16627" w:rsidRPr="00B10CC0" w:rsidRDefault="00C16627">
            <w:pPr>
              <w:pStyle w:val="Overskrift6"/>
              <w:jc w:val="right"/>
              <w:rPr>
                <w:sz w:val="22"/>
                <w:szCs w:val="22"/>
              </w:rPr>
            </w:pPr>
            <w:r w:rsidRPr="00B10CC0">
              <w:rPr>
                <w:sz w:val="22"/>
                <w:szCs w:val="22"/>
              </w:rPr>
              <w:t>14</w:t>
            </w:r>
          </w:p>
        </w:tc>
        <w:tc>
          <w:tcPr>
            <w:tcW w:w="720" w:type="dxa"/>
            <w:vAlign w:val="center"/>
          </w:tcPr>
          <w:p w:rsidR="00C16627" w:rsidRPr="00B10CC0" w:rsidRDefault="00C16627">
            <w:pPr>
              <w:pStyle w:val="Overskrift6"/>
              <w:jc w:val="right"/>
              <w:rPr>
                <w:sz w:val="22"/>
                <w:szCs w:val="22"/>
              </w:rPr>
            </w:pPr>
            <w:r w:rsidRPr="00B10CC0">
              <w:rPr>
                <w:sz w:val="22"/>
                <w:szCs w:val="22"/>
              </w:rPr>
              <w:t>9</w:t>
            </w:r>
          </w:p>
        </w:tc>
        <w:tc>
          <w:tcPr>
            <w:tcW w:w="720" w:type="dxa"/>
            <w:vAlign w:val="center"/>
          </w:tcPr>
          <w:p w:rsidR="00C16627" w:rsidRPr="00B10CC0" w:rsidRDefault="00C16627">
            <w:pPr>
              <w:pStyle w:val="Overskrift6"/>
              <w:jc w:val="right"/>
              <w:rPr>
                <w:sz w:val="22"/>
                <w:szCs w:val="22"/>
              </w:rPr>
            </w:pPr>
            <w:r w:rsidRPr="00B10CC0">
              <w:rPr>
                <w:sz w:val="22"/>
                <w:szCs w:val="22"/>
              </w:rPr>
              <w:t>2</w:t>
            </w:r>
          </w:p>
        </w:tc>
      </w:tr>
      <w:tr w:rsidR="00C16627" w:rsidRPr="00B10CC0">
        <w:trPr>
          <w:tblCellSpacing w:w="0" w:type="dxa"/>
        </w:trPr>
        <w:tc>
          <w:tcPr>
            <w:tcW w:w="3960" w:type="dxa"/>
            <w:vAlign w:val="center"/>
          </w:tcPr>
          <w:p w:rsidR="00C16627" w:rsidRPr="00B10CC0" w:rsidRDefault="00C16627">
            <w:pPr>
              <w:pStyle w:val="Overskrift6"/>
              <w:rPr>
                <w:sz w:val="22"/>
                <w:szCs w:val="22"/>
              </w:rPr>
            </w:pPr>
            <w:r w:rsidRPr="00B10CC0">
              <w:rPr>
                <w:sz w:val="22"/>
                <w:szCs w:val="22"/>
              </w:rPr>
              <w:t> </w:t>
            </w:r>
            <w:proofErr w:type="spellStart"/>
            <w:r w:rsidRPr="00B10CC0">
              <w:rPr>
                <w:sz w:val="22"/>
                <w:szCs w:val="22"/>
              </w:rPr>
              <w:t>Nosokomial</w:t>
            </w:r>
            <w:proofErr w:type="spellEnd"/>
            <w:r w:rsidRPr="00B10CC0">
              <w:rPr>
                <w:sz w:val="22"/>
                <w:szCs w:val="22"/>
              </w:rPr>
              <w:t xml:space="preserve"> infeksjon </w:t>
            </w:r>
          </w:p>
        </w:tc>
        <w:tc>
          <w:tcPr>
            <w:tcW w:w="720" w:type="dxa"/>
          </w:tcPr>
          <w:p w:rsidR="00C16627" w:rsidRPr="00B10CC0" w:rsidRDefault="00C16627">
            <w:pPr>
              <w:pStyle w:val="Overskrift6"/>
              <w:jc w:val="right"/>
              <w:rPr>
                <w:sz w:val="22"/>
                <w:szCs w:val="22"/>
              </w:rPr>
            </w:pPr>
            <w:r w:rsidRPr="00B10CC0">
              <w:rPr>
                <w:sz w:val="22"/>
                <w:szCs w:val="22"/>
              </w:rPr>
              <w:t> </w:t>
            </w:r>
          </w:p>
        </w:tc>
        <w:tc>
          <w:tcPr>
            <w:tcW w:w="720" w:type="dxa"/>
            <w:vAlign w:val="center"/>
          </w:tcPr>
          <w:p w:rsidR="00C16627" w:rsidRPr="00B10CC0" w:rsidRDefault="00C16627">
            <w:pPr>
              <w:pStyle w:val="Overskrift6"/>
              <w:jc w:val="right"/>
              <w:rPr>
                <w:sz w:val="22"/>
                <w:szCs w:val="22"/>
              </w:rPr>
            </w:pPr>
            <w:r w:rsidRPr="00B10CC0">
              <w:rPr>
                <w:sz w:val="22"/>
                <w:szCs w:val="22"/>
              </w:rPr>
              <w:t> </w:t>
            </w:r>
          </w:p>
        </w:tc>
        <w:tc>
          <w:tcPr>
            <w:tcW w:w="720" w:type="dxa"/>
            <w:vAlign w:val="center"/>
          </w:tcPr>
          <w:p w:rsidR="00C16627" w:rsidRPr="00B10CC0" w:rsidRDefault="00C16627">
            <w:pPr>
              <w:pStyle w:val="Overskrift6"/>
              <w:jc w:val="right"/>
              <w:rPr>
                <w:sz w:val="22"/>
                <w:szCs w:val="22"/>
              </w:rPr>
            </w:pPr>
            <w:r w:rsidRPr="00B10CC0">
              <w:rPr>
                <w:sz w:val="22"/>
                <w:szCs w:val="22"/>
              </w:rPr>
              <w:t> </w:t>
            </w:r>
          </w:p>
        </w:tc>
        <w:tc>
          <w:tcPr>
            <w:tcW w:w="720" w:type="dxa"/>
          </w:tcPr>
          <w:p w:rsidR="00C16627" w:rsidRPr="00B10CC0" w:rsidRDefault="00C16627">
            <w:pPr>
              <w:pStyle w:val="Overskrift6"/>
              <w:jc w:val="right"/>
              <w:rPr>
                <w:sz w:val="22"/>
                <w:szCs w:val="22"/>
              </w:rPr>
            </w:pPr>
            <w:r w:rsidRPr="00B10CC0">
              <w:rPr>
                <w:sz w:val="22"/>
                <w:szCs w:val="22"/>
              </w:rPr>
              <w:t>2</w:t>
            </w:r>
          </w:p>
        </w:tc>
      </w:tr>
      <w:tr w:rsidR="00C16627" w:rsidRPr="00B10CC0">
        <w:trPr>
          <w:tblCellSpacing w:w="0" w:type="dxa"/>
        </w:trPr>
        <w:tc>
          <w:tcPr>
            <w:tcW w:w="3960" w:type="dxa"/>
            <w:vAlign w:val="center"/>
          </w:tcPr>
          <w:p w:rsidR="00C16627" w:rsidRPr="00B10CC0" w:rsidRDefault="00C16627">
            <w:pPr>
              <w:pStyle w:val="Overskrift6"/>
              <w:rPr>
                <w:sz w:val="22"/>
                <w:szCs w:val="22"/>
              </w:rPr>
            </w:pPr>
            <w:r w:rsidRPr="00B10CC0">
              <w:rPr>
                <w:sz w:val="22"/>
                <w:szCs w:val="22"/>
              </w:rPr>
              <w:t xml:space="preserve"> Stikkskade/ </w:t>
            </w:r>
            <w:proofErr w:type="spellStart"/>
            <w:r w:rsidRPr="00B10CC0">
              <w:rPr>
                <w:sz w:val="22"/>
                <w:szCs w:val="22"/>
              </w:rPr>
              <w:t>blodekspon</w:t>
            </w:r>
            <w:proofErr w:type="spellEnd"/>
            <w:r w:rsidRPr="00B10CC0">
              <w:rPr>
                <w:sz w:val="22"/>
                <w:szCs w:val="22"/>
              </w:rPr>
              <w:t xml:space="preserve">. </w:t>
            </w:r>
          </w:p>
        </w:tc>
        <w:tc>
          <w:tcPr>
            <w:tcW w:w="720" w:type="dxa"/>
            <w:vAlign w:val="center"/>
          </w:tcPr>
          <w:p w:rsidR="00C16627" w:rsidRPr="00B10CC0" w:rsidRDefault="00C16627">
            <w:pPr>
              <w:pStyle w:val="Overskrift6"/>
              <w:jc w:val="right"/>
              <w:rPr>
                <w:sz w:val="22"/>
                <w:szCs w:val="22"/>
              </w:rPr>
            </w:pPr>
            <w:r w:rsidRPr="00B10CC0">
              <w:rPr>
                <w:sz w:val="22"/>
                <w:szCs w:val="22"/>
              </w:rPr>
              <w:t> </w:t>
            </w:r>
          </w:p>
        </w:tc>
        <w:tc>
          <w:tcPr>
            <w:tcW w:w="720" w:type="dxa"/>
            <w:vAlign w:val="center"/>
          </w:tcPr>
          <w:p w:rsidR="00C16627" w:rsidRPr="00B10CC0" w:rsidRDefault="00C16627">
            <w:pPr>
              <w:pStyle w:val="Overskrift6"/>
              <w:jc w:val="right"/>
              <w:rPr>
                <w:sz w:val="22"/>
                <w:szCs w:val="22"/>
              </w:rPr>
            </w:pPr>
            <w:r w:rsidRPr="00B10CC0">
              <w:rPr>
                <w:sz w:val="22"/>
                <w:szCs w:val="22"/>
              </w:rPr>
              <w:t>2</w:t>
            </w:r>
          </w:p>
        </w:tc>
        <w:tc>
          <w:tcPr>
            <w:tcW w:w="720" w:type="dxa"/>
            <w:vAlign w:val="center"/>
          </w:tcPr>
          <w:p w:rsidR="00C16627" w:rsidRPr="00B10CC0" w:rsidRDefault="00C16627">
            <w:pPr>
              <w:pStyle w:val="Overskrift6"/>
              <w:jc w:val="right"/>
              <w:rPr>
                <w:sz w:val="22"/>
                <w:szCs w:val="22"/>
              </w:rPr>
            </w:pPr>
            <w:r w:rsidRPr="00B10CC0">
              <w:rPr>
                <w:sz w:val="22"/>
                <w:szCs w:val="22"/>
              </w:rPr>
              <w:t>1</w:t>
            </w:r>
          </w:p>
        </w:tc>
        <w:tc>
          <w:tcPr>
            <w:tcW w:w="720" w:type="dxa"/>
            <w:vAlign w:val="center"/>
          </w:tcPr>
          <w:p w:rsidR="00C16627" w:rsidRPr="00B10CC0" w:rsidRDefault="00C16627">
            <w:pPr>
              <w:pStyle w:val="Overskrift6"/>
              <w:jc w:val="right"/>
              <w:rPr>
                <w:sz w:val="22"/>
                <w:szCs w:val="22"/>
              </w:rPr>
            </w:pPr>
            <w:r w:rsidRPr="00B10CC0">
              <w:rPr>
                <w:sz w:val="22"/>
                <w:szCs w:val="22"/>
              </w:rPr>
              <w:t>1</w:t>
            </w:r>
          </w:p>
        </w:tc>
      </w:tr>
      <w:tr w:rsidR="00C16627" w:rsidRPr="00B10CC0">
        <w:trPr>
          <w:tblCellSpacing w:w="0" w:type="dxa"/>
        </w:trPr>
        <w:tc>
          <w:tcPr>
            <w:tcW w:w="3960" w:type="dxa"/>
            <w:vAlign w:val="center"/>
          </w:tcPr>
          <w:p w:rsidR="00C16627" w:rsidRPr="00B10CC0" w:rsidRDefault="00C16627">
            <w:pPr>
              <w:pStyle w:val="Overskrift6"/>
              <w:rPr>
                <w:sz w:val="22"/>
                <w:szCs w:val="22"/>
              </w:rPr>
            </w:pPr>
            <w:r w:rsidRPr="00B10CC0">
              <w:rPr>
                <w:sz w:val="22"/>
                <w:szCs w:val="22"/>
              </w:rPr>
              <w:t> </w:t>
            </w:r>
            <w:proofErr w:type="spellStart"/>
            <w:r w:rsidRPr="00B10CC0">
              <w:rPr>
                <w:sz w:val="22"/>
                <w:szCs w:val="22"/>
              </w:rPr>
              <w:t>Mor-til-barn</w:t>
            </w:r>
            <w:proofErr w:type="spellEnd"/>
            <w:r w:rsidRPr="00B10CC0">
              <w:rPr>
                <w:sz w:val="22"/>
                <w:szCs w:val="22"/>
              </w:rPr>
              <w:t xml:space="preserve"> </w:t>
            </w:r>
          </w:p>
        </w:tc>
        <w:tc>
          <w:tcPr>
            <w:tcW w:w="720" w:type="dxa"/>
            <w:vAlign w:val="center"/>
          </w:tcPr>
          <w:p w:rsidR="00C16627" w:rsidRPr="00B10CC0" w:rsidRDefault="00C16627">
            <w:pPr>
              <w:pStyle w:val="Overskrift6"/>
              <w:jc w:val="right"/>
              <w:rPr>
                <w:sz w:val="22"/>
                <w:szCs w:val="22"/>
              </w:rPr>
            </w:pPr>
            <w:r w:rsidRPr="00B10CC0">
              <w:rPr>
                <w:sz w:val="22"/>
                <w:szCs w:val="22"/>
              </w:rPr>
              <w:t> </w:t>
            </w:r>
          </w:p>
        </w:tc>
        <w:tc>
          <w:tcPr>
            <w:tcW w:w="720" w:type="dxa"/>
            <w:vAlign w:val="center"/>
          </w:tcPr>
          <w:p w:rsidR="00C16627" w:rsidRPr="00B10CC0" w:rsidRDefault="00C16627">
            <w:pPr>
              <w:pStyle w:val="Overskrift6"/>
              <w:jc w:val="right"/>
              <w:rPr>
                <w:sz w:val="22"/>
                <w:szCs w:val="22"/>
              </w:rPr>
            </w:pPr>
            <w:r w:rsidRPr="00B10CC0">
              <w:rPr>
                <w:sz w:val="22"/>
                <w:szCs w:val="22"/>
              </w:rPr>
              <w:t>2</w:t>
            </w:r>
          </w:p>
        </w:tc>
        <w:tc>
          <w:tcPr>
            <w:tcW w:w="720" w:type="dxa"/>
            <w:vAlign w:val="center"/>
          </w:tcPr>
          <w:p w:rsidR="00C16627" w:rsidRPr="00B10CC0" w:rsidRDefault="00C16627">
            <w:pPr>
              <w:pStyle w:val="Overskrift6"/>
              <w:jc w:val="right"/>
              <w:rPr>
                <w:sz w:val="22"/>
                <w:szCs w:val="22"/>
              </w:rPr>
            </w:pPr>
            <w:r w:rsidRPr="00B10CC0">
              <w:rPr>
                <w:sz w:val="22"/>
                <w:szCs w:val="22"/>
              </w:rPr>
              <w:t>1</w:t>
            </w:r>
          </w:p>
        </w:tc>
        <w:tc>
          <w:tcPr>
            <w:tcW w:w="720" w:type="dxa"/>
            <w:vAlign w:val="center"/>
          </w:tcPr>
          <w:p w:rsidR="00C16627" w:rsidRPr="00B10CC0" w:rsidRDefault="00C16627">
            <w:pPr>
              <w:pStyle w:val="Overskrift6"/>
              <w:jc w:val="right"/>
              <w:rPr>
                <w:sz w:val="22"/>
                <w:szCs w:val="22"/>
              </w:rPr>
            </w:pPr>
            <w:r w:rsidRPr="00B10CC0">
              <w:rPr>
                <w:sz w:val="22"/>
                <w:szCs w:val="22"/>
              </w:rPr>
              <w:t> </w:t>
            </w:r>
          </w:p>
        </w:tc>
      </w:tr>
      <w:tr w:rsidR="00C16627" w:rsidRPr="00B10CC0">
        <w:trPr>
          <w:tblCellSpacing w:w="0" w:type="dxa"/>
        </w:trPr>
        <w:tc>
          <w:tcPr>
            <w:tcW w:w="3960" w:type="dxa"/>
            <w:vAlign w:val="center"/>
          </w:tcPr>
          <w:p w:rsidR="00C16627" w:rsidRPr="00B10CC0" w:rsidRDefault="00C16627">
            <w:pPr>
              <w:pStyle w:val="Overskrift6"/>
              <w:rPr>
                <w:sz w:val="22"/>
                <w:szCs w:val="22"/>
              </w:rPr>
            </w:pPr>
            <w:r w:rsidRPr="00B10CC0">
              <w:rPr>
                <w:sz w:val="22"/>
                <w:szCs w:val="22"/>
              </w:rPr>
              <w:t> Ukjent smittemåte</w:t>
            </w:r>
          </w:p>
        </w:tc>
        <w:tc>
          <w:tcPr>
            <w:tcW w:w="720" w:type="dxa"/>
            <w:vAlign w:val="center"/>
          </w:tcPr>
          <w:p w:rsidR="00C16627" w:rsidRPr="00B10CC0" w:rsidRDefault="00C16627">
            <w:pPr>
              <w:pStyle w:val="Overskrift6"/>
              <w:jc w:val="right"/>
              <w:rPr>
                <w:sz w:val="22"/>
                <w:szCs w:val="22"/>
              </w:rPr>
            </w:pPr>
            <w:r w:rsidRPr="00B10CC0">
              <w:rPr>
                <w:sz w:val="22"/>
                <w:szCs w:val="22"/>
              </w:rPr>
              <w:t>11</w:t>
            </w:r>
          </w:p>
        </w:tc>
        <w:tc>
          <w:tcPr>
            <w:tcW w:w="720" w:type="dxa"/>
            <w:vAlign w:val="center"/>
          </w:tcPr>
          <w:p w:rsidR="00C16627" w:rsidRPr="00B10CC0" w:rsidRDefault="00C16627">
            <w:pPr>
              <w:pStyle w:val="Overskrift6"/>
              <w:jc w:val="right"/>
              <w:rPr>
                <w:sz w:val="22"/>
                <w:szCs w:val="22"/>
              </w:rPr>
            </w:pPr>
            <w:r w:rsidRPr="00B10CC0">
              <w:rPr>
                <w:sz w:val="22"/>
                <w:szCs w:val="22"/>
              </w:rPr>
              <w:t>13</w:t>
            </w:r>
          </w:p>
        </w:tc>
        <w:tc>
          <w:tcPr>
            <w:tcW w:w="720" w:type="dxa"/>
            <w:vAlign w:val="center"/>
          </w:tcPr>
          <w:p w:rsidR="00C16627" w:rsidRPr="00B10CC0" w:rsidRDefault="00C16627">
            <w:pPr>
              <w:pStyle w:val="Overskrift6"/>
              <w:jc w:val="right"/>
              <w:rPr>
                <w:sz w:val="22"/>
                <w:szCs w:val="22"/>
              </w:rPr>
            </w:pPr>
            <w:r w:rsidRPr="00B10CC0">
              <w:rPr>
                <w:sz w:val="22"/>
                <w:szCs w:val="22"/>
              </w:rPr>
              <w:t>15</w:t>
            </w:r>
          </w:p>
        </w:tc>
        <w:tc>
          <w:tcPr>
            <w:tcW w:w="720" w:type="dxa"/>
            <w:vAlign w:val="center"/>
          </w:tcPr>
          <w:p w:rsidR="00C16627" w:rsidRPr="00B10CC0" w:rsidRDefault="00C16627">
            <w:pPr>
              <w:pStyle w:val="Overskrift6"/>
              <w:jc w:val="right"/>
              <w:rPr>
                <w:sz w:val="22"/>
                <w:szCs w:val="22"/>
              </w:rPr>
            </w:pPr>
            <w:r w:rsidRPr="00B10CC0">
              <w:rPr>
                <w:sz w:val="22"/>
                <w:szCs w:val="22"/>
              </w:rPr>
              <w:t>11</w:t>
            </w:r>
          </w:p>
        </w:tc>
      </w:tr>
      <w:tr w:rsidR="00C16627" w:rsidRPr="00B10CC0">
        <w:trPr>
          <w:tblCellSpacing w:w="0" w:type="dxa"/>
        </w:trPr>
        <w:tc>
          <w:tcPr>
            <w:tcW w:w="3960" w:type="dxa"/>
            <w:vAlign w:val="center"/>
          </w:tcPr>
          <w:p w:rsidR="00C16627" w:rsidRPr="00B10CC0" w:rsidRDefault="00C16627">
            <w:pPr>
              <w:pStyle w:val="Overskrift6"/>
              <w:rPr>
                <w:sz w:val="22"/>
                <w:szCs w:val="22"/>
              </w:rPr>
            </w:pPr>
            <w:r w:rsidRPr="00B10CC0">
              <w:rPr>
                <w:sz w:val="22"/>
                <w:szCs w:val="22"/>
              </w:rPr>
              <w:t> Totalt</w:t>
            </w:r>
          </w:p>
        </w:tc>
        <w:tc>
          <w:tcPr>
            <w:tcW w:w="720" w:type="dxa"/>
            <w:vAlign w:val="center"/>
          </w:tcPr>
          <w:p w:rsidR="00C16627" w:rsidRPr="00B10CC0" w:rsidRDefault="00C16627">
            <w:pPr>
              <w:pStyle w:val="Overskrift6"/>
              <w:jc w:val="right"/>
              <w:rPr>
                <w:sz w:val="22"/>
                <w:szCs w:val="22"/>
              </w:rPr>
            </w:pPr>
            <w:r w:rsidRPr="00B10CC0">
              <w:rPr>
                <w:sz w:val="22"/>
                <w:szCs w:val="22"/>
              </w:rPr>
              <w:t>145</w:t>
            </w:r>
          </w:p>
        </w:tc>
        <w:tc>
          <w:tcPr>
            <w:tcW w:w="720" w:type="dxa"/>
            <w:vAlign w:val="center"/>
          </w:tcPr>
          <w:p w:rsidR="00C16627" w:rsidRPr="00B10CC0" w:rsidRDefault="00C16627">
            <w:pPr>
              <w:pStyle w:val="Overskrift6"/>
              <w:jc w:val="right"/>
              <w:rPr>
                <w:sz w:val="22"/>
                <w:szCs w:val="22"/>
              </w:rPr>
            </w:pPr>
            <w:r w:rsidRPr="00B10CC0">
              <w:rPr>
                <w:sz w:val="22"/>
                <w:szCs w:val="22"/>
              </w:rPr>
              <w:t>147</w:t>
            </w:r>
          </w:p>
        </w:tc>
        <w:tc>
          <w:tcPr>
            <w:tcW w:w="720" w:type="dxa"/>
            <w:vAlign w:val="center"/>
          </w:tcPr>
          <w:p w:rsidR="00C16627" w:rsidRPr="00B10CC0" w:rsidRDefault="00C16627">
            <w:pPr>
              <w:pStyle w:val="Overskrift6"/>
              <w:jc w:val="right"/>
              <w:rPr>
                <w:sz w:val="22"/>
                <w:szCs w:val="22"/>
              </w:rPr>
            </w:pPr>
            <w:r w:rsidRPr="00B10CC0">
              <w:rPr>
                <w:sz w:val="22"/>
                <w:szCs w:val="22"/>
              </w:rPr>
              <w:t>119</w:t>
            </w:r>
          </w:p>
        </w:tc>
        <w:tc>
          <w:tcPr>
            <w:tcW w:w="720" w:type="dxa"/>
            <w:vAlign w:val="center"/>
          </w:tcPr>
          <w:p w:rsidR="00C16627" w:rsidRPr="00B10CC0" w:rsidRDefault="00C16627">
            <w:pPr>
              <w:pStyle w:val="Overskrift6"/>
              <w:jc w:val="right"/>
              <w:rPr>
                <w:sz w:val="22"/>
                <w:szCs w:val="22"/>
              </w:rPr>
            </w:pPr>
            <w:r w:rsidRPr="00B10CC0">
              <w:rPr>
                <w:sz w:val="22"/>
                <w:szCs w:val="22"/>
              </w:rPr>
              <w:t>102</w:t>
            </w:r>
          </w:p>
        </w:tc>
      </w:tr>
    </w:tbl>
    <w:p w:rsidR="00C16627" w:rsidRDefault="00C16627" w:rsidP="00C16627">
      <w:pPr>
        <w:pStyle w:val="NormalWeb"/>
      </w:pPr>
      <w:r>
        <w:t>* Hovedsakelig smittet i utlandet.</w:t>
      </w:r>
    </w:p>
    <w:p w:rsidR="00C16627" w:rsidRDefault="00C16627" w:rsidP="00C16627">
      <w:pPr>
        <w:pStyle w:val="NormalWeb"/>
      </w:pPr>
      <w:r>
        <w:t xml:space="preserve">I perioden 1995-2008 er det gjennom </w:t>
      </w:r>
      <w:proofErr w:type="spellStart"/>
      <w:r>
        <w:t>MSIS</w:t>
      </w:r>
      <w:proofErr w:type="spellEnd"/>
      <w:r>
        <w:t xml:space="preserve"> identifisert 1924 misbrukere med akutt hepatitt B.</w:t>
      </w:r>
    </w:p>
    <w:p w:rsidR="00C16627" w:rsidRPr="00202B31" w:rsidRDefault="00C16627" w:rsidP="00C16627">
      <w:pPr>
        <w:pStyle w:val="NormalWeb"/>
        <w:rPr>
          <w:sz w:val="22"/>
          <w:szCs w:val="22"/>
        </w:rPr>
      </w:pPr>
      <w:r>
        <w:br/>
      </w:r>
      <w:r>
        <w:rPr>
          <w:rStyle w:val="Sterk"/>
          <w:i/>
          <w:iCs/>
        </w:rPr>
        <w:t>Tabell 3.</w:t>
      </w:r>
      <w:r>
        <w:rPr>
          <w:rStyle w:val="Utheving"/>
        </w:rPr>
        <w:t xml:space="preserve"> Hepatitt B-bærertilstand meldt </w:t>
      </w:r>
      <w:proofErr w:type="spellStart"/>
      <w:r>
        <w:rPr>
          <w:rStyle w:val="Utheving"/>
        </w:rPr>
        <w:t>MSIS</w:t>
      </w:r>
      <w:proofErr w:type="spellEnd"/>
      <w:r>
        <w:rPr>
          <w:rStyle w:val="Utheving"/>
        </w:rPr>
        <w:t xml:space="preserve"> 2003 - 2008 etter herkomst</w:t>
      </w:r>
    </w:p>
    <w:tbl>
      <w:tblPr>
        <w:tblW w:w="0" w:type="auto"/>
        <w:tblCellSpacing w:w="0" w:type="dxa"/>
        <w:tblCellMar>
          <w:left w:w="0" w:type="dxa"/>
          <w:right w:w="0" w:type="dxa"/>
        </w:tblCellMar>
        <w:tblLook w:val="0000" w:firstRow="0" w:lastRow="0" w:firstColumn="0" w:lastColumn="0" w:noHBand="0" w:noVBand="0"/>
      </w:tblPr>
      <w:tblGrid>
        <w:gridCol w:w="3240"/>
        <w:gridCol w:w="900"/>
        <w:gridCol w:w="720"/>
        <w:gridCol w:w="720"/>
        <w:gridCol w:w="720"/>
        <w:gridCol w:w="720"/>
        <w:gridCol w:w="720"/>
      </w:tblGrid>
      <w:tr w:rsidR="00C16627" w:rsidRPr="00202B31">
        <w:trPr>
          <w:tblCellSpacing w:w="0" w:type="dxa"/>
        </w:trPr>
        <w:tc>
          <w:tcPr>
            <w:tcW w:w="3240" w:type="dxa"/>
            <w:vAlign w:val="center"/>
          </w:tcPr>
          <w:p w:rsidR="00C16627" w:rsidRPr="00202B31" w:rsidRDefault="00C16627">
            <w:pPr>
              <w:pStyle w:val="Overskrift6"/>
              <w:rPr>
                <w:sz w:val="22"/>
                <w:szCs w:val="22"/>
              </w:rPr>
            </w:pPr>
            <w:r w:rsidRPr="00202B31">
              <w:rPr>
                <w:sz w:val="22"/>
                <w:szCs w:val="22"/>
              </w:rPr>
              <w:t> </w:t>
            </w:r>
          </w:p>
        </w:tc>
        <w:tc>
          <w:tcPr>
            <w:tcW w:w="900" w:type="dxa"/>
            <w:vAlign w:val="center"/>
          </w:tcPr>
          <w:p w:rsidR="00C16627" w:rsidRPr="00202B31" w:rsidRDefault="00C16627" w:rsidP="00202B31">
            <w:pPr>
              <w:pStyle w:val="Overskrift6"/>
              <w:jc w:val="center"/>
              <w:rPr>
                <w:sz w:val="22"/>
                <w:szCs w:val="22"/>
              </w:rPr>
            </w:pPr>
            <w:r w:rsidRPr="00202B31">
              <w:rPr>
                <w:sz w:val="22"/>
                <w:szCs w:val="22"/>
              </w:rPr>
              <w:t>2003</w:t>
            </w:r>
          </w:p>
        </w:tc>
        <w:tc>
          <w:tcPr>
            <w:tcW w:w="720" w:type="dxa"/>
          </w:tcPr>
          <w:p w:rsidR="00C16627" w:rsidRPr="00202B31" w:rsidRDefault="00C16627" w:rsidP="00202B31">
            <w:pPr>
              <w:pStyle w:val="Overskrift6"/>
              <w:jc w:val="center"/>
              <w:rPr>
                <w:sz w:val="22"/>
                <w:szCs w:val="22"/>
              </w:rPr>
            </w:pPr>
            <w:r w:rsidRPr="00202B31">
              <w:rPr>
                <w:sz w:val="22"/>
                <w:szCs w:val="22"/>
              </w:rPr>
              <w:t>2004</w:t>
            </w:r>
          </w:p>
        </w:tc>
        <w:tc>
          <w:tcPr>
            <w:tcW w:w="720" w:type="dxa"/>
            <w:vAlign w:val="center"/>
          </w:tcPr>
          <w:p w:rsidR="00C16627" w:rsidRPr="00202B31" w:rsidRDefault="00C16627" w:rsidP="00202B31">
            <w:pPr>
              <w:pStyle w:val="Overskrift6"/>
              <w:jc w:val="center"/>
              <w:rPr>
                <w:sz w:val="22"/>
                <w:szCs w:val="22"/>
              </w:rPr>
            </w:pPr>
            <w:r w:rsidRPr="00202B31">
              <w:rPr>
                <w:sz w:val="22"/>
                <w:szCs w:val="22"/>
              </w:rPr>
              <w:t>2005</w:t>
            </w:r>
          </w:p>
        </w:tc>
        <w:tc>
          <w:tcPr>
            <w:tcW w:w="720" w:type="dxa"/>
            <w:vAlign w:val="center"/>
          </w:tcPr>
          <w:p w:rsidR="00C16627" w:rsidRPr="00202B31" w:rsidRDefault="00C16627" w:rsidP="00202B31">
            <w:pPr>
              <w:pStyle w:val="Overskrift6"/>
              <w:jc w:val="center"/>
              <w:rPr>
                <w:sz w:val="22"/>
                <w:szCs w:val="22"/>
              </w:rPr>
            </w:pPr>
            <w:r w:rsidRPr="00202B31">
              <w:rPr>
                <w:sz w:val="22"/>
                <w:szCs w:val="22"/>
              </w:rPr>
              <w:t>2006</w:t>
            </w:r>
          </w:p>
        </w:tc>
        <w:tc>
          <w:tcPr>
            <w:tcW w:w="720" w:type="dxa"/>
          </w:tcPr>
          <w:p w:rsidR="00C16627" w:rsidRPr="00202B31" w:rsidRDefault="00C16627" w:rsidP="00202B31">
            <w:pPr>
              <w:pStyle w:val="Overskrift6"/>
              <w:jc w:val="center"/>
              <w:rPr>
                <w:sz w:val="22"/>
                <w:szCs w:val="22"/>
              </w:rPr>
            </w:pPr>
            <w:r w:rsidRPr="00202B31">
              <w:rPr>
                <w:sz w:val="22"/>
                <w:szCs w:val="22"/>
              </w:rPr>
              <w:t>2007</w:t>
            </w:r>
          </w:p>
        </w:tc>
        <w:tc>
          <w:tcPr>
            <w:tcW w:w="720" w:type="dxa"/>
            <w:vAlign w:val="center"/>
          </w:tcPr>
          <w:p w:rsidR="00C16627" w:rsidRPr="00202B31" w:rsidRDefault="00C16627" w:rsidP="00202B31">
            <w:pPr>
              <w:pStyle w:val="Overskrift6"/>
              <w:jc w:val="center"/>
              <w:rPr>
                <w:sz w:val="22"/>
                <w:szCs w:val="22"/>
              </w:rPr>
            </w:pPr>
            <w:r w:rsidRPr="00202B31">
              <w:rPr>
                <w:sz w:val="22"/>
                <w:szCs w:val="22"/>
              </w:rPr>
              <w:t>2008</w:t>
            </w:r>
          </w:p>
        </w:tc>
      </w:tr>
      <w:tr w:rsidR="00C16627" w:rsidRPr="00202B31">
        <w:trPr>
          <w:tblCellSpacing w:w="0" w:type="dxa"/>
        </w:trPr>
        <w:tc>
          <w:tcPr>
            <w:tcW w:w="3240" w:type="dxa"/>
            <w:vAlign w:val="center"/>
          </w:tcPr>
          <w:p w:rsidR="00C16627" w:rsidRPr="00202B31" w:rsidRDefault="00C16627">
            <w:pPr>
              <w:pStyle w:val="Overskrift6"/>
              <w:rPr>
                <w:sz w:val="22"/>
                <w:szCs w:val="22"/>
              </w:rPr>
            </w:pPr>
            <w:r w:rsidRPr="00202B31">
              <w:rPr>
                <w:sz w:val="22"/>
                <w:szCs w:val="22"/>
              </w:rPr>
              <w:t>Norsk</w:t>
            </w:r>
          </w:p>
        </w:tc>
        <w:tc>
          <w:tcPr>
            <w:tcW w:w="900" w:type="dxa"/>
            <w:vAlign w:val="center"/>
          </w:tcPr>
          <w:p w:rsidR="00C16627" w:rsidRPr="00202B31" w:rsidRDefault="00C16627" w:rsidP="00202B31">
            <w:pPr>
              <w:pStyle w:val="Overskrift6"/>
              <w:jc w:val="center"/>
              <w:rPr>
                <w:sz w:val="22"/>
                <w:szCs w:val="22"/>
              </w:rPr>
            </w:pPr>
            <w:r w:rsidRPr="00202B31">
              <w:rPr>
                <w:sz w:val="22"/>
                <w:szCs w:val="22"/>
              </w:rPr>
              <w:t>83</w:t>
            </w:r>
          </w:p>
        </w:tc>
        <w:tc>
          <w:tcPr>
            <w:tcW w:w="720" w:type="dxa"/>
            <w:vAlign w:val="center"/>
          </w:tcPr>
          <w:p w:rsidR="00C16627" w:rsidRPr="00202B31" w:rsidRDefault="00C16627" w:rsidP="00202B31">
            <w:pPr>
              <w:pStyle w:val="Overskrift6"/>
              <w:jc w:val="center"/>
              <w:rPr>
                <w:sz w:val="22"/>
                <w:szCs w:val="22"/>
              </w:rPr>
            </w:pPr>
            <w:r w:rsidRPr="00202B31">
              <w:rPr>
                <w:sz w:val="22"/>
                <w:szCs w:val="22"/>
              </w:rPr>
              <w:t>63</w:t>
            </w:r>
          </w:p>
        </w:tc>
        <w:tc>
          <w:tcPr>
            <w:tcW w:w="720" w:type="dxa"/>
            <w:vAlign w:val="center"/>
          </w:tcPr>
          <w:p w:rsidR="00C16627" w:rsidRPr="00202B31" w:rsidRDefault="00C16627" w:rsidP="00202B31">
            <w:pPr>
              <w:pStyle w:val="Overskrift6"/>
              <w:jc w:val="center"/>
              <w:rPr>
                <w:sz w:val="22"/>
                <w:szCs w:val="22"/>
              </w:rPr>
            </w:pPr>
            <w:r w:rsidRPr="00202B31">
              <w:rPr>
                <w:sz w:val="22"/>
                <w:szCs w:val="22"/>
              </w:rPr>
              <w:t>48</w:t>
            </w:r>
          </w:p>
        </w:tc>
        <w:tc>
          <w:tcPr>
            <w:tcW w:w="720" w:type="dxa"/>
            <w:vAlign w:val="center"/>
          </w:tcPr>
          <w:p w:rsidR="00C16627" w:rsidRPr="00202B31" w:rsidRDefault="00C16627" w:rsidP="00202B31">
            <w:pPr>
              <w:pStyle w:val="Overskrift6"/>
              <w:jc w:val="center"/>
              <w:rPr>
                <w:sz w:val="22"/>
                <w:szCs w:val="22"/>
              </w:rPr>
            </w:pPr>
            <w:r w:rsidRPr="00202B31">
              <w:rPr>
                <w:sz w:val="22"/>
                <w:szCs w:val="22"/>
              </w:rPr>
              <w:t>50</w:t>
            </w:r>
          </w:p>
        </w:tc>
        <w:tc>
          <w:tcPr>
            <w:tcW w:w="720" w:type="dxa"/>
            <w:vAlign w:val="center"/>
          </w:tcPr>
          <w:p w:rsidR="00C16627" w:rsidRPr="00202B31" w:rsidRDefault="00C16627" w:rsidP="00202B31">
            <w:pPr>
              <w:pStyle w:val="Overskrift6"/>
              <w:jc w:val="center"/>
              <w:rPr>
                <w:sz w:val="22"/>
                <w:szCs w:val="22"/>
              </w:rPr>
            </w:pPr>
            <w:r w:rsidRPr="00202B31">
              <w:rPr>
                <w:sz w:val="22"/>
                <w:szCs w:val="22"/>
              </w:rPr>
              <w:t>44</w:t>
            </w:r>
          </w:p>
        </w:tc>
        <w:tc>
          <w:tcPr>
            <w:tcW w:w="720" w:type="dxa"/>
            <w:vAlign w:val="center"/>
          </w:tcPr>
          <w:p w:rsidR="00C16627" w:rsidRPr="00202B31" w:rsidRDefault="00C16627" w:rsidP="00202B31">
            <w:pPr>
              <w:pStyle w:val="Overskrift6"/>
              <w:jc w:val="center"/>
              <w:rPr>
                <w:sz w:val="22"/>
                <w:szCs w:val="22"/>
              </w:rPr>
            </w:pPr>
            <w:r w:rsidRPr="00202B31">
              <w:rPr>
                <w:sz w:val="22"/>
                <w:szCs w:val="22"/>
              </w:rPr>
              <w:t>59</w:t>
            </w:r>
          </w:p>
        </w:tc>
      </w:tr>
      <w:tr w:rsidR="00C16627" w:rsidRPr="00202B31">
        <w:trPr>
          <w:tblCellSpacing w:w="0" w:type="dxa"/>
        </w:trPr>
        <w:tc>
          <w:tcPr>
            <w:tcW w:w="3240" w:type="dxa"/>
            <w:vAlign w:val="center"/>
          </w:tcPr>
          <w:p w:rsidR="00C16627" w:rsidRPr="00202B31" w:rsidRDefault="00C16627">
            <w:pPr>
              <w:pStyle w:val="Overskrift6"/>
              <w:rPr>
                <w:sz w:val="22"/>
                <w:szCs w:val="22"/>
              </w:rPr>
            </w:pPr>
            <w:r w:rsidRPr="00202B31">
              <w:rPr>
                <w:sz w:val="22"/>
                <w:szCs w:val="22"/>
              </w:rPr>
              <w:t>Utenlandsk</w:t>
            </w:r>
          </w:p>
        </w:tc>
        <w:tc>
          <w:tcPr>
            <w:tcW w:w="900" w:type="dxa"/>
            <w:vAlign w:val="center"/>
          </w:tcPr>
          <w:p w:rsidR="00C16627" w:rsidRPr="00202B31" w:rsidRDefault="00C16627" w:rsidP="00202B31">
            <w:pPr>
              <w:pStyle w:val="Overskrift6"/>
              <w:jc w:val="center"/>
              <w:rPr>
                <w:sz w:val="22"/>
                <w:szCs w:val="22"/>
              </w:rPr>
            </w:pPr>
            <w:r w:rsidRPr="00202B31">
              <w:rPr>
                <w:sz w:val="22"/>
                <w:szCs w:val="22"/>
              </w:rPr>
              <w:t>715</w:t>
            </w:r>
          </w:p>
        </w:tc>
        <w:tc>
          <w:tcPr>
            <w:tcW w:w="720" w:type="dxa"/>
            <w:vAlign w:val="center"/>
          </w:tcPr>
          <w:p w:rsidR="00C16627" w:rsidRPr="00202B31" w:rsidRDefault="00C16627" w:rsidP="00202B31">
            <w:pPr>
              <w:pStyle w:val="Overskrift6"/>
              <w:jc w:val="center"/>
              <w:rPr>
                <w:sz w:val="22"/>
                <w:szCs w:val="22"/>
              </w:rPr>
            </w:pPr>
            <w:r w:rsidRPr="00202B31">
              <w:rPr>
                <w:sz w:val="22"/>
                <w:szCs w:val="22"/>
              </w:rPr>
              <w:t>612</w:t>
            </w:r>
          </w:p>
        </w:tc>
        <w:tc>
          <w:tcPr>
            <w:tcW w:w="720" w:type="dxa"/>
            <w:vAlign w:val="center"/>
          </w:tcPr>
          <w:p w:rsidR="00C16627" w:rsidRPr="00202B31" w:rsidRDefault="00C16627" w:rsidP="00202B31">
            <w:pPr>
              <w:pStyle w:val="Overskrift6"/>
              <w:jc w:val="center"/>
              <w:rPr>
                <w:sz w:val="22"/>
                <w:szCs w:val="22"/>
              </w:rPr>
            </w:pPr>
            <w:r w:rsidRPr="00202B31">
              <w:rPr>
                <w:sz w:val="22"/>
                <w:szCs w:val="22"/>
              </w:rPr>
              <w:t>502</w:t>
            </w:r>
          </w:p>
        </w:tc>
        <w:tc>
          <w:tcPr>
            <w:tcW w:w="720" w:type="dxa"/>
            <w:vAlign w:val="center"/>
          </w:tcPr>
          <w:p w:rsidR="00C16627" w:rsidRPr="00202B31" w:rsidRDefault="00C16627" w:rsidP="00202B31">
            <w:pPr>
              <w:pStyle w:val="Overskrift6"/>
              <w:jc w:val="center"/>
              <w:rPr>
                <w:sz w:val="22"/>
                <w:szCs w:val="22"/>
              </w:rPr>
            </w:pPr>
            <w:r w:rsidRPr="00202B31">
              <w:rPr>
                <w:sz w:val="22"/>
                <w:szCs w:val="22"/>
              </w:rPr>
              <w:t>478</w:t>
            </w:r>
          </w:p>
        </w:tc>
        <w:tc>
          <w:tcPr>
            <w:tcW w:w="720" w:type="dxa"/>
            <w:vAlign w:val="center"/>
          </w:tcPr>
          <w:p w:rsidR="00C16627" w:rsidRPr="00202B31" w:rsidRDefault="00C16627" w:rsidP="00202B31">
            <w:pPr>
              <w:pStyle w:val="Overskrift6"/>
              <w:jc w:val="center"/>
              <w:rPr>
                <w:sz w:val="22"/>
                <w:szCs w:val="22"/>
              </w:rPr>
            </w:pPr>
            <w:r w:rsidRPr="00202B31">
              <w:rPr>
                <w:sz w:val="22"/>
                <w:szCs w:val="22"/>
              </w:rPr>
              <w:t>453</w:t>
            </w:r>
          </w:p>
        </w:tc>
        <w:tc>
          <w:tcPr>
            <w:tcW w:w="720" w:type="dxa"/>
            <w:vAlign w:val="center"/>
          </w:tcPr>
          <w:p w:rsidR="00C16627" w:rsidRPr="00202B31" w:rsidRDefault="00C16627" w:rsidP="00202B31">
            <w:pPr>
              <w:pStyle w:val="Overskrift6"/>
              <w:jc w:val="center"/>
              <w:rPr>
                <w:sz w:val="22"/>
                <w:szCs w:val="22"/>
              </w:rPr>
            </w:pPr>
            <w:r w:rsidRPr="00202B31">
              <w:rPr>
                <w:sz w:val="22"/>
                <w:szCs w:val="22"/>
              </w:rPr>
              <w:t>593</w:t>
            </w:r>
          </w:p>
        </w:tc>
      </w:tr>
      <w:tr w:rsidR="00C16627" w:rsidRPr="00202B31">
        <w:trPr>
          <w:tblCellSpacing w:w="0" w:type="dxa"/>
        </w:trPr>
        <w:tc>
          <w:tcPr>
            <w:tcW w:w="3240" w:type="dxa"/>
            <w:vAlign w:val="center"/>
          </w:tcPr>
          <w:p w:rsidR="00C16627" w:rsidRPr="00202B31" w:rsidRDefault="00C16627">
            <w:pPr>
              <w:pStyle w:val="Overskrift6"/>
              <w:rPr>
                <w:sz w:val="22"/>
                <w:szCs w:val="22"/>
              </w:rPr>
            </w:pPr>
            <w:r w:rsidRPr="00202B31">
              <w:rPr>
                <w:sz w:val="22"/>
                <w:szCs w:val="22"/>
              </w:rPr>
              <w:t>Adoptivbarn</w:t>
            </w:r>
          </w:p>
        </w:tc>
        <w:tc>
          <w:tcPr>
            <w:tcW w:w="900" w:type="dxa"/>
            <w:vAlign w:val="center"/>
          </w:tcPr>
          <w:p w:rsidR="00C16627" w:rsidRPr="00202B31" w:rsidRDefault="00C16627" w:rsidP="00202B31">
            <w:pPr>
              <w:pStyle w:val="Overskrift6"/>
              <w:jc w:val="center"/>
              <w:rPr>
                <w:sz w:val="22"/>
                <w:szCs w:val="22"/>
              </w:rPr>
            </w:pPr>
            <w:r w:rsidRPr="00202B31">
              <w:rPr>
                <w:sz w:val="22"/>
                <w:szCs w:val="22"/>
              </w:rPr>
              <w:t>5</w:t>
            </w:r>
          </w:p>
        </w:tc>
        <w:tc>
          <w:tcPr>
            <w:tcW w:w="720" w:type="dxa"/>
            <w:vAlign w:val="center"/>
          </w:tcPr>
          <w:p w:rsidR="00C16627" w:rsidRPr="00202B31" w:rsidRDefault="00C16627" w:rsidP="00202B31">
            <w:pPr>
              <w:pStyle w:val="Overskrift6"/>
              <w:jc w:val="center"/>
              <w:rPr>
                <w:sz w:val="22"/>
                <w:szCs w:val="22"/>
              </w:rPr>
            </w:pPr>
            <w:r w:rsidRPr="00202B31">
              <w:rPr>
                <w:sz w:val="22"/>
                <w:szCs w:val="22"/>
              </w:rPr>
              <w:t>12</w:t>
            </w:r>
          </w:p>
        </w:tc>
        <w:tc>
          <w:tcPr>
            <w:tcW w:w="720" w:type="dxa"/>
            <w:vAlign w:val="center"/>
          </w:tcPr>
          <w:p w:rsidR="00C16627" w:rsidRPr="00202B31" w:rsidRDefault="00C16627" w:rsidP="00202B31">
            <w:pPr>
              <w:pStyle w:val="Overskrift6"/>
              <w:jc w:val="center"/>
              <w:rPr>
                <w:sz w:val="22"/>
                <w:szCs w:val="22"/>
              </w:rPr>
            </w:pPr>
            <w:r w:rsidRPr="00202B31">
              <w:rPr>
                <w:sz w:val="22"/>
                <w:szCs w:val="22"/>
              </w:rPr>
              <w:t>6</w:t>
            </w:r>
          </w:p>
        </w:tc>
        <w:tc>
          <w:tcPr>
            <w:tcW w:w="720" w:type="dxa"/>
            <w:vAlign w:val="center"/>
          </w:tcPr>
          <w:p w:rsidR="00C16627" w:rsidRPr="00202B31" w:rsidRDefault="00C16627" w:rsidP="00202B31">
            <w:pPr>
              <w:pStyle w:val="Overskrift6"/>
              <w:jc w:val="center"/>
              <w:rPr>
                <w:sz w:val="22"/>
                <w:szCs w:val="22"/>
              </w:rPr>
            </w:pPr>
            <w:r w:rsidRPr="00202B31">
              <w:rPr>
                <w:sz w:val="22"/>
                <w:szCs w:val="22"/>
              </w:rPr>
              <w:t>9</w:t>
            </w:r>
          </w:p>
        </w:tc>
        <w:tc>
          <w:tcPr>
            <w:tcW w:w="720" w:type="dxa"/>
            <w:vAlign w:val="center"/>
          </w:tcPr>
          <w:p w:rsidR="00C16627" w:rsidRPr="00202B31" w:rsidRDefault="00C16627" w:rsidP="00202B31">
            <w:pPr>
              <w:pStyle w:val="Overskrift6"/>
              <w:jc w:val="center"/>
              <w:rPr>
                <w:sz w:val="22"/>
                <w:szCs w:val="22"/>
              </w:rPr>
            </w:pPr>
            <w:r w:rsidRPr="00202B31">
              <w:rPr>
                <w:sz w:val="22"/>
                <w:szCs w:val="22"/>
              </w:rPr>
              <w:t>5</w:t>
            </w:r>
          </w:p>
        </w:tc>
        <w:tc>
          <w:tcPr>
            <w:tcW w:w="720" w:type="dxa"/>
            <w:vAlign w:val="center"/>
          </w:tcPr>
          <w:p w:rsidR="00C16627" w:rsidRPr="00202B31" w:rsidRDefault="00C16627" w:rsidP="00202B31">
            <w:pPr>
              <w:pStyle w:val="Overskrift6"/>
              <w:jc w:val="center"/>
              <w:rPr>
                <w:sz w:val="22"/>
                <w:szCs w:val="22"/>
              </w:rPr>
            </w:pPr>
            <w:r w:rsidRPr="00202B31">
              <w:rPr>
                <w:sz w:val="22"/>
                <w:szCs w:val="22"/>
              </w:rPr>
              <w:t>6</w:t>
            </w:r>
          </w:p>
        </w:tc>
      </w:tr>
      <w:tr w:rsidR="00C16627" w:rsidRPr="00202B31">
        <w:trPr>
          <w:tblCellSpacing w:w="0" w:type="dxa"/>
        </w:trPr>
        <w:tc>
          <w:tcPr>
            <w:tcW w:w="3240" w:type="dxa"/>
            <w:vAlign w:val="center"/>
          </w:tcPr>
          <w:p w:rsidR="00C16627" w:rsidRPr="00202B31" w:rsidRDefault="00C16627">
            <w:pPr>
              <w:pStyle w:val="Overskrift6"/>
              <w:rPr>
                <w:sz w:val="22"/>
                <w:szCs w:val="22"/>
              </w:rPr>
            </w:pPr>
            <w:r w:rsidRPr="00202B31">
              <w:rPr>
                <w:sz w:val="22"/>
                <w:szCs w:val="22"/>
              </w:rPr>
              <w:t>Andre / Ukjent</w:t>
            </w:r>
          </w:p>
        </w:tc>
        <w:tc>
          <w:tcPr>
            <w:tcW w:w="900" w:type="dxa"/>
            <w:vAlign w:val="center"/>
          </w:tcPr>
          <w:p w:rsidR="00C16627" w:rsidRPr="00202B31" w:rsidRDefault="00C16627" w:rsidP="00202B31">
            <w:pPr>
              <w:pStyle w:val="Overskrift6"/>
              <w:jc w:val="center"/>
              <w:rPr>
                <w:sz w:val="22"/>
                <w:szCs w:val="22"/>
              </w:rPr>
            </w:pPr>
            <w:r w:rsidRPr="00202B31">
              <w:rPr>
                <w:sz w:val="22"/>
                <w:szCs w:val="22"/>
              </w:rPr>
              <w:t>6</w:t>
            </w:r>
          </w:p>
        </w:tc>
        <w:tc>
          <w:tcPr>
            <w:tcW w:w="720" w:type="dxa"/>
            <w:vAlign w:val="center"/>
          </w:tcPr>
          <w:p w:rsidR="00C16627" w:rsidRPr="00202B31" w:rsidRDefault="00C16627" w:rsidP="00202B31">
            <w:pPr>
              <w:pStyle w:val="Overskrift6"/>
              <w:jc w:val="center"/>
              <w:rPr>
                <w:sz w:val="22"/>
                <w:szCs w:val="22"/>
              </w:rPr>
            </w:pPr>
            <w:r w:rsidRPr="00202B31">
              <w:rPr>
                <w:sz w:val="22"/>
                <w:szCs w:val="22"/>
              </w:rPr>
              <w:t>21</w:t>
            </w:r>
          </w:p>
        </w:tc>
        <w:tc>
          <w:tcPr>
            <w:tcW w:w="720" w:type="dxa"/>
            <w:vAlign w:val="center"/>
          </w:tcPr>
          <w:p w:rsidR="00C16627" w:rsidRPr="00202B31" w:rsidRDefault="00C16627" w:rsidP="00202B31">
            <w:pPr>
              <w:pStyle w:val="Overskrift6"/>
              <w:jc w:val="center"/>
              <w:rPr>
                <w:sz w:val="22"/>
                <w:szCs w:val="22"/>
              </w:rPr>
            </w:pPr>
            <w:r w:rsidRPr="00202B31">
              <w:rPr>
                <w:sz w:val="22"/>
                <w:szCs w:val="22"/>
              </w:rPr>
              <w:t>14</w:t>
            </w:r>
          </w:p>
        </w:tc>
        <w:tc>
          <w:tcPr>
            <w:tcW w:w="720" w:type="dxa"/>
            <w:vAlign w:val="center"/>
          </w:tcPr>
          <w:p w:rsidR="00C16627" w:rsidRPr="00202B31" w:rsidRDefault="00C16627" w:rsidP="00202B31">
            <w:pPr>
              <w:pStyle w:val="Overskrift6"/>
              <w:jc w:val="center"/>
              <w:rPr>
                <w:sz w:val="22"/>
                <w:szCs w:val="22"/>
              </w:rPr>
            </w:pPr>
            <w:r w:rsidRPr="00202B31">
              <w:rPr>
                <w:sz w:val="22"/>
                <w:szCs w:val="22"/>
              </w:rPr>
              <w:t>9</w:t>
            </w:r>
          </w:p>
        </w:tc>
        <w:tc>
          <w:tcPr>
            <w:tcW w:w="720" w:type="dxa"/>
            <w:vAlign w:val="center"/>
          </w:tcPr>
          <w:p w:rsidR="00C16627" w:rsidRPr="00202B31" w:rsidRDefault="00C16627" w:rsidP="00202B31">
            <w:pPr>
              <w:pStyle w:val="Overskrift6"/>
              <w:jc w:val="center"/>
              <w:rPr>
                <w:sz w:val="22"/>
                <w:szCs w:val="22"/>
              </w:rPr>
            </w:pPr>
            <w:r w:rsidRPr="00202B31">
              <w:rPr>
                <w:sz w:val="22"/>
                <w:szCs w:val="22"/>
              </w:rPr>
              <w:t>11</w:t>
            </w:r>
          </w:p>
        </w:tc>
        <w:tc>
          <w:tcPr>
            <w:tcW w:w="720" w:type="dxa"/>
            <w:vAlign w:val="center"/>
          </w:tcPr>
          <w:p w:rsidR="00C16627" w:rsidRPr="00202B31" w:rsidRDefault="00C16627" w:rsidP="00202B31">
            <w:pPr>
              <w:pStyle w:val="Overskrift6"/>
              <w:jc w:val="center"/>
              <w:rPr>
                <w:sz w:val="22"/>
                <w:szCs w:val="22"/>
              </w:rPr>
            </w:pPr>
            <w:r w:rsidRPr="00202B31">
              <w:rPr>
                <w:sz w:val="22"/>
                <w:szCs w:val="22"/>
              </w:rPr>
              <w:t>16</w:t>
            </w:r>
          </w:p>
        </w:tc>
      </w:tr>
      <w:tr w:rsidR="00C16627" w:rsidRPr="00202B31">
        <w:trPr>
          <w:tblCellSpacing w:w="0" w:type="dxa"/>
        </w:trPr>
        <w:tc>
          <w:tcPr>
            <w:tcW w:w="3240" w:type="dxa"/>
            <w:vAlign w:val="center"/>
          </w:tcPr>
          <w:p w:rsidR="00C16627" w:rsidRPr="00202B31" w:rsidRDefault="00C16627">
            <w:pPr>
              <w:pStyle w:val="Overskrift6"/>
              <w:rPr>
                <w:sz w:val="22"/>
                <w:szCs w:val="22"/>
              </w:rPr>
            </w:pPr>
            <w:r w:rsidRPr="00202B31">
              <w:rPr>
                <w:sz w:val="22"/>
                <w:szCs w:val="22"/>
              </w:rPr>
              <w:t>Totalt</w:t>
            </w:r>
          </w:p>
        </w:tc>
        <w:tc>
          <w:tcPr>
            <w:tcW w:w="900" w:type="dxa"/>
            <w:vAlign w:val="center"/>
          </w:tcPr>
          <w:p w:rsidR="00C16627" w:rsidRPr="00202B31" w:rsidRDefault="00C16627" w:rsidP="00202B31">
            <w:pPr>
              <w:pStyle w:val="Overskrift6"/>
              <w:jc w:val="center"/>
              <w:rPr>
                <w:sz w:val="22"/>
                <w:szCs w:val="22"/>
              </w:rPr>
            </w:pPr>
            <w:r w:rsidRPr="00202B31">
              <w:rPr>
                <w:sz w:val="22"/>
                <w:szCs w:val="22"/>
              </w:rPr>
              <w:t>809</w:t>
            </w:r>
          </w:p>
        </w:tc>
        <w:tc>
          <w:tcPr>
            <w:tcW w:w="720" w:type="dxa"/>
            <w:vAlign w:val="center"/>
          </w:tcPr>
          <w:p w:rsidR="00C16627" w:rsidRPr="00202B31" w:rsidRDefault="00C16627" w:rsidP="00202B31">
            <w:pPr>
              <w:pStyle w:val="Overskrift6"/>
              <w:jc w:val="center"/>
              <w:rPr>
                <w:sz w:val="22"/>
                <w:szCs w:val="22"/>
              </w:rPr>
            </w:pPr>
            <w:r w:rsidRPr="00202B31">
              <w:rPr>
                <w:sz w:val="22"/>
                <w:szCs w:val="22"/>
              </w:rPr>
              <w:t>708</w:t>
            </w:r>
          </w:p>
        </w:tc>
        <w:tc>
          <w:tcPr>
            <w:tcW w:w="720" w:type="dxa"/>
            <w:vAlign w:val="center"/>
          </w:tcPr>
          <w:p w:rsidR="00C16627" w:rsidRPr="00202B31" w:rsidRDefault="00C16627" w:rsidP="00202B31">
            <w:pPr>
              <w:pStyle w:val="Overskrift6"/>
              <w:jc w:val="center"/>
              <w:rPr>
                <w:sz w:val="22"/>
                <w:szCs w:val="22"/>
              </w:rPr>
            </w:pPr>
            <w:r w:rsidRPr="00202B31">
              <w:rPr>
                <w:sz w:val="22"/>
                <w:szCs w:val="22"/>
              </w:rPr>
              <w:t>570</w:t>
            </w:r>
          </w:p>
        </w:tc>
        <w:tc>
          <w:tcPr>
            <w:tcW w:w="720" w:type="dxa"/>
            <w:vAlign w:val="center"/>
          </w:tcPr>
          <w:p w:rsidR="00C16627" w:rsidRPr="00202B31" w:rsidRDefault="00C16627" w:rsidP="00202B31">
            <w:pPr>
              <w:pStyle w:val="Overskrift6"/>
              <w:jc w:val="center"/>
              <w:rPr>
                <w:sz w:val="22"/>
                <w:szCs w:val="22"/>
              </w:rPr>
            </w:pPr>
            <w:r w:rsidRPr="00202B31">
              <w:rPr>
                <w:sz w:val="22"/>
                <w:szCs w:val="22"/>
              </w:rPr>
              <w:t>546</w:t>
            </w:r>
          </w:p>
        </w:tc>
        <w:tc>
          <w:tcPr>
            <w:tcW w:w="720" w:type="dxa"/>
            <w:vAlign w:val="center"/>
          </w:tcPr>
          <w:p w:rsidR="00C16627" w:rsidRPr="00202B31" w:rsidRDefault="00C16627" w:rsidP="00202B31">
            <w:pPr>
              <w:pStyle w:val="Overskrift6"/>
              <w:jc w:val="center"/>
              <w:rPr>
                <w:sz w:val="22"/>
                <w:szCs w:val="22"/>
              </w:rPr>
            </w:pPr>
            <w:r w:rsidRPr="00202B31">
              <w:rPr>
                <w:sz w:val="22"/>
                <w:szCs w:val="22"/>
              </w:rPr>
              <w:t>514</w:t>
            </w:r>
          </w:p>
        </w:tc>
        <w:tc>
          <w:tcPr>
            <w:tcW w:w="720" w:type="dxa"/>
            <w:vAlign w:val="center"/>
          </w:tcPr>
          <w:p w:rsidR="00C16627" w:rsidRPr="00202B31" w:rsidRDefault="00C16627" w:rsidP="00202B31">
            <w:pPr>
              <w:pStyle w:val="Overskrift6"/>
              <w:jc w:val="center"/>
              <w:rPr>
                <w:sz w:val="22"/>
                <w:szCs w:val="22"/>
              </w:rPr>
            </w:pPr>
            <w:r w:rsidRPr="00202B31">
              <w:rPr>
                <w:sz w:val="22"/>
                <w:szCs w:val="22"/>
              </w:rPr>
              <w:t>674</w:t>
            </w:r>
          </w:p>
        </w:tc>
      </w:tr>
    </w:tbl>
    <w:p w:rsidR="00C16627" w:rsidRDefault="00C16627" w:rsidP="00C16627">
      <w:pPr>
        <w:pStyle w:val="NormalWeb"/>
      </w:pPr>
      <w:r>
        <w:t xml:space="preserve">Personer av utenlandsk opprinnelse er vanligvis smittet ved fødsel eller barndom i tidligere hjemland. Personer av norsk opprinnelse er hovedsakelig smittet gjennom injiserende stoffmisbruk. </w:t>
      </w:r>
    </w:p>
    <w:p w:rsidR="00C16627" w:rsidRDefault="00C16627" w:rsidP="00C16627">
      <w:pPr>
        <w:pStyle w:val="Overskrift3"/>
      </w:pPr>
      <w:r>
        <w:t>Oppfølging og behandling</w:t>
      </w:r>
    </w:p>
    <w:p w:rsidR="00C16627" w:rsidRDefault="00C16627" w:rsidP="00C16627">
      <w:pPr>
        <w:pStyle w:val="NormalWeb"/>
      </w:pPr>
      <w:r>
        <w:t>Ved akutt infeksjon gis vanligvis kun symptomatisk behandling. Hos friske bærere anbefales kontroll med hepatitt B-serologi og leverfunksjonsprøver årlig. Barn bør kontrolleres av barnelege.</w:t>
      </w:r>
    </w:p>
    <w:p w:rsidR="00C16627" w:rsidRDefault="00C16627" w:rsidP="00C16627">
      <w:pPr>
        <w:pStyle w:val="NormalWeb"/>
      </w:pPr>
      <w:r>
        <w:t xml:space="preserve">Ved </w:t>
      </w:r>
      <w:proofErr w:type="spellStart"/>
      <w:r>
        <w:t>symptomgivende</w:t>
      </w:r>
      <w:proofErr w:type="spellEnd"/>
      <w:r>
        <w:t xml:space="preserve"> infeksjon skal pasienten utredes og eventuelt behandles av infeksjonsmedisiner eller </w:t>
      </w:r>
      <w:proofErr w:type="spellStart"/>
      <w:r>
        <w:t>gastroenterolog</w:t>
      </w:r>
      <w:proofErr w:type="spellEnd"/>
      <w:r>
        <w:t xml:space="preserve"> med erfaring. Spontan overgang hos kroniske bærere fra positiv til negativ </w:t>
      </w:r>
      <w:proofErr w:type="spellStart"/>
      <w:r>
        <w:t>HBsAg</w:t>
      </w:r>
      <w:proofErr w:type="spellEnd"/>
      <w:r>
        <w:t xml:space="preserve"> forekommer sjelden, anslagsvis 0,5% årlig. </w:t>
      </w:r>
      <w:proofErr w:type="spellStart"/>
      <w:r>
        <w:t>Genotyping</w:t>
      </w:r>
      <w:proofErr w:type="spellEnd"/>
      <w:r>
        <w:t xml:space="preserve"> bør utføres hos alle som vurderes for behandling.</w:t>
      </w:r>
    </w:p>
    <w:p w:rsidR="00C16627" w:rsidRDefault="00C16627" w:rsidP="00C16627">
      <w:pPr>
        <w:pStyle w:val="NormalWeb"/>
      </w:pPr>
      <w:r>
        <w:t xml:space="preserve">Kroniske bærere med alvorlig leversvikt eller andre komplikasjoner kan behandles med immunstimulerende og </w:t>
      </w:r>
      <w:proofErr w:type="spellStart"/>
      <w:r>
        <w:t>antivirale</w:t>
      </w:r>
      <w:proofErr w:type="spellEnd"/>
      <w:r>
        <w:t xml:space="preserve"> midler. Mål for behandlingen er å redusere viruskonsentrasjonen i blod og dermed mindre risiko for å utvikle leverskade. Dette er som regel forbundet med omslag til positiv </w:t>
      </w:r>
      <w:proofErr w:type="spellStart"/>
      <w:r>
        <w:t>anti-HBe</w:t>
      </w:r>
      <w:proofErr w:type="spellEnd"/>
      <w:r>
        <w:t xml:space="preserve">, noe en ofte oppnår. Virusfrihet med omslag til positiv </w:t>
      </w:r>
      <w:proofErr w:type="spellStart"/>
      <w:r>
        <w:t>anti-HBs</w:t>
      </w:r>
      <w:proofErr w:type="spellEnd"/>
      <w:r>
        <w:t xml:space="preserve"> er med dagens behandlingsmuligheter knapt oppnåelig.  Behandling kan være nødvendig i mange år og resistens er ikke uvanlig. </w:t>
      </w:r>
    </w:p>
    <w:p w:rsidR="00C16627" w:rsidRDefault="00C16627" w:rsidP="00C16627">
      <w:pPr>
        <w:pStyle w:val="NormalWeb"/>
      </w:pPr>
      <w:r>
        <w:t xml:space="preserve">Gjennom mutasjoner har viruset stor evne til å utvikle resistens mot </w:t>
      </w:r>
      <w:proofErr w:type="spellStart"/>
      <w:r>
        <w:t>antivirale</w:t>
      </w:r>
      <w:proofErr w:type="spellEnd"/>
      <w:r>
        <w:t xml:space="preserve"> </w:t>
      </w:r>
      <w:proofErr w:type="spellStart"/>
      <w:r>
        <w:t>mediakamenter</w:t>
      </w:r>
      <w:proofErr w:type="spellEnd"/>
      <w:r>
        <w:t xml:space="preserve"> og samtidig opprettholde høy produksjon. Genotypen kan ha betydning for det kliniske forløpet.</w:t>
      </w:r>
    </w:p>
    <w:p w:rsidR="00C16627" w:rsidRDefault="00C16627" w:rsidP="00C16627">
      <w:pPr>
        <w:pStyle w:val="NormalWeb"/>
      </w:pPr>
      <w:r>
        <w:t xml:space="preserve">Folkehelseinstituttet tilbyr </w:t>
      </w:r>
      <w:proofErr w:type="spellStart"/>
      <w:r>
        <w:t>HBV-genotyping</w:t>
      </w:r>
      <w:proofErr w:type="spellEnd"/>
      <w:r>
        <w:t xml:space="preserve"> og påvisning av mutasjoner/resistens.</w:t>
      </w:r>
    </w:p>
    <w:p w:rsidR="00C16627" w:rsidRDefault="00C16627" w:rsidP="00C16627">
      <w:pPr>
        <w:pStyle w:val="NormalWeb"/>
      </w:pPr>
      <w:r>
        <w:t xml:space="preserve">Hepatitt B er i smittevernloven definert som en allmennfarlig smittsom sykdom. Folketrygden yter full godtgjørelse av utgifter til legehjelp ved undersøkelse, behandling og kontroll for allmennfarlige smittsomme sykdommer, dvs. pasienten skal ikke betale egenandel. Dette gjelder også ved undersøkelse som ledd i smitteoppsporing, men ikke ved rutinemessige undersøkelser. </w:t>
      </w:r>
    </w:p>
    <w:p w:rsidR="00C16627" w:rsidRDefault="00C16627" w:rsidP="00C16627">
      <w:pPr>
        <w:pStyle w:val="NormalWeb"/>
      </w:pPr>
      <w:r>
        <w:t xml:space="preserve">Utgifter til behandling med immunstimulerende midler dekkes av folketrygden i henhold til retningslinjer gitt av Helsedepartementet. </w:t>
      </w:r>
    </w:p>
    <w:p w:rsidR="00202B31" w:rsidRDefault="00202B31" w:rsidP="00C16627">
      <w:pPr>
        <w:pStyle w:val="NormalWeb"/>
      </w:pPr>
    </w:p>
    <w:p w:rsidR="00C16627" w:rsidRDefault="00C16627" w:rsidP="00C16627">
      <w:pPr>
        <w:pStyle w:val="Overskrift3"/>
      </w:pPr>
      <w:r>
        <w:t>Forebyggende tiltak</w:t>
      </w:r>
    </w:p>
    <w:p w:rsidR="00C16627" w:rsidRDefault="00C16627" w:rsidP="00C16627">
      <w:pPr>
        <w:pStyle w:val="NormalWeb"/>
      </w:pPr>
      <w:r>
        <w:t>Den viktigste gruppen for målrettet forebyggende tiltak i Norge i dag er stoffmisbrukere. Følgende tiltak anbefales.</w:t>
      </w:r>
    </w:p>
    <w:p w:rsidR="00C16627" w:rsidRDefault="00C16627" w:rsidP="00C16627">
      <w:pPr>
        <w:numPr>
          <w:ilvl w:val="0"/>
          <w:numId w:val="4"/>
        </w:numPr>
        <w:spacing w:before="100" w:beforeAutospacing="1" w:after="100" w:afterAutospacing="1"/>
      </w:pPr>
      <w:r>
        <w:t xml:space="preserve">samarbeid mellom </w:t>
      </w:r>
      <w:proofErr w:type="spellStart"/>
      <w:r>
        <w:t>smittevernlegen</w:t>
      </w:r>
      <w:proofErr w:type="spellEnd"/>
      <w:r>
        <w:t xml:space="preserve">, oppsøkende virksomheter, behandlingsinstitusjoner, fengsler, etc. </w:t>
      </w:r>
    </w:p>
    <w:p w:rsidR="00C16627" w:rsidRDefault="00C16627" w:rsidP="00C16627">
      <w:pPr>
        <w:numPr>
          <w:ilvl w:val="0"/>
          <w:numId w:val="4"/>
        </w:numPr>
        <w:spacing w:before="100" w:beforeAutospacing="1" w:after="100" w:afterAutospacing="1"/>
      </w:pPr>
      <w:r>
        <w:t xml:space="preserve">informasjon i misbrukermiljøene om utbrudd, symptomer, smittemåter, personlig beskyttelse, vaksinasjonstilbud </w:t>
      </w:r>
    </w:p>
    <w:p w:rsidR="00C16627" w:rsidRDefault="00C16627" w:rsidP="00C16627">
      <w:pPr>
        <w:numPr>
          <w:ilvl w:val="0"/>
          <w:numId w:val="4"/>
        </w:numPr>
        <w:spacing w:before="100" w:beforeAutospacing="1" w:after="100" w:afterAutospacing="1"/>
      </w:pPr>
      <w:r>
        <w:t xml:space="preserve">skadereduserende tiltak som god tilgang på rene sprøyter og annet brukerutstyr og medikamentassistert behandling (f.eks. metadonprogram) </w:t>
      </w:r>
    </w:p>
    <w:p w:rsidR="00C16627" w:rsidRDefault="00C16627" w:rsidP="00C16627">
      <w:pPr>
        <w:numPr>
          <w:ilvl w:val="0"/>
          <w:numId w:val="4"/>
        </w:numPr>
        <w:spacing w:before="100" w:beforeAutospacing="1" w:after="100" w:afterAutospacing="1"/>
      </w:pPr>
      <w:r>
        <w:t>vaksinasjon av stoffmisbrukere mot hepatitt B (og hepatitt A)</w:t>
      </w:r>
    </w:p>
    <w:p w:rsidR="00C16627" w:rsidRDefault="00C16627" w:rsidP="00C16627">
      <w:pPr>
        <w:pStyle w:val="Overskrift5"/>
      </w:pPr>
      <w:r>
        <w:t xml:space="preserve">Preeksponeringsprofylakse </w:t>
      </w:r>
    </w:p>
    <w:p w:rsidR="00C16627" w:rsidRDefault="00C16627" w:rsidP="00C16627">
      <w:pPr>
        <w:pStyle w:val="NormalWeb"/>
      </w:pPr>
      <w:r>
        <w:t xml:space="preserve">Vaksine produsert fra serum ble introdusert i 1983. Siden 1990 er vaksinen produsert ved </w:t>
      </w:r>
      <w:proofErr w:type="spellStart"/>
      <w:r>
        <w:t>genteknologiske</w:t>
      </w:r>
      <w:proofErr w:type="spellEnd"/>
      <w:r>
        <w:t xml:space="preserve"> metoder. God beskyttelse i 90-95% av tilfellene. Vanligvis gis </w:t>
      </w:r>
      <w:proofErr w:type="spellStart"/>
      <w:r>
        <w:t>tredoseregieme</w:t>
      </w:r>
      <w:proofErr w:type="spellEnd"/>
      <w:r>
        <w:t xml:space="preserve"> ved 0, 1 og 6 måneder. Dette er </w:t>
      </w:r>
      <w:proofErr w:type="spellStart"/>
      <w:r>
        <w:t>minimums-intervaller</w:t>
      </w:r>
      <w:proofErr w:type="spellEnd"/>
      <w:r>
        <w:t xml:space="preserve">, og det er ikke av vesentlig betydning om doseintervallene blir lengre. </w:t>
      </w:r>
    </w:p>
    <w:p w:rsidR="00C16627" w:rsidRDefault="00C16627" w:rsidP="00C16627">
      <w:pPr>
        <w:pStyle w:val="NormalWeb"/>
      </w:pPr>
      <w:r>
        <w:t>Andre mulige doseregimer er:</w:t>
      </w:r>
    </w:p>
    <w:p w:rsidR="00C16627" w:rsidRDefault="00C16627" w:rsidP="00C16627">
      <w:pPr>
        <w:numPr>
          <w:ilvl w:val="0"/>
          <w:numId w:val="5"/>
        </w:numPr>
        <w:spacing w:before="100" w:beforeAutospacing="1" w:after="100" w:afterAutospacing="1"/>
      </w:pPr>
      <w:r>
        <w:t xml:space="preserve">firedoseregime gitt ved 0, 1 og 2 måneder med boosterdose etter 12 måneder. </w:t>
      </w:r>
    </w:p>
    <w:p w:rsidR="00C16627" w:rsidRDefault="00C16627" w:rsidP="00C16627">
      <w:pPr>
        <w:numPr>
          <w:ilvl w:val="0"/>
          <w:numId w:val="5"/>
        </w:numPr>
        <w:spacing w:before="100" w:beforeAutospacing="1" w:after="100" w:afterAutospacing="1"/>
      </w:pPr>
      <w:r>
        <w:t xml:space="preserve">firedoser hurtigvaksinasjon ved </w:t>
      </w:r>
      <w:proofErr w:type="spellStart"/>
      <w:r>
        <w:t>tidsnød</w:t>
      </w:r>
      <w:proofErr w:type="spellEnd"/>
      <w:r>
        <w:t xml:space="preserve"> gitt ved  0,7 og 12 dager med boosterdose etter 12 måneder. </w:t>
      </w:r>
    </w:p>
    <w:p w:rsidR="00C16627" w:rsidRDefault="00C16627" w:rsidP="00C16627">
      <w:pPr>
        <w:numPr>
          <w:ilvl w:val="0"/>
          <w:numId w:val="5"/>
        </w:numPr>
        <w:spacing w:before="100" w:beforeAutospacing="1" w:after="100" w:afterAutospacing="1"/>
      </w:pPr>
      <w:r>
        <w:t>todoseregime for ungdom 11-15 år er nylig godkjent. Det består av voksendose 2 ganger med minst 6 mnd intervall (0 og 6 måneder).istedenfor tre barnedoser ved 0, 1 og 6 mnd. Anbefales kun ved lav smitterisiko fordi god beskyttelse først kan påregnes etter andre dose.</w:t>
      </w:r>
    </w:p>
    <w:p w:rsidR="00C16627" w:rsidRDefault="00C16627" w:rsidP="00C16627">
      <w:pPr>
        <w:pStyle w:val="Overskrift5"/>
      </w:pPr>
      <w:r>
        <w:t> Oppfølging etter vaksinasjon</w:t>
      </w:r>
    </w:p>
    <w:p w:rsidR="00C16627" w:rsidRDefault="00C16627" w:rsidP="00C16627">
      <w:pPr>
        <w:pStyle w:val="NormalWeb"/>
      </w:pPr>
      <w:r>
        <w:t>Over 96% av barn, ungdom og voksne oppnår beskyttende antistoffnivå etter fullvaksinering med tre eller fire doser. Det er i fagmiljøer enighet om at rutinemessig testing av immunologisk friske personer som er adekvat vaksinert  generelt ikke er indisert. Det anbefales likevel å kontrollere antistoffnivået (</w:t>
      </w:r>
      <w:proofErr w:type="spellStart"/>
      <w:r>
        <w:t>anti-HBs</w:t>
      </w:r>
      <w:proofErr w:type="spellEnd"/>
      <w:r>
        <w:t xml:space="preserve">) 1 måned (og ikke mer enn 3 måneder) etter at siste dose er gitt for å vurdere immunresponsen for følgende grupper: </w:t>
      </w:r>
    </w:p>
    <w:p w:rsidR="00C16627" w:rsidRDefault="00C16627" w:rsidP="00C16627">
      <w:pPr>
        <w:numPr>
          <w:ilvl w:val="0"/>
          <w:numId w:val="6"/>
        </w:numPr>
        <w:spacing w:before="100" w:beforeAutospacing="1" w:after="100" w:afterAutospacing="1"/>
      </w:pPr>
      <w:r>
        <w:t xml:space="preserve">nyfødte barn av hepatitt B-smitteførende mødre </w:t>
      </w:r>
    </w:p>
    <w:p w:rsidR="00C16627" w:rsidRDefault="00C16627" w:rsidP="00C16627">
      <w:pPr>
        <w:numPr>
          <w:ilvl w:val="0"/>
          <w:numId w:val="6"/>
        </w:numPr>
        <w:spacing w:before="100" w:beforeAutospacing="1" w:after="100" w:afterAutospacing="1"/>
      </w:pPr>
      <w:r>
        <w:t xml:space="preserve">personer som vaksineres i yrkessammenheng (inkludert helsearbeidere) </w:t>
      </w:r>
    </w:p>
    <w:p w:rsidR="00C16627" w:rsidRDefault="00C16627" w:rsidP="00C16627">
      <w:pPr>
        <w:numPr>
          <w:ilvl w:val="0"/>
          <w:numId w:val="6"/>
        </w:numPr>
        <w:spacing w:before="100" w:beforeAutospacing="1" w:after="100" w:afterAutospacing="1"/>
      </w:pPr>
      <w:r>
        <w:t xml:space="preserve">personer med spesiell risiko for hepatitt B-smitte (stoffmisbrukere, menn som har sex med menn, personer som selger seksuelle tjenester, husstandsmedlemmer og </w:t>
      </w:r>
      <w:proofErr w:type="spellStart"/>
      <w:r>
        <w:t>seksualpartnere</w:t>
      </w:r>
      <w:proofErr w:type="spellEnd"/>
      <w:r>
        <w:t xml:space="preserve"> til kroniske smittebærere) </w:t>
      </w:r>
    </w:p>
    <w:p w:rsidR="00C16627" w:rsidRDefault="00C16627" w:rsidP="00C16627">
      <w:pPr>
        <w:numPr>
          <w:ilvl w:val="0"/>
          <w:numId w:val="6"/>
        </w:numPr>
        <w:spacing w:before="100" w:beforeAutospacing="1" w:after="100" w:afterAutospacing="1"/>
      </w:pPr>
      <w:r>
        <w:t xml:space="preserve">personer med sykdommer som gjør dem mer usatt for hepatitt B-smitte eller konsekvenser av hepatitt B. </w:t>
      </w:r>
    </w:p>
    <w:p w:rsidR="00C16627" w:rsidRDefault="00C16627" w:rsidP="00C16627">
      <w:pPr>
        <w:numPr>
          <w:ilvl w:val="0"/>
          <w:numId w:val="6"/>
        </w:numPr>
        <w:spacing w:before="100" w:beforeAutospacing="1" w:after="100" w:afterAutospacing="1"/>
      </w:pPr>
      <w:r>
        <w:t>personer med forventet lav respons på vaksinen (som ved immunsvikttilstand, nyresvikt)</w:t>
      </w:r>
    </w:p>
    <w:p w:rsidR="00C16627" w:rsidRDefault="00C16627" w:rsidP="00C16627">
      <w:pPr>
        <w:pStyle w:val="NormalWeb"/>
      </w:pPr>
      <w:r>
        <w:t xml:space="preserve">Personer med normalt immunforsvar som ved antistoffundersøkelse tatt 1-3 måneder etter siste dose har oppnådd antistoffrespons med </w:t>
      </w:r>
      <w:proofErr w:type="spellStart"/>
      <w:r>
        <w:t>anti-HBs</w:t>
      </w:r>
      <w:proofErr w:type="spellEnd"/>
      <w:r>
        <w:t xml:space="preserve"> &gt;100 </w:t>
      </w:r>
      <w:proofErr w:type="spellStart"/>
      <w:r>
        <w:t>IU</w:t>
      </w:r>
      <w:proofErr w:type="spellEnd"/>
      <w:r>
        <w:t xml:space="preserve">/l kan regnes som livslang beskyttet, og nye antistoffmålinger eller boosterdose er ikke nødvendig. </w:t>
      </w:r>
    </w:p>
    <w:p w:rsidR="00C16627" w:rsidRDefault="00C16627" w:rsidP="00C16627">
      <w:pPr>
        <w:pStyle w:val="NormalWeb"/>
      </w:pPr>
      <w:r>
        <w:t xml:space="preserve">Personer som ved antistoffundersøkelse tatt 1-3 måneder etter siste dose har oppnådd antistoffrespons med </w:t>
      </w:r>
      <w:proofErr w:type="spellStart"/>
      <w:r>
        <w:t>anti-HBs</w:t>
      </w:r>
      <w:proofErr w:type="spellEnd"/>
      <w:r>
        <w:t xml:space="preserve"> mellom 10 og 100 </w:t>
      </w:r>
      <w:proofErr w:type="spellStart"/>
      <w:r>
        <w:t>IU</w:t>
      </w:r>
      <w:proofErr w:type="spellEnd"/>
      <w:r>
        <w:t xml:space="preserve">/l har ikke langvarig beskyttelse og bør dersom langvarig beskyttelse er ønskelig revaksineres med én dose etter 1-2 år. </w:t>
      </w:r>
    </w:p>
    <w:p w:rsidR="00C16627" w:rsidRDefault="00C16627" w:rsidP="00C16627">
      <w:pPr>
        <w:pStyle w:val="NormalWeb"/>
      </w:pPr>
      <w:r>
        <w:t xml:space="preserve">Personer som ved antistoffundersøkelse tatt 1-3 måneder etter siste dose har oppnådd antistoffrespons med </w:t>
      </w:r>
      <w:proofErr w:type="spellStart"/>
      <w:r>
        <w:t>anti-HBs</w:t>
      </w:r>
      <w:proofErr w:type="spellEnd"/>
      <w:r>
        <w:t xml:space="preserve"> &lt;10 </w:t>
      </w:r>
      <w:proofErr w:type="spellStart"/>
      <w:r>
        <w:t>IU</w:t>
      </w:r>
      <w:proofErr w:type="spellEnd"/>
      <w:r>
        <w:t xml:space="preserve">/l har usikker beskyttelse og det anbefales derfor å starte opp igjen med vaksinering med tre doser.  Dersom tilfredsstillende antistoffrespons ikke er oppnådd etter å ha avsluttet de tre nye dosene, er vaksinasjon antagelig nytteløst. </w:t>
      </w:r>
    </w:p>
    <w:p w:rsidR="00C16627" w:rsidRDefault="00C16627" w:rsidP="00C16627">
      <w:pPr>
        <w:pStyle w:val="NormalWeb"/>
      </w:pPr>
      <w:r>
        <w:t xml:space="preserve">Antistoffundersøkelse tatt flere måneder eller år etter siste dose sier ikke noe om effekten av vaksinene eller om den vaksinerte har langtidsbeskyttelse. Slike prøver anbefales derfor ikke. </w:t>
      </w:r>
    </w:p>
    <w:p w:rsidR="00C16627" w:rsidRDefault="00C16627" w:rsidP="00C16627">
      <w:pPr>
        <w:pStyle w:val="NormalWeb"/>
      </w:pPr>
      <w:r>
        <w:t xml:space="preserve">Barn av foreldre fra land utenfor lavendemiske områder får siden 1.1.2007 hepatitt B-vaksine i barnevaksinasjonsprogrammet. Hepatitt B-vaksine til disse barna skal rekvireres av </w:t>
      </w:r>
      <w:proofErr w:type="spellStart"/>
      <w:r>
        <w:t>helsesøstre</w:t>
      </w:r>
      <w:proofErr w:type="spellEnd"/>
      <w:r>
        <w:t xml:space="preserve"> på samme måte som andre programvaksiner, og vaksinasjonen skal registreres i det nasjonale vaksinasjonsregisteret (</w:t>
      </w:r>
      <w:proofErr w:type="spellStart"/>
      <w:r>
        <w:t>SYSVAK</w:t>
      </w:r>
      <w:proofErr w:type="spellEnd"/>
      <w:r>
        <w:t xml:space="preserve">). </w:t>
      </w:r>
    </w:p>
    <w:p w:rsidR="00C16627" w:rsidRDefault="00C16627" w:rsidP="00C16627">
      <w:pPr>
        <w:pStyle w:val="NormalWeb"/>
      </w:pPr>
      <w:r>
        <w:t xml:space="preserve">Det kan være hensiktsmessig at hepatitt B-vaksinasjon av barn av foreldre fra land utenfor lavendemiske områder startes opp ved første helsestasjonsbesøk. Vaksinen kan tilbys ved for eksempel alder 6 uker, 3 mnd og 12 mnd for å unngå ekstra helsestasjonsbesøk. Ved samtidig vaksinasjon med </w:t>
      </w:r>
      <w:proofErr w:type="spellStart"/>
      <w:r>
        <w:t>DTP-polio-Hib-vaksine</w:t>
      </w:r>
      <w:proofErr w:type="spellEnd"/>
      <w:r>
        <w:t xml:space="preserve">, </w:t>
      </w:r>
      <w:proofErr w:type="spellStart"/>
      <w:r>
        <w:t>pneumokokk</w:t>
      </w:r>
      <w:proofErr w:type="spellEnd"/>
      <w:r>
        <w:t xml:space="preserve"> </w:t>
      </w:r>
      <w:proofErr w:type="spellStart"/>
      <w:r>
        <w:t>konjugatvaksine</w:t>
      </w:r>
      <w:proofErr w:type="spellEnd"/>
      <w:r>
        <w:t xml:space="preserve"> og hepatitt B-vaksine, anbefales det at </w:t>
      </w:r>
      <w:proofErr w:type="spellStart"/>
      <w:r>
        <w:t>pneumokokkvaksine</w:t>
      </w:r>
      <w:proofErr w:type="spellEnd"/>
      <w:r>
        <w:t xml:space="preserve"> settes alene i et lår, mens de to andre vaksinene settes i det andre låret (minimum 2-</w:t>
      </w:r>
      <w:smartTag w:uri="urn:schemas-microsoft-com:office:smarttags" w:element="metricconverter">
        <w:smartTagPr>
          <w:attr w:name="ProductID" w:val="3 cm"/>
        </w:smartTagPr>
        <w:r>
          <w:t>3 cm</w:t>
        </w:r>
      </w:smartTag>
      <w:r>
        <w:t xml:space="preserve"> mellom injeksjonsstedene).</w:t>
      </w:r>
    </w:p>
    <w:p w:rsidR="00C16627" w:rsidRDefault="00C16627" w:rsidP="00C16627">
      <w:pPr>
        <w:pStyle w:val="NormalWeb"/>
      </w:pPr>
      <w:r>
        <w:t xml:space="preserve">Land med lav forekomst av hepatitt B (dvs. blant annet at hepatitt </w:t>
      </w:r>
      <w:proofErr w:type="spellStart"/>
      <w:r>
        <w:t>B-prevalensen</w:t>
      </w:r>
      <w:proofErr w:type="spellEnd"/>
      <w:r>
        <w:t xml:space="preserve"> i befolkning er antatt å være &lt; 2%) anses per 2008 å være: </w:t>
      </w:r>
    </w:p>
    <w:p w:rsidR="00C16627" w:rsidRDefault="00C16627" w:rsidP="00C16627">
      <w:pPr>
        <w:numPr>
          <w:ilvl w:val="0"/>
          <w:numId w:val="7"/>
        </w:numPr>
        <w:spacing w:before="100" w:beforeAutospacing="1" w:after="100" w:afterAutospacing="1"/>
      </w:pPr>
      <w:r>
        <w:t xml:space="preserve">hele vestlige Europa (inkludert Hellas og Kypros)  </w:t>
      </w:r>
    </w:p>
    <w:p w:rsidR="00C16627" w:rsidRDefault="00C16627" w:rsidP="00C16627">
      <w:pPr>
        <w:numPr>
          <w:ilvl w:val="0"/>
          <w:numId w:val="7"/>
        </w:numPr>
        <w:spacing w:before="100" w:beforeAutospacing="1" w:after="100" w:afterAutospacing="1"/>
      </w:pPr>
      <w:r>
        <w:t xml:space="preserve">deler av sentrale og østlige Europa: Estland, Latvia, Polen, Ungarn, Slovakia, Slovenia, Tsjekkia </w:t>
      </w:r>
    </w:p>
    <w:p w:rsidR="00C16627" w:rsidRDefault="00C16627" w:rsidP="00C16627">
      <w:pPr>
        <w:numPr>
          <w:ilvl w:val="0"/>
          <w:numId w:val="7"/>
        </w:numPr>
        <w:spacing w:before="100" w:beforeAutospacing="1" w:after="100" w:afterAutospacing="1"/>
      </w:pPr>
      <w:r>
        <w:t xml:space="preserve">Nord-Amerika: USA, Canada (unntatt urbefolkning i Alaska, Nord-Canada og Grønland) </w:t>
      </w:r>
    </w:p>
    <w:p w:rsidR="00C16627" w:rsidRPr="00C16627" w:rsidRDefault="00C16627" w:rsidP="00C16627">
      <w:pPr>
        <w:numPr>
          <w:ilvl w:val="0"/>
          <w:numId w:val="7"/>
        </w:numPr>
        <w:spacing w:before="100" w:beforeAutospacing="1" w:after="100" w:afterAutospacing="1"/>
        <w:rPr>
          <w:lang w:val="en-GB"/>
        </w:rPr>
      </w:pPr>
      <w:r w:rsidRPr="00C16627">
        <w:rPr>
          <w:lang w:val="en-GB"/>
        </w:rPr>
        <w:t>Latin-</w:t>
      </w:r>
      <w:proofErr w:type="spellStart"/>
      <w:r w:rsidRPr="00C16627">
        <w:rPr>
          <w:lang w:val="en-GB"/>
        </w:rPr>
        <w:t>Amerika</w:t>
      </w:r>
      <w:proofErr w:type="spellEnd"/>
      <w:r w:rsidRPr="00C16627">
        <w:rPr>
          <w:lang w:val="en-GB"/>
        </w:rPr>
        <w:t xml:space="preserve">: </w:t>
      </w:r>
      <w:smartTag w:uri="urn:schemas-microsoft-com:office:smarttags" w:element="country-region">
        <w:r w:rsidRPr="00C16627">
          <w:rPr>
            <w:lang w:val="en-GB"/>
          </w:rPr>
          <w:t>Argentina</w:t>
        </w:r>
      </w:smartTag>
      <w:r w:rsidRPr="00C16627">
        <w:rPr>
          <w:lang w:val="en-GB"/>
        </w:rPr>
        <w:t xml:space="preserve">, </w:t>
      </w:r>
      <w:smartTag w:uri="urn:schemas-microsoft-com:office:smarttags" w:element="country-region">
        <w:r w:rsidRPr="00C16627">
          <w:rPr>
            <w:lang w:val="en-GB"/>
          </w:rPr>
          <w:t>Chile</w:t>
        </w:r>
      </w:smartTag>
      <w:r w:rsidRPr="00C16627">
        <w:rPr>
          <w:lang w:val="en-GB"/>
        </w:rPr>
        <w:t xml:space="preserve">, </w:t>
      </w:r>
      <w:smartTag w:uri="urn:schemas-microsoft-com:office:smarttags" w:element="country-region">
        <w:r w:rsidRPr="00C16627">
          <w:rPr>
            <w:lang w:val="en-GB"/>
          </w:rPr>
          <w:t>Cuba</w:t>
        </w:r>
      </w:smartTag>
      <w:r w:rsidRPr="00C16627">
        <w:rPr>
          <w:lang w:val="en-GB"/>
        </w:rPr>
        <w:t xml:space="preserve">, </w:t>
      </w:r>
      <w:smartTag w:uri="urn:schemas-microsoft-com:office:smarttags" w:element="country-region">
        <w:smartTag w:uri="urn:schemas-microsoft-com:office:smarttags" w:element="place">
          <w:r w:rsidRPr="00C16627">
            <w:rPr>
              <w:lang w:val="en-GB"/>
            </w:rPr>
            <w:t>Uruguay</w:t>
          </w:r>
        </w:smartTag>
      </w:smartTag>
      <w:r w:rsidRPr="00C16627">
        <w:rPr>
          <w:lang w:val="en-GB"/>
        </w:rPr>
        <w:t xml:space="preserve"> </w:t>
      </w:r>
    </w:p>
    <w:p w:rsidR="00C16627" w:rsidRDefault="00C16627" w:rsidP="00C16627">
      <w:pPr>
        <w:numPr>
          <w:ilvl w:val="0"/>
          <w:numId w:val="7"/>
        </w:numPr>
        <w:spacing w:before="100" w:beforeAutospacing="1" w:after="100" w:afterAutospacing="1"/>
      </w:pPr>
      <w:r>
        <w:t xml:space="preserve">Oseania: Australia, Ny Zealand </w:t>
      </w:r>
    </w:p>
    <w:p w:rsidR="00C16627" w:rsidRDefault="00C16627" w:rsidP="00C16627">
      <w:pPr>
        <w:numPr>
          <w:ilvl w:val="0"/>
          <w:numId w:val="7"/>
        </w:numPr>
        <w:spacing w:before="100" w:beforeAutospacing="1" w:after="100" w:afterAutospacing="1"/>
      </w:pPr>
      <w:r>
        <w:t xml:space="preserve">Asia: Japan </w:t>
      </w:r>
    </w:p>
    <w:p w:rsidR="00C16627" w:rsidRDefault="00C16627" w:rsidP="00C16627">
      <w:pPr>
        <w:pStyle w:val="NormalWeb"/>
      </w:pPr>
      <w:r>
        <w:t>Enkelte grupper er særlige målgrupper for hepatitt B- vaksinasjon, og utgifter til vaksine til disse gruppene (tabell 4) dekkes av folketrygden (</w:t>
      </w:r>
      <w:proofErr w:type="spellStart"/>
      <w:r>
        <w:t>blåreseptforskriften</w:t>
      </w:r>
      <w:proofErr w:type="spellEnd"/>
      <w:r>
        <w:t xml:space="preserve"> § 4 punkt 3). Vaksine bestilles fra Folkehelseinstituttet. Serologisk testing anbefales før vaksinasjon av de fleste av disse gruppene, men er ikke et krav for å få vaksine dekket av folketrygden. Vaksinasjonsdekningen blant innvandrerbarn er høy, mens dekningen er betydelig lavere i risikoutsatte grupper som injiserende misbrukere.</w:t>
      </w:r>
    </w:p>
    <w:p w:rsidR="00C16627" w:rsidRDefault="00C16627" w:rsidP="00C16627">
      <w:pPr>
        <w:pStyle w:val="NormalWeb"/>
      </w:pPr>
      <w:r>
        <w:t xml:space="preserve">Barn og ungdom med utenlandsk bakgrunn bør vaksineres fordi de normalt har større risiko enn andre for å bli eksponert for hepatitt B-viruset i Norge. Barn med utenlandsk bakgrunn vil antagelig oftere oppholde seg i husstander med kroniske bærere. Grunnen til at unge innvandrere er en spesielt målrettet gruppe for vaksinasjon er at disse oftere velger </w:t>
      </w:r>
      <w:proofErr w:type="spellStart"/>
      <w:r>
        <w:t>seksualpartner</w:t>
      </w:r>
      <w:proofErr w:type="spellEnd"/>
      <w:r>
        <w:t xml:space="preserve"> med bakgrunn fra sitt eget </w:t>
      </w:r>
      <w:proofErr w:type="spellStart"/>
      <w:r>
        <w:t>opphavsland</w:t>
      </w:r>
      <w:proofErr w:type="spellEnd"/>
      <w:r>
        <w:t xml:space="preserve"> som har større risiko for å være bærer.</w:t>
      </w:r>
    </w:p>
    <w:p w:rsidR="00C16627" w:rsidRDefault="00C16627" w:rsidP="00C16627">
      <w:pPr>
        <w:pStyle w:val="NormalWeb"/>
      </w:pPr>
      <w:r>
        <w:t xml:space="preserve">Ved utenlandsreise anbefales vaksine til helsepersonell som skal arbeide utenfor lavendemiske områder og til personer som kan utsette seg for risikosituasjoner (ubeskyttet sex og stoffmisbruk) i de samme områder, spesielt ved reiser til Sørøst-Asia. Kombinert hepatitt </w:t>
      </w:r>
      <w:proofErr w:type="spellStart"/>
      <w:r>
        <w:t>A+B-vaksine</w:t>
      </w:r>
      <w:proofErr w:type="spellEnd"/>
      <w:r>
        <w:t xml:space="preserve"> er tilgjengelig.</w:t>
      </w:r>
    </w:p>
    <w:p w:rsidR="00C16627" w:rsidRDefault="00C16627" w:rsidP="00C16627">
      <w:pPr>
        <w:pStyle w:val="NormalWeb"/>
      </w:pPr>
      <w:r>
        <w:rPr>
          <w:rStyle w:val="Sterk"/>
          <w:i/>
          <w:iCs/>
        </w:rPr>
        <w:t>Tabell 4.</w:t>
      </w:r>
      <w:r>
        <w:rPr>
          <w:rStyle w:val="Utheving"/>
        </w:rPr>
        <w:t xml:space="preserve"> Målgrupper for hepatitt B-vaksinasjon som dekkes av folketrygden</w:t>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tblGrid>
      <w:tr w:rsidR="00C16627">
        <w:tc>
          <w:tcPr>
            <w:tcW w:w="4536" w:type="dxa"/>
            <w:tcBorders>
              <w:top w:val="single" w:sz="6" w:space="0" w:color="auto"/>
              <w:left w:val="single" w:sz="6" w:space="0" w:color="auto"/>
              <w:bottom w:val="single" w:sz="6" w:space="0" w:color="auto"/>
              <w:right w:val="single" w:sz="6" w:space="0" w:color="auto"/>
            </w:tcBorders>
            <w:shd w:val="pct20" w:color="auto" w:fill="auto"/>
            <w:vAlign w:val="center"/>
          </w:tcPr>
          <w:p w:rsidR="00C16627" w:rsidRDefault="00C16627">
            <w:pPr>
              <w:pStyle w:val="h-mellomtitel"/>
              <w:spacing w:before="60" w:beforeAutospacing="0" w:after="60" w:afterAutospacing="0"/>
              <w:rPr>
                <w:rStyle w:val="Sterk"/>
                <w:rFonts w:ascii="Arial" w:hAnsi="Arial" w:cs="Arial"/>
                <w:sz w:val="18"/>
                <w:szCs w:val="18"/>
              </w:rPr>
            </w:pPr>
            <w:r>
              <w:rPr>
                <w:rStyle w:val="Sterk"/>
                <w:rFonts w:ascii="Arial" w:hAnsi="Arial" w:cs="Arial"/>
                <w:sz w:val="18"/>
                <w:szCs w:val="18"/>
              </w:rPr>
              <w:t>Gruppe A. Personer med langvarig omgang med kjente kroniske smittebærere</w:t>
            </w:r>
          </w:p>
        </w:tc>
      </w:tr>
      <w:tr w:rsidR="00C16627">
        <w:tc>
          <w:tcPr>
            <w:tcW w:w="4536" w:type="dxa"/>
            <w:tcBorders>
              <w:top w:val="single" w:sz="6" w:space="0" w:color="auto"/>
              <w:left w:val="single" w:sz="6" w:space="0" w:color="auto"/>
              <w:bottom w:val="outset" w:sz="6" w:space="0" w:color="E0DFE3"/>
              <w:right w:val="single" w:sz="6" w:space="0" w:color="auto"/>
            </w:tcBorders>
            <w:shd w:val="clear" w:color="auto" w:fill="auto"/>
          </w:tcPr>
          <w:p w:rsidR="00C16627" w:rsidRDefault="00C16627">
            <w:pPr>
              <w:tabs>
                <w:tab w:val="num" w:pos="-70"/>
              </w:tabs>
              <w:spacing w:before="60" w:after="60"/>
              <w:ind w:left="214" w:hanging="214"/>
              <w:rPr>
                <w:rFonts w:ascii="Arial" w:hAnsi="Arial" w:cs="Arial"/>
                <w:sz w:val="18"/>
                <w:szCs w:val="18"/>
              </w:rPr>
            </w:pPr>
            <w:r>
              <w:rPr>
                <w:rFonts w:ascii="Symbol" w:eastAsia="Symbol" w:hAnsi="Symbol" w:cs="Symbol"/>
                <w:sz w:val="18"/>
                <w:szCs w:val="18"/>
              </w:rPr>
              <w:t></w:t>
            </w:r>
            <w:r>
              <w:rPr>
                <w:rFonts w:eastAsia="Symbol"/>
                <w:sz w:val="14"/>
                <w:szCs w:val="14"/>
              </w:rPr>
              <w:t xml:space="preserve">    </w:t>
            </w:r>
            <w:r>
              <w:rPr>
                <w:rFonts w:ascii="Arial" w:hAnsi="Arial" w:cs="Arial"/>
                <w:sz w:val="18"/>
                <w:szCs w:val="18"/>
              </w:rPr>
              <w:t>nyfødte barn av kroniske smittebærere</w:t>
            </w:r>
          </w:p>
          <w:p w:rsidR="00C16627" w:rsidRDefault="00C16627">
            <w:pPr>
              <w:tabs>
                <w:tab w:val="num" w:pos="-70"/>
              </w:tabs>
              <w:spacing w:after="60"/>
              <w:ind w:left="214" w:hanging="214"/>
              <w:rPr>
                <w:rFonts w:ascii="Arial" w:hAnsi="Arial" w:cs="Arial"/>
                <w:sz w:val="18"/>
                <w:szCs w:val="18"/>
              </w:rPr>
            </w:pPr>
            <w:r>
              <w:rPr>
                <w:rFonts w:ascii="Symbol" w:eastAsia="Symbol" w:hAnsi="Symbol" w:cs="Symbol"/>
                <w:sz w:val="18"/>
                <w:szCs w:val="18"/>
              </w:rPr>
              <w:t></w:t>
            </w:r>
            <w:r>
              <w:rPr>
                <w:rFonts w:eastAsia="Symbol"/>
                <w:sz w:val="14"/>
                <w:szCs w:val="14"/>
              </w:rPr>
              <w:t xml:space="preserve">    </w:t>
            </w:r>
            <w:r>
              <w:rPr>
                <w:rFonts w:ascii="Arial" w:hAnsi="Arial" w:cs="Arial"/>
                <w:sz w:val="18"/>
                <w:szCs w:val="18"/>
              </w:rPr>
              <w:t>medlemmer av samme husstand som kroniske smittebærere</w:t>
            </w:r>
          </w:p>
          <w:p w:rsidR="00C16627" w:rsidRDefault="00C16627">
            <w:pPr>
              <w:tabs>
                <w:tab w:val="num" w:pos="-70"/>
              </w:tabs>
              <w:spacing w:after="60"/>
              <w:ind w:left="214" w:hanging="214"/>
              <w:rPr>
                <w:rFonts w:ascii="Arial" w:hAnsi="Arial" w:cs="Arial"/>
                <w:sz w:val="18"/>
                <w:szCs w:val="18"/>
              </w:rPr>
            </w:pPr>
            <w:r>
              <w:rPr>
                <w:rFonts w:ascii="Symbol" w:eastAsia="Symbol" w:hAnsi="Symbol" w:cs="Symbol"/>
                <w:sz w:val="18"/>
                <w:szCs w:val="18"/>
              </w:rPr>
              <w:t></w:t>
            </w:r>
            <w:r>
              <w:rPr>
                <w:rFonts w:eastAsia="Symbol"/>
                <w:sz w:val="14"/>
                <w:szCs w:val="14"/>
              </w:rPr>
              <w:t xml:space="preserve">    </w:t>
            </w:r>
            <w:proofErr w:type="spellStart"/>
            <w:r>
              <w:rPr>
                <w:rFonts w:ascii="Arial" w:hAnsi="Arial" w:cs="Arial"/>
                <w:sz w:val="18"/>
                <w:szCs w:val="18"/>
              </w:rPr>
              <w:t>seksualpartnere</w:t>
            </w:r>
            <w:proofErr w:type="spellEnd"/>
            <w:r>
              <w:rPr>
                <w:rFonts w:ascii="Arial" w:hAnsi="Arial" w:cs="Arial"/>
                <w:sz w:val="18"/>
                <w:szCs w:val="18"/>
              </w:rPr>
              <w:t xml:space="preserve"> til kroniske smittebærere</w:t>
            </w:r>
          </w:p>
          <w:p w:rsidR="00C16627" w:rsidRDefault="00C16627">
            <w:pPr>
              <w:tabs>
                <w:tab w:val="num" w:pos="-70"/>
              </w:tabs>
              <w:spacing w:after="60"/>
              <w:ind w:left="214" w:hanging="214"/>
              <w:rPr>
                <w:rFonts w:ascii="Arial" w:hAnsi="Arial" w:cs="Arial"/>
                <w:sz w:val="18"/>
                <w:szCs w:val="18"/>
              </w:rPr>
            </w:pPr>
            <w:r>
              <w:rPr>
                <w:rFonts w:ascii="Symbol" w:eastAsia="Symbol" w:hAnsi="Symbol" w:cs="Symbol"/>
                <w:sz w:val="18"/>
                <w:szCs w:val="18"/>
              </w:rPr>
              <w:t></w:t>
            </w:r>
            <w:r>
              <w:rPr>
                <w:rFonts w:eastAsia="Symbol"/>
                <w:sz w:val="14"/>
                <w:szCs w:val="14"/>
              </w:rPr>
              <w:t xml:space="preserve">    </w:t>
            </w:r>
            <w:r>
              <w:rPr>
                <w:rFonts w:ascii="Arial" w:hAnsi="Arial" w:cs="Arial"/>
                <w:sz w:val="18"/>
                <w:szCs w:val="18"/>
              </w:rPr>
              <w:t>barn i familiedaghjem eller barnehageavdeling med kroniske smittebærere under 3 år</w:t>
            </w:r>
          </w:p>
          <w:p w:rsidR="00C16627" w:rsidRDefault="00C16627">
            <w:pPr>
              <w:tabs>
                <w:tab w:val="num" w:pos="-70"/>
              </w:tabs>
              <w:spacing w:after="60"/>
              <w:ind w:left="214" w:hanging="214"/>
              <w:rPr>
                <w:rFonts w:ascii="Arial" w:hAnsi="Arial" w:cs="Arial"/>
                <w:sz w:val="18"/>
                <w:szCs w:val="18"/>
              </w:rPr>
            </w:pPr>
            <w:r>
              <w:rPr>
                <w:rFonts w:ascii="Symbol" w:eastAsia="Symbol" w:hAnsi="Symbol" w:cs="Symbol"/>
                <w:sz w:val="18"/>
                <w:szCs w:val="18"/>
              </w:rPr>
              <w:t></w:t>
            </w:r>
            <w:r>
              <w:rPr>
                <w:rFonts w:eastAsia="Symbol"/>
                <w:sz w:val="14"/>
                <w:szCs w:val="14"/>
              </w:rPr>
              <w:t xml:space="preserve">    </w:t>
            </w:r>
            <w:r>
              <w:rPr>
                <w:rFonts w:ascii="Arial" w:hAnsi="Arial" w:cs="Arial"/>
                <w:sz w:val="18"/>
                <w:szCs w:val="18"/>
              </w:rPr>
              <w:t xml:space="preserve">beboere i samme </w:t>
            </w:r>
            <w:proofErr w:type="spellStart"/>
            <w:r>
              <w:rPr>
                <w:rFonts w:ascii="Arial" w:hAnsi="Arial" w:cs="Arial"/>
                <w:sz w:val="18"/>
                <w:szCs w:val="18"/>
              </w:rPr>
              <w:t>bofellesskap</w:t>
            </w:r>
            <w:proofErr w:type="spellEnd"/>
            <w:r>
              <w:rPr>
                <w:rFonts w:ascii="Arial" w:hAnsi="Arial" w:cs="Arial"/>
                <w:sz w:val="18"/>
                <w:szCs w:val="18"/>
              </w:rPr>
              <w:t xml:space="preserve"> som psykisk utviklingshemmede kroniske smittebærere</w:t>
            </w:r>
          </w:p>
        </w:tc>
      </w:tr>
      <w:tr w:rsidR="00C16627">
        <w:tc>
          <w:tcPr>
            <w:tcW w:w="4536" w:type="dxa"/>
            <w:tcBorders>
              <w:top w:val="single" w:sz="6" w:space="0" w:color="auto"/>
              <w:left w:val="single" w:sz="6" w:space="0" w:color="auto"/>
              <w:bottom w:val="single" w:sz="6" w:space="0" w:color="auto"/>
              <w:right w:val="single" w:sz="6" w:space="0" w:color="auto"/>
            </w:tcBorders>
            <w:shd w:val="pct20" w:color="auto" w:fill="auto"/>
            <w:vAlign w:val="center"/>
          </w:tcPr>
          <w:p w:rsidR="00C16627" w:rsidRDefault="00C16627">
            <w:pPr>
              <w:pStyle w:val="h-mellomtitel"/>
              <w:spacing w:before="60" w:beforeAutospacing="0" w:after="60" w:afterAutospacing="0"/>
              <w:rPr>
                <w:rStyle w:val="Sterk"/>
                <w:rFonts w:ascii="Arial" w:hAnsi="Arial" w:cs="Arial"/>
                <w:sz w:val="18"/>
                <w:szCs w:val="18"/>
              </w:rPr>
            </w:pPr>
            <w:r>
              <w:rPr>
                <w:rStyle w:val="Sterk"/>
                <w:rFonts w:ascii="Arial" w:hAnsi="Arial" w:cs="Arial"/>
                <w:sz w:val="18"/>
                <w:szCs w:val="18"/>
              </w:rPr>
              <w:t>Gruppe B. Andre særlig smitteutsatte personer</w:t>
            </w:r>
          </w:p>
        </w:tc>
      </w:tr>
      <w:tr w:rsidR="00C16627">
        <w:tc>
          <w:tcPr>
            <w:tcW w:w="4536" w:type="dxa"/>
            <w:tcBorders>
              <w:top w:val="single" w:sz="6" w:space="0" w:color="auto"/>
              <w:left w:val="single" w:sz="6" w:space="0" w:color="auto"/>
              <w:bottom w:val="outset" w:sz="6" w:space="0" w:color="E0DFE3"/>
              <w:right w:val="single" w:sz="6" w:space="0" w:color="auto"/>
            </w:tcBorders>
            <w:shd w:val="clear" w:color="auto" w:fill="auto"/>
          </w:tcPr>
          <w:p w:rsidR="00C16627" w:rsidRDefault="00C16627">
            <w:pPr>
              <w:tabs>
                <w:tab w:val="num" w:pos="-70"/>
              </w:tabs>
              <w:spacing w:before="60" w:after="60"/>
              <w:ind w:left="214" w:hanging="214"/>
              <w:rPr>
                <w:rFonts w:ascii="Arial" w:hAnsi="Arial" w:cs="Arial"/>
                <w:sz w:val="18"/>
                <w:szCs w:val="18"/>
              </w:rPr>
            </w:pPr>
            <w:r>
              <w:rPr>
                <w:rFonts w:ascii="Symbol" w:eastAsia="Symbol" w:hAnsi="Symbol" w:cs="Symbol"/>
                <w:sz w:val="18"/>
                <w:szCs w:val="18"/>
              </w:rPr>
              <w:t></w:t>
            </w:r>
            <w:r>
              <w:rPr>
                <w:rFonts w:eastAsia="Symbol"/>
                <w:sz w:val="14"/>
                <w:szCs w:val="14"/>
              </w:rPr>
              <w:t xml:space="preserve">    </w:t>
            </w:r>
            <w:r>
              <w:rPr>
                <w:rFonts w:ascii="Arial" w:hAnsi="Arial" w:cs="Arial"/>
                <w:sz w:val="18"/>
                <w:szCs w:val="18"/>
              </w:rPr>
              <w:t>stoffmisbrukere</w:t>
            </w:r>
          </w:p>
          <w:p w:rsidR="00C16627" w:rsidRDefault="00C16627">
            <w:pPr>
              <w:tabs>
                <w:tab w:val="num" w:pos="-70"/>
              </w:tabs>
              <w:spacing w:after="60"/>
              <w:ind w:left="214" w:hanging="214"/>
              <w:rPr>
                <w:rFonts w:ascii="Arial" w:hAnsi="Arial" w:cs="Arial"/>
                <w:sz w:val="18"/>
                <w:szCs w:val="18"/>
              </w:rPr>
            </w:pPr>
            <w:r>
              <w:rPr>
                <w:rFonts w:ascii="Symbol" w:eastAsia="Symbol" w:hAnsi="Symbol" w:cs="Symbol"/>
                <w:sz w:val="18"/>
                <w:szCs w:val="18"/>
              </w:rPr>
              <w:t></w:t>
            </w:r>
            <w:r>
              <w:rPr>
                <w:rFonts w:eastAsia="Symbol"/>
                <w:sz w:val="14"/>
                <w:szCs w:val="14"/>
              </w:rPr>
              <w:t xml:space="preserve">    </w:t>
            </w:r>
            <w:r>
              <w:rPr>
                <w:rFonts w:ascii="Arial" w:hAnsi="Arial" w:cs="Arial"/>
                <w:sz w:val="18"/>
                <w:szCs w:val="18"/>
              </w:rPr>
              <w:t>menn som har sex med menn</w:t>
            </w:r>
          </w:p>
          <w:p w:rsidR="00C16627" w:rsidRDefault="00C16627">
            <w:pPr>
              <w:tabs>
                <w:tab w:val="num" w:pos="-70"/>
              </w:tabs>
              <w:spacing w:after="60"/>
              <w:ind w:left="214" w:hanging="214"/>
              <w:rPr>
                <w:rFonts w:ascii="Arial" w:hAnsi="Arial" w:cs="Arial"/>
                <w:sz w:val="18"/>
                <w:szCs w:val="18"/>
              </w:rPr>
            </w:pPr>
            <w:r>
              <w:rPr>
                <w:rFonts w:ascii="Symbol" w:eastAsia="Symbol" w:hAnsi="Symbol" w:cs="Symbol"/>
                <w:sz w:val="18"/>
                <w:szCs w:val="18"/>
              </w:rPr>
              <w:t></w:t>
            </w:r>
            <w:r>
              <w:rPr>
                <w:rFonts w:eastAsia="Symbol"/>
                <w:sz w:val="14"/>
                <w:szCs w:val="14"/>
              </w:rPr>
              <w:t xml:space="preserve">    </w:t>
            </w:r>
            <w:r>
              <w:rPr>
                <w:rFonts w:ascii="Arial" w:hAnsi="Arial" w:cs="Arial"/>
                <w:sz w:val="18"/>
                <w:szCs w:val="18"/>
              </w:rPr>
              <w:t xml:space="preserve">prostituerte </w:t>
            </w:r>
          </w:p>
        </w:tc>
      </w:tr>
      <w:tr w:rsidR="00C16627">
        <w:tc>
          <w:tcPr>
            <w:tcW w:w="4536" w:type="dxa"/>
            <w:tcBorders>
              <w:top w:val="single" w:sz="6" w:space="0" w:color="auto"/>
              <w:left w:val="single" w:sz="6" w:space="0" w:color="auto"/>
              <w:bottom w:val="single" w:sz="6" w:space="0" w:color="auto"/>
              <w:right w:val="single" w:sz="6" w:space="0" w:color="auto"/>
            </w:tcBorders>
            <w:shd w:val="pct20" w:color="auto" w:fill="auto"/>
          </w:tcPr>
          <w:p w:rsidR="00C16627" w:rsidRDefault="00C16627">
            <w:pPr>
              <w:pStyle w:val="Overskrift7"/>
              <w:spacing w:before="60" w:beforeAutospacing="0" w:after="60" w:afterAutospacing="0"/>
              <w:rPr>
                <w:rStyle w:val="Sterk"/>
                <w:rFonts w:ascii="Arial" w:hAnsi="Arial" w:cs="Arial"/>
                <w:sz w:val="18"/>
                <w:szCs w:val="18"/>
              </w:rPr>
            </w:pPr>
            <w:r>
              <w:rPr>
                <w:rStyle w:val="Sterk"/>
                <w:rFonts w:ascii="Arial" w:hAnsi="Arial" w:cs="Arial"/>
                <w:sz w:val="18"/>
                <w:szCs w:val="18"/>
              </w:rPr>
              <w:t>Gruppe C. Personer med utenlandsk bakgrunn</w:t>
            </w:r>
          </w:p>
        </w:tc>
      </w:tr>
      <w:tr w:rsidR="00C16627">
        <w:tc>
          <w:tcPr>
            <w:tcW w:w="4536" w:type="dxa"/>
            <w:tcBorders>
              <w:top w:val="single" w:sz="6" w:space="0" w:color="auto"/>
              <w:left w:val="single" w:sz="6" w:space="0" w:color="auto"/>
              <w:bottom w:val="outset" w:sz="6" w:space="0" w:color="E0DFE3"/>
              <w:right w:val="single" w:sz="6" w:space="0" w:color="auto"/>
            </w:tcBorders>
            <w:shd w:val="clear" w:color="auto" w:fill="auto"/>
          </w:tcPr>
          <w:p w:rsidR="00C16627" w:rsidRDefault="00C16627">
            <w:pPr>
              <w:tabs>
                <w:tab w:val="num" w:pos="-70"/>
              </w:tabs>
              <w:spacing w:before="60" w:after="60"/>
              <w:ind w:left="214" w:hanging="214"/>
            </w:pPr>
            <w:r>
              <w:rPr>
                <w:rFonts w:ascii="Symbol" w:eastAsia="Symbol" w:hAnsi="Symbol" w:cs="Symbol"/>
                <w:sz w:val="18"/>
                <w:szCs w:val="18"/>
              </w:rPr>
              <w:t></w:t>
            </w:r>
            <w:r>
              <w:rPr>
                <w:rFonts w:eastAsia="Symbol"/>
                <w:sz w:val="14"/>
                <w:szCs w:val="14"/>
              </w:rPr>
              <w:t xml:space="preserve">    </w:t>
            </w:r>
            <w:r>
              <w:rPr>
                <w:rFonts w:ascii="Arial" w:hAnsi="Arial" w:cs="Arial"/>
                <w:sz w:val="18"/>
                <w:szCs w:val="18"/>
              </w:rPr>
              <w:t>personer under 25 år med foreldre som er født i land utenfor lavendemisk område</w:t>
            </w:r>
          </w:p>
        </w:tc>
      </w:tr>
      <w:tr w:rsidR="00C16627">
        <w:tc>
          <w:tcPr>
            <w:tcW w:w="4536" w:type="dxa"/>
            <w:tcBorders>
              <w:top w:val="single" w:sz="6" w:space="0" w:color="auto"/>
              <w:left w:val="single" w:sz="6" w:space="0" w:color="auto"/>
              <w:bottom w:val="single" w:sz="6" w:space="0" w:color="auto"/>
              <w:right w:val="single" w:sz="6" w:space="0" w:color="auto"/>
            </w:tcBorders>
            <w:shd w:val="pct20" w:color="auto" w:fill="auto"/>
          </w:tcPr>
          <w:p w:rsidR="00C16627" w:rsidRDefault="00C16627">
            <w:pPr>
              <w:spacing w:before="60" w:after="60"/>
              <w:rPr>
                <w:rFonts w:ascii="Arial" w:hAnsi="Arial" w:cs="Arial"/>
                <w:b/>
                <w:sz w:val="18"/>
                <w:szCs w:val="18"/>
              </w:rPr>
            </w:pPr>
            <w:r>
              <w:rPr>
                <w:rFonts w:ascii="Arial" w:hAnsi="Arial" w:cs="Arial"/>
                <w:b/>
                <w:sz w:val="18"/>
                <w:szCs w:val="18"/>
              </w:rPr>
              <w:t>Gruppe D. Personer med visse sykdommer eller tilstander som gjør dem mer utsatt for hepatitt B eller dens konsekvenser</w:t>
            </w:r>
          </w:p>
        </w:tc>
      </w:tr>
      <w:tr w:rsidR="00C16627">
        <w:tc>
          <w:tcPr>
            <w:tcW w:w="4536" w:type="dxa"/>
            <w:tcBorders>
              <w:top w:val="single" w:sz="6" w:space="0" w:color="auto"/>
              <w:left w:val="single" w:sz="6" w:space="0" w:color="auto"/>
              <w:bottom w:val="outset" w:sz="6" w:space="0" w:color="E0DFE3"/>
              <w:right w:val="single" w:sz="6" w:space="0" w:color="auto"/>
            </w:tcBorders>
            <w:shd w:val="clear" w:color="auto" w:fill="auto"/>
          </w:tcPr>
          <w:p w:rsidR="00C16627" w:rsidRDefault="00C16627">
            <w:pPr>
              <w:tabs>
                <w:tab w:val="num" w:pos="0"/>
              </w:tabs>
              <w:spacing w:before="60" w:after="60"/>
              <w:ind w:left="214" w:hanging="214"/>
              <w:rPr>
                <w:rFonts w:ascii="Arial" w:hAnsi="Arial" w:cs="Arial"/>
                <w:sz w:val="18"/>
                <w:szCs w:val="18"/>
              </w:rPr>
            </w:pPr>
            <w:r>
              <w:rPr>
                <w:rFonts w:ascii="Symbol" w:eastAsia="Symbol" w:hAnsi="Symbol" w:cs="Symbol"/>
                <w:sz w:val="18"/>
                <w:szCs w:val="18"/>
              </w:rPr>
              <w:t></w:t>
            </w:r>
            <w:r>
              <w:rPr>
                <w:rFonts w:eastAsia="Symbol"/>
                <w:sz w:val="14"/>
                <w:szCs w:val="14"/>
              </w:rPr>
              <w:t xml:space="preserve">    </w:t>
            </w:r>
            <w:r>
              <w:rPr>
                <w:rFonts w:ascii="Arial" w:hAnsi="Arial" w:cs="Arial"/>
                <w:sz w:val="18"/>
                <w:szCs w:val="18"/>
              </w:rPr>
              <w:t xml:space="preserve">pasienter som har kronisk nyresvikt </w:t>
            </w:r>
          </w:p>
          <w:p w:rsidR="00C16627" w:rsidRDefault="00C16627">
            <w:pPr>
              <w:tabs>
                <w:tab w:val="num" w:pos="0"/>
              </w:tabs>
              <w:spacing w:after="60"/>
              <w:ind w:left="214" w:hanging="214"/>
              <w:rPr>
                <w:rFonts w:ascii="Arial" w:hAnsi="Arial" w:cs="Arial"/>
                <w:sz w:val="18"/>
                <w:szCs w:val="18"/>
              </w:rPr>
            </w:pPr>
            <w:r>
              <w:rPr>
                <w:rFonts w:ascii="Symbol" w:eastAsia="Symbol" w:hAnsi="Symbol" w:cs="Symbol"/>
                <w:sz w:val="18"/>
                <w:szCs w:val="18"/>
              </w:rPr>
              <w:t></w:t>
            </w:r>
            <w:r>
              <w:rPr>
                <w:rFonts w:eastAsia="Symbol"/>
                <w:sz w:val="14"/>
                <w:szCs w:val="14"/>
              </w:rPr>
              <w:t xml:space="preserve">    </w:t>
            </w:r>
            <w:r>
              <w:rPr>
                <w:rFonts w:ascii="Arial" w:hAnsi="Arial" w:cs="Arial"/>
                <w:sz w:val="18"/>
                <w:szCs w:val="18"/>
              </w:rPr>
              <w:t>pasienter som har kronisk leversykdom</w:t>
            </w:r>
          </w:p>
          <w:p w:rsidR="00C16627" w:rsidRDefault="00C16627">
            <w:pPr>
              <w:tabs>
                <w:tab w:val="num" w:pos="0"/>
              </w:tabs>
              <w:spacing w:after="60"/>
              <w:ind w:left="214" w:hanging="214"/>
              <w:rPr>
                <w:rFonts w:ascii="Arial" w:hAnsi="Arial" w:cs="Arial"/>
                <w:sz w:val="18"/>
                <w:szCs w:val="18"/>
              </w:rPr>
            </w:pPr>
            <w:r>
              <w:rPr>
                <w:rFonts w:ascii="Symbol" w:eastAsia="Symbol" w:hAnsi="Symbol" w:cs="Symbol"/>
                <w:sz w:val="18"/>
                <w:szCs w:val="18"/>
              </w:rPr>
              <w:t></w:t>
            </w:r>
            <w:r>
              <w:rPr>
                <w:rFonts w:eastAsia="Symbol"/>
                <w:sz w:val="14"/>
                <w:szCs w:val="14"/>
              </w:rPr>
              <w:t xml:space="preserve">    </w:t>
            </w:r>
            <w:r>
              <w:rPr>
                <w:rFonts w:ascii="Arial" w:hAnsi="Arial" w:cs="Arial"/>
                <w:sz w:val="18"/>
                <w:szCs w:val="18"/>
              </w:rPr>
              <w:t>pasienter med tilstander som gir økt blødningstendens, og som hyppig krever behandling med blod eller blodprodukter</w:t>
            </w:r>
          </w:p>
          <w:p w:rsidR="00C16627" w:rsidRDefault="00C16627">
            <w:pPr>
              <w:tabs>
                <w:tab w:val="num" w:pos="0"/>
              </w:tabs>
              <w:spacing w:after="60"/>
              <w:ind w:left="214" w:hanging="214"/>
              <w:rPr>
                <w:rFonts w:ascii="Arial" w:hAnsi="Arial" w:cs="Arial"/>
                <w:sz w:val="18"/>
                <w:szCs w:val="18"/>
              </w:rPr>
            </w:pPr>
            <w:r>
              <w:rPr>
                <w:rFonts w:ascii="Symbol" w:eastAsia="Symbol" w:hAnsi="Symbol" w:cs="Symbol"/>
                <w:sz w:val="18"/>
                <w:szCs w:val="18"/>
              </w:rPr>
              <w:t></w:t>
            </w:r>
            <w:r>
              <w:rPr>
                <w:rFonts w:eastAsia="Symbol"/>
                <w:sz w:val="14"/>
                <w:szCs w:val="14"/>
              </w:rPr>
              <w:t xml:space="preserve">    </w:t>
            </w:r>
            <w:r>
              <w:rPr>
                <w:rFonts w:ascii="Arial" w:hAnsi="Arial" w:cs="Arial"/>
                <w:sz w:val="18"/>
                <w:szCs w:val="18"/>
              </w:rPr>
              <w:t>personer med Downs syndrom</w:t>
            </w:r>
          </w:p>
        </w:tc>
      </w:tr>
      <w:tr w:rsidR="00C16627">
        <w:tc>
          <w:tcPr>
            <w:tcW w:w="4536" w:type="dxa"/>
            <w:tcBorders>
              <w:top w:val="single" w:sz="6" w:space="0" w:color="auto"/>
              <w:left w:val="single" w:sz="6" w:space="0" w:color="auto"/>
              <w:bottom w:val="single" w:sz="6" w:space="0" w:color="auto"/>
              <w:right w:val="single" w:sz="6" w:space="0" w:color="auto"/>
            </w:tcBorders>
            <w:shd w:val="pct20" w:color="auto" w:fill="auto"/>
          </w:tcPr>
          <w:p w:rsidR="00C16627" w:rsidRDefault="00C16627">
            <w:pPr>
              <w:pStyle w:val="h-mellomtitel"/>
              <w:spacing w:before="60" w:beforeAutospacing="0" w:after="60" w:afterAutospacing="0"/>
              <w:rPr>
                <w:rStyle w:val="Sterk"/>
                <w:rFonts w:ascii="Arial" w:hAnsi="Arial" w:cs="Arial"/>
                <w:sz w:val="18"/>
                <w:szCs w:val="18"/>
              </w:rPr>
            </w:pPr>
            <w:r>
              <w:rPr>
                <w:rStyle w:val="Sterk"/>
                <w:rFonts w:ascii="Arial" w:hAnsi="Arial" w:cs="Arial"/>
                <w:sz w:val="18"/>
                <w:szCs w:val="18"/>
              </w:rPr>
              <w:t>Gruppe E. Personer som utsettes for smittefare under utdanningen i Norge</w:t>
            </w:r>
          </w:p>
        </w:tc>
      </w:tr>
      <w:tr w:rsidR="00C16627">
        <w:tc>
          <w:tcPr>
            <w:tcW w:w="4536" w:type="dxa"/>
            <w:tcBorders>
              <w:top w:val="outset" w:sz="6" w:space="0" w:color="E0DFE3"/>
              <w:left w:val="single" w:sz="6" w:space="0" w:color="auto"/>
              <w:bottom w:val="single" w:sz="4" w:space="0" w:color="auto"/>
              <w:right w:val="single" w:sz="6" w:space="0" w:color="auto"/>
            </w:tcBorders>
            <w:shd w:val="clear" w:color="auto" w:fill="auto"/>
          </w:tcPr>
          <w:p w:rsidR="00C16627" w:rsidRDefault="00C16627">
            <w:pPr>
              <w:tabs>
                <w:tab w:val="num" w:pos="-70"/>
              </w:tabs>
              <w:spacing w:before="60" w:after="60"/>
              <w:ind w:left="214" w:hanging="214"/>
              <w:rPr>
                <w:rFonts w:ascii="Arial" w:hAnsi="Arial" w:cs="Arial"/>
                <w:sz w:val="18"/>
                <w:szCs w:val="18"/>
              </w:rPr>
            </w:pPr>
            <w:r>
              <w:rPr>
                <w:rFonts w:ascii="Symbol" w:eastAsia="Symbol" w:hAnsi="Symbol" w:cs="Symbol"/>
                <w:sz w:val="18"/>
                <w:szCs w:val="18"/>
              </w:rPr>
              <w:t></w:t>
            </w:r>
            <w:r>
              <w:rPr>
                <w:rFonts w:eastAsia="Symbol"/>
                <w:sz w:val="14"/>
                <w:szCs w:val="14"/>
              </w:rPr>
              <w:t xml:space="preserve">    </w:t>
            </w:r>
            <w:r>
              <w:rPr>
                <w:rFonts w:ascii="Arial" w:hAnsi="Arial" w:cs="Arial"/>
                <w:sz w:val="18"/>
                <w:szCs w:val="18"/>
              </w:rPr>
              <w:t xml:space="preserve">studenter i medisin, operasjonssykepleie, anestesisykepleie, intensivsykepleie, jordmorfag, odontologi, tannpleie og bioingeniørfag. </w:t>
            </w:r>
          </w:p>
        </w:tc>
      </w:tr>
    </w:tbl>
    <w:p w:rsidR="00C16627" w:rsidRDefault="00C16627" w:rsidP="00C16627">
      <w:pPr>
        <w:pStyle w:val="Overskrift5"/>
      </w:pPr>
      <w:r>
        <w:t> </w:t>
      </w:r>
    </w:p>
    <w:p w:rsidR="00C16627" w:rsidRDefault="00C16627" w:rsidP="00C16627">
      <w:pPr>
        <w:pStyle w:val="Overskrift5"/>
      </w:pPr>
      <w:r>
        <w:t>Posteksponeringsprofylakse ved stikkskader, slimhinneeksponering og seksuell eksponering</w:t>
      </w:r>
    </w:p>
    <w:p w:rsidR="00C16627" w:rsidRDefault="00C16627" w:rsidP="00C16627">
      <w:pPr>
        <w:pStyle w:val="NormalWeb"/>
      </w:pPr>
      <w:r>
        <w:t xml:space="preserve">Etter mulig eller sikker stikkskade, slimhinne- og seksuell eksponering for hepatitt B-smitte anbefales posteksponeringsprofylakse med hepatitt B-vaksine til personer som ikke er immune. Behandlingen bør begynne snarest, og antall doser er avhengig av tidligere vaksinasjonsstatus (se </w:t>
      </w:r>
      <w:proofErr w:type="spellStart"/>
      <w:r>
        <w:t>tab</w:t>
      </w:r>
      <w:proofErr w:type="spellEnd"/>
      <w:r>
        <w:t xml:space="preserve"> 5).  Vaksinasjon kan ha effekt selv om den startes uker etter stikkskaden. </w:t>
      </w:r>
    </w:p>
    <w:p w:rsidR="00C16627" w:rsidRDefault="00C16627" w:rsidP="00C16627">
      <w:pPr>
        <w:pStyle w:val="NormalWeb"/>
      </w:pPr>
      <w:r>
        <w:t>Personer som stikker seg på kanyler enten det er innenfor eller utenfor helseinstitusjon opplever dette som svært dramatisk og det er stor frykt for å bli smittet med hiv eller hepatitt. De må derfor følges godt opp. Risikoen for smitteoverføring ved stikk med kontaminert kanyle er for hepatitt B 10-30%. For oppfølging ved stikkskade, se eget kapitel ”Stikkuhell på sprøyter – posteksponeringsprofylakse”.</w:t>
      </w:r>
    </w:p>
    <w:p w:rsidR="00C16627" w:rsidRDefault="00C16627" w:rsidP="00C16627">
      <w:pPr>
        <w:pStyle w:val="NormalWeb"/>
      </w:pPr>
      <w:r>
        <w:br/>
        <w:t xml:space="preserve">Ved eksponering for kjent </w:t>
      </w:r>
      <w:proofErr w:type="spellStart"/>
      <w:r>
        <w:t>HBsAg-positiv</w:t>
      </w:r>
      <w:proofErr w:type="spellEnd"/>
      <w:r>
        <w:t xml:space="preserve"> person gjennom ubeskyttet samleie, bitt som medfører blødning, eller kontaminering av øye, munnslimhinner eller skadet hud er det vanligvis indikasjon for posteksponeringsprofylakse. Så snart som mulig startes vaksinering mot hepatitt B og det gis spesifikt immunglobulin (</w:t>
      </w:r>
      <w:proofErr w:type="spellStart"/>
      <w:r>
        <w:t>HBIG</w:t>
      </w:r>
      <w:proofErr w:type="spellEnd"/>
      <w:r>
        <w:t xml:space="preserve">). Etter 48 timer er ikke </w:t>
      </w:r>
      <w:proofErr w:type="spellStart"/>
      <w:r>
        <w:t>HBIG</w:t>
      </w:r>
      <w:proofErr w:type="spellEnd"/>
      <w:r>
        <w:t xml:space="preserve"> effektivt, da gis bare vaksine. Vaksinasjon utføres som hurtigvaksinasjon, dvs. én dose ved 0, 1 og 2 måneder og booster etter ett år. Det er som regel ikke tid til å undersøke om den eksponerte er bærer, naturlig immun eller vaksinert ved hjelp av serologisk testing. Så tidlig som mulig undersøkes den eksponerte med henblikk på </w:t>
      </w:r>
      <w:proofErr w:type="spellStart"/>
      <w:r>
        <w:t>HBsAg</w:t>
      </w:r>
      <w:proofErr w:type="spellEnd"/>
      <w:r>
        <w:t xml:space="preserve"> (nullprøve). Seks måneder etter eksponering tas en ny prøve til analyse for </w:t>
      </w:r>
      <w:proofErr w:type="spellStart"/>
      <w:r>
        <w:t>HBsAg</w:t>
      </w:r>
      <w:proofErr w:type="spellEnd"/>
      <w:r>
        <w:t xml:space="preserve"> for å se om vedkommende likevel er blitt smittet. Etter fullført vaksinasjon anbefales måling av </w:t>
      </w:r>
      <w:proofErr w:type="spellStart"/>
      <w:r>
        <w:t>anti-HBs</w:t>
      </w:r>
      <w:proofErr w:type="spellEnd"/>
      <w:r>
        <w:t xml:space="preserve"> for å vurdere eventuelt behov for ytterligere vaksinedoser.</w:t>
      </w:r>
    </w:p>
    <w:p w:rsidR="00C16627" w:rsidRDefault="00C16627" w:rsidP="00C16627">
      <w:pPr>
        <w:pStyle w:val="NormalWeb"/>
      </w:pPr>
      <w:r>
        <w:t>Utgifter til hepatitt B-vaksine og spesifikt immunglobulin brukt som posteksponeringsprofylakse dekkes av folketrygden og bestilles fra Folkehelseinstituttet</w:t>
      </w:r>
    </w:p>
    <w:p w:rsidR="006260E7" w:rsidRDefault="006260E7" w:rsidP="00C16627">
      <w:pPr>
        <w:pStyle w:val="NormalWeb"/>
      </w:pPr>
    </w:p>
    <w:p w:rsidR="006260E7" w:rsidRDefault="006260E7" w:rsidP="00C16627">
      <w:pPr>
        <w:pStyle w:val="NormalWeb"/>
      </w:pPr>
    </w:p>
    <w:p w:rsidR="00C16627" w:rsidRDefault="00C16627" w:rsidP="00C16627">
      <w:pPr>
        <w:pStyle w:val="NormalWeb"/>
      </w:pPr>
      <w:r>
        <w:rPr>
          <w:i/>
          <w:iCs/>
        </w:rPr>
        <w:t>Tabell 5</w:t>
      </w:r>
      <w:r>
        <w:rPr>
          <w:rStyle w:val="Sterk"/>
          <w:i/>
          <w:iCs/>
        </w:rPr>
        <w:t>.</w:t>
      </w:r>
      <w:r>
        <w:rPr>
          <w:i/>
          <w:iCs/>
        </w:rPr>
        <w:t xml:space="preserve"> Posteksponeringsimmunisering hepatitt B når kilden er kjent hepatitt B-smittet (bærer)</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995"/>
        <w:gridCol w:w="2700"/>
        <w:gridCol w:w="3780"/>
      </w:tblGrid>
      <w:tr w:rsidR="00C16627" w:rsidRPr="00C16627">
        <w:trPr>
          <w:tblCellSpacing w:w="0" w:type="dxa"/>
        </w:trPr>
        <w:tc>
          <w:tcPr>
            <w:tcW w:w="1995" w:type="dxa"/>
            <w:tcBorders>
              <w:top w:val="outset" w:sz="6" w:space="0" w:color="auto"/>
              <w:left w:val="outset" w:sz="6" w:space="0" w:color="auto"/>
              <w:bottom w:val="outset" w:sz="6" w:space="0" w:color="auto"/>
              <w:right w:val="outset" w:sz="6" w:space="0" w:color="auto"/>
            </w:tcBorders>
            <w:vAlign w:val="center"/>
          </w:tcPr>
          <w:p w:rsidR="00C16627" w:rsidRPr="00C16627" w:rsidRDefault="00C16627">
            <w:pPr>
              <w:pStyle w:val="Overskrift6"/>
              <w:rPr>
                <w:sz w:val="22"/>
                <w:szCs w:val="22"/>
              </w:rPr>
            </w:pPr>
            <w:proofErr w:type="spellStart"/>
            <w:r w:rsidRPr="00C16627">
              <w:rPr>
                <w:sz w:val="22"/>
                <w:szCs w:val="22"/>
                <w:shd w:val="clear" w:color="auto" w:fill="FFFFFF"/>
              </w:rPr>
              <w:t>Vaksinasjons-status</w:t>
            </w:r>
            <w:proofErr w:type="spellEnd"/>
            <w:r w:rsidRPr="00C16627">
              <w:rPr>
                <w:sz w:val="22"/>
                <w:szCs w:val="22"/>
                <w:shd w:val="clear" w:color="auto" w:fill="FFFFFF"/>
              </w:rPr>
              <w:t xml:space="preserve"> hos den eksponerte</w:t>
            </w:r>
          </w:p>
        </w:tc>
        <w:tc>
          <w:tcPr>
            <w:tcW w:w="2700" w:type="dxa"/>
            <w:tcBorders>
              <w:top w:val="outset" w:sz="6" w:space="0" w:color="auto"/>
              <w:left w:val="outset" w:sz="6" w:space="0" w:color="auto"/>
              <w:bottom w:val="outset" w:sz="6" w:space="0" w:color="auto"/>
              <w:right w:val="outset" w:sz="6" w:space="0" w:color="auto"/>
            </w:tcBorders>
            <w:vAlign w:val="center"/>
          </w:tcPr>
          <w:p w:rsidR="00C16627" w:rsidRPr="00C16627" w:rsidRDefault="00C16627">
            <w:pPr>
              <w:pStyle w:val="Overskrift6"/>
              <w:rPr>
                <w:sz w:val="22"/>
                <w:szCs w:val="22"/>
              </w:rPr>
            </w:pPr>
            <w:proofErr w:type="spellStart"/>
            <w:r w:rsidRPr="00C16627">
              <w:rPr>
                <w:sz w:val="22"/>
                <w:szCs w:val="22"/>
                <w:shd w:val="clear" w:color="auto" w:fill="FFFFFF"/>
              </w:rPr>
              <w:t>Anti-HBs</w:t>
            </w:r>
            <w:proofErr w:type="spellEnd"/>
            <w:r w:rsidRPr="00C16627">
              <w:rPr>
                <w:sz w:val="22"/>
                <w:szCs w:val="22"/>
                <w:shd w:val="clear" w:color="auto" w:fill="FFFFFF"/>
              </w:rPr>
              <w:t xml:space="preserve"> målt 1 - 3 måneder etter </w:t>
            </w:r>
            <w:proofErr w:type="spellStart"/>
            <w:r w:rsidRPr="00C16627">
              <w:rPr>
                <w:sz w:val="22"/>
                <w:szCs w:val="22"/>
                <w:shd w:val="clear" w:color="auto" w:fill="FFFFFF"/>
              </w:rPr>
              <w:t>basis-vaksinasjon</w:t>
            </w:r>
            <w:proofErr w:type="spellEnd"/>
          </w:p>
        </w:tc>
        <w:tc>
          <w:tcPr>
            <w:tcW w:w="3780" w:type="dxa"/>
            <w:tcBorders>
              <w:top w:val="outset" w:sz="6" w:space="0" w:color="auto"/>
              <w:left w:val="outset" w:sz="6" w:space="0" w:color="auto"/>
              <w:bottom w:val="outset" w:sz="6" w:space="0" w:color="auto"/>
              <w:right w:val="outset" w:sz="6" w:space="0" w:color="auto"/>
            </w:tcBorders>
            <w:vAlign w:val="center"/>
          </w:tcPr>
          <w:p w:rsidR="00C16627" w:rsidRPr="00C16627" w:rsidRDefault="00C16627">
            <w:pPr>
              <w:pStyle w:val="Overskrift6"/>
              <w:rPr>
                <w:sz w:val="22"/>
                <w:szCs w:val="22"/>
              </w:rPr>
            </w:pPr>
            <w:r w:rsidRPr="00C16627">
              <w:rPr>
                <w:sz w:val="22"/>
                <w:szCs w:val="22"/>
                <w:shd w:val="clear" w:color="auto" w:fill="FFFFFF"/>
              </w:rPr>
              <w:t xml:space="preserve">Tiltak hvis kilden er  kjent </w:t>
            </w:r>
            <w:proofErr w:type="spellStart"/>
            <w:r w:rsidRPr="00C16627">
              <w:rPr>
                <w:sz w:val="22"/>
                <w:szCs w:val="22"/>
                <w:shd w:val="clear" w:color="auto" w:fill="FFFFFF"/>
              </w:rPr>
              <w:t>HBsAg-positiv</w:t>
            </w:r>
            <w:proofErr w:type="spellEnd"/>
          </w:p>
        </w:tc>
      </w:tr>
      <w:tr w:rsidR="00C16627" w:rsidRPr="00C16627">
        <w:trPr>
          <w:tblCellSpacing w:w="0" w:type="dxa"/>
        </w:trPr>
        <w:tc>
          <w:tcPr>
            <w:tcW w:w="1995" w:type="dxa"/>
            <w:tcBorders>
              <w:top w:val="outset" w:sz="6" w:space="0" w:color="auto"/>
              <w:left w:val="outset" w:sz="6" w:space="0" w:color="auto"/>
              <w:bottom w:val="outset" w:sz="6" w:space="0" w:color="auto"/>
              <w:right w:val="outset" w:sz="6" w:space="0" w:color="auto"/>
            </w:tcBorders>
          </w:tcPr>
          <w:p w:rsidR="00C16627" w:rsidRPr="00C16627" w:rsidRDefault="00C16627">
            <w:pPr>
              <w:pStyle w:val="Overskrift6"/>
              <w:rPr>
                <w:sz w:val="22"/>
                <w:szCs w:val="22"/>
              </w:rPr>
            </w:pPr>
            <w:r w:rsidRPr="00C16627">
              <w:rPr>
                <w:sz w:val="22"/>
                <w:szCs w:val="22"/>
              </w:rPr>
              <w:t>Ikke vaksinert</w:t>
            </w:r>
          </w:p>
        </w:tc>
        <w:tc>
          <w:tcPr>
            <w:tcW w:w="2700" w:type="dxa"/>
            <w:tcBorders>
              <w:top w:val="outset" w:sz="6" w:space="0" w:color="auto"/>
              <w:left w:val="outset" w:sz="6" w:space="0" w:color="auto"/>
              <w:bottom w:val="outset" w:sz="6" w:space="0" w:color="auto"/>
              <w:right w:val="outset" w:sz="6" w:space="0" w:color="auto"/>
            </w:tcBorders>
            <w:vAlign w:val="center"/>
          </w:tcPr>
          <w:p w:rsidR="00C16627" w:rsidRPr="00C16627" w:rsidRDefault="00C16627">
            <w:pPr>
              <w:pStyle w:val="Overskrift6"/>
              <w:jc w:val="center"/>
              <w:rPr>
                <w:sz w:val="22"/>
                <w:szCs w:val="22"/>
              </w:rPr>
            </w:pPr>
            <w:r w:rsidRPr="00C16627">
              <w:rPr>
                <w:sz w:val="22"/>
                <w:szCs w:val="22"/>
              </w:rPr>
              <w:t>-</w:t>
            </w:r>
          </w:p>
        </w:tc>
        <w:tc>
          <w:tcPr>
            <w:tcW w:w="3780" w:type="dxa"/>
            <w:vMerge w:val="restart"/>
            <w:tcBorders>
              <w:top w:val="outset" w:sz="6" w:space="0" w:color="auto"/>
              <w:left w:val="outset" w:sz="6" w:space="0" w:color="auto"/>
              <w:bottom w:val="outset" w:sz="6" w:space="0" w:color="auto"/>
              <w:right w:val="outset" w:sz="6" w:space="0" w:color="auto"/>
            </w:tcBorders>
            <w:vAlign w:val="center"/>
          </w:tcPr>
          <w:p w:rsidR="00C16627" w:rsidRPr="00C16627" w:rsidRDefault="00C16627">
            <w:pPr>
              <w:pStyle w:val="Overskrift6"/>
              <w:rPr>
                <w:sz w:val="22"/>
                <w:szCs w:val="22"/>
              </w:rPr>
            </w:pPr>
            <w:proofErr w:type="spellStart"/>
            <w:r w:rsidRPr="00C16627">
              <w:rPr>
                <w:sz w:val="22"/>
                <w:szCs w:val="22"/>
              </w:rPr>
              <w:t>HBIG</w:t>
            </w:r>
            <w:proofErr w:type="spellEnd"/>
            <w:r w:rsidRPr="00C16627">
              <w:rPr>
                <w:sz w:val="22"/>
                <w:szCs w:val="22"/>
              </w:rPr>
              <w:t xml:space="preserve"> og full hurtigvaksinasjon 0, 1, 2 og 12 mnd</w:t>
            </w:r>
          </w:p>
        </w:tc>
      </w:tr>
      <w:tr w:rsidR="00C16627" w:rsidRPr="00C16627">
        <w:trPr>
          <w:tblCellSpacing w:w="0" w:type="dxa"/>
        </w:trPr>
        <w:tc>
          <w:tcPr>
            <w:tcW w:w="1995" w:type="dxa"/>
            <w:tcBorders>
              <w:top w:val="outset" w:sz="6" w:space="0" w:color="auto"/>
              <w:left w:val="outset" w:sz="6" w:space="0" w:color="auto"/>
              <w:bottom w:val="outset" w:sz="6" w:space="0" w:color="auto"/>
              <w:right w:val="outset" w:sz="6" w:space="0" w:color="auto"/>
            </w:tcBorders>
          </w:tcPr>
          <w:p w:rsidR="00C16627" w:rsidRPr="00C16627" w:rsidRDefault="00C16627">
            <w:pPr>
              <w:pStyle w:val="Overskrift6"/>
              <w:rPr>
                <w:sz w:val="22"/>
                <w:szCs w:val="22"/>
              </w:rPr>
            </w:pPr>
            <w:r w:rsidRPr="00C16627">
              <w:rPr>
                <w:sz w:val="22"/>
                <w:szCs w:val="22"/>
              </w:rPr>
              <w:t>Én dose</w:t>
            </w:r>
          </w:p>
        </w:tc>
        <w:tc>
          <w:tcPr>
            <w:tcW w:w="2700" w:type="dxa"/>
            <w:tcBorders>
              <w:top w:val="outset" w:sz="6" w:space="0" w:color="auto"/>
              <w:left w:val="outset" w:sz="6" w:space="0" w:color="auto"/>
              <w:bottom w:val="outset" w:sz="6" w:space="0" w:color="auto"/>
              <w:right w:val="outset" w:sz="6" w:space="0" w:color="auto"/>
            </w:tcBorders>
            <w:vAlign w:val="center"/>
          </w:tcPr>
          <w:p w:rsidR="00C16627" w:rsidRPr="00C16627" w:rsidRDefault="00C16627">
            <w:pPr>
              <w:pStyle w:val="Overskrift6"/>
              <w:jc w:val="center"/>
              <w:rPr>
                <w:sz w:val="22"/>
                <w:szCs w:val="22"/>
              </w:rPr>
            </w:pPr>
            <w:r w:rsidRPr="00C16627">
              <w:rPr>
                <w:sz w:val="22"/>
                <w:szCs w:val="22"/>
              </w:rPr>
              <w:t>-</w:t>
            </w:r>
          </w:p>
        </w:tc>
        <w:tc>
          <w:tcPr>
            <w:tcW w:w="3780" w:type="dxa"/>
            <w:vMerge/>
            <w:tcBorders>
              <w:top w:val="outset" w:sz="6" w:space="0" w:color="auto"/>
              <w:left w:val="outset" w:sz="6" w:space="0" w:color="auto"/>
              <w:bottom w:val="outset" w:sz="6" w:space="0" w:color="auto"/>
              <w:right w:val="outset" w:sz="6" w:space="0" w:color="auto"/>
            </w:tcBorders>
            <w:vAlign w:val="center"/>
          </w:tcPr>
          <w:p w:rsidR="00C16627" w:rsidRPr="00C16627" w:rsidRDefault="00C16627">
            <w:pPr>
              <w:rPr>
                <w:b/>
                <w:bCs/>
                <w:sz w:val="22"/>
                <w:szCs w:val="22"/>
              </w:rPr>
            </w:pPr>
          </w:p>
        </w:tc>
      </w:tr>
      <w:tr w:rsidR="00C16627" w:rsidRPr="00C16627">
        <w:trPr>
          <w:tblCellSpacing w:w="0" w:type="dxa"/>
        </w:trPr>
        <w:tc>
          <w:tcPr>
            <w:tcW w:w="1995" w:type="dxa"/>
            <w:tcBorders>
              <w:top w:val="outset" w:sz="6" w:space="0" w:color="auto"/>
              <w:left w:val="outset" w:sz="6" w:space="0" w:color="auto"/>
              <w:bottom w:val="outset" w:sz="6" w:space="0" w:color="auto"/>
              <w:right w:val="outset" w:sz="6" w:space="0" w:color="auto"/>
            </w:tcBorders>
          </w:tcPr>
          <w:p w:rsidR="00C16627" w:rsidRPr="00C16627" w:rsidRDefault="00C16627">
            <w:pPr>
              <w:pStyle w:val="Overskrift6"/>
              <w:rPr>
                <w:sz w:val="22"/>
                <w:szCs w:val="22"/>
              </w:rPr>
            </w:pPr>
            <w:r w:rsidRPr="00C16627">
              <w:rPr>
                <w:sz w:val="22"/>
                <w:szCs w:val="22"/>
              </w:rPr>
              <w:t>To doser</w:t>
            </w:r>
          </w:p>
        </w:tc>
        <w:tc>
          <w:tcPr>
            <w:tcW w:w="2700" w:type="dxa"/>
            <w:tcBorders>
              <w:top w:val="outset" w:sz="6" w:space="0" w:color="auto"/>
              <w:left w:val="outset" w:sz="6" w:space="0" w:color="auto"/>
              <w:bottom w:val="outset" w:sz="6" w:space="0" w:color="auto"/>
              <w:right w:val="outset" w:sz="6" w:space="0" w:color="auto"/>
            </w:tcBorders>
            <w:vAlign w:val="center"/>
          </w:tcPr>
          <w:p w:rsidR="00C16627" w:rsidRPr="00C16627" w:rsidRDefault="00C16627">
            <w:pPr>
              <w:pStyle w:val="Overskrift6"/>
              <w:jc w:val="center"/>
              <w:rPr>
                <w:sz w:val="22"/>
                <w:szCs w:val="22"/>
              </w:rPr>
            </w:pPr>
            <w:r w:rsidRPr="00C16627">
              <w:rPr>
                <w:sz w:val="22"/>
                <w:szCs w:val="22"/>
              </w:rPr>
              <w:t>-</w:t>
            </w:r>
          </w:p>
        </w:tc>
        <w:tc>
          <w:tcPr>
            <w:tcW w:w="3780" w:type="dxa"/>
            <w:tcBorders>
              <w:top w:val="outset" w:sz="6" w:space="0" w:color="auto"/>
              <w:left w:val="outset" w:sz="6" w:space="0" w:color="auto"/>
              <w:bottom w:val="outset" w:sz="6" w:space="0" w:color="auto"/>
              <w:right w:val="outset" w:sz="6" w:space="0" w:color="auto"/>
            </w:tcBorders>
            <w:vAlign w:val="center"/>
          </w:tcPr>
          <w:p w:rsidR="00C16627" w:rsidRPr="00C16627" w:rsidRDefault="00C16627">
            <w:pPr>
              <w:pStyle w:val="Overskrift6"/>
              <w:rPr>
                <w:sz w:val="22"/>
                <w:szCs w:val="22"/>
              </w:rPr>
            </w:pPr>
            <w:proofErr w:type="spellStart"/>
            <w:r w:rsidRPr="00C16627">
              <w:rPr>
                <w:sz w:val="22"/>
                <w:szCs w:val="22"/>
              </w:rPr>
              <w:t>HBIG</w:t>
            </w:r>
            <w:proofErr w:type="spellEnd"/>
            <w:r w:rsidRPr="00C16627">
              <w:rPr>
                <w:sz w:val="22"/>
                <w:szCs w:val="22"/>
              </w:rPr>
              <w:t xml:space="preserve"> og én dose vaksine</w:t>
            </w:r>
          </w:p>
        </w:tc>
      </w:tr>
      <w:tr w:rsidR="00C16627" w:rsidRPr="00C16627">
        <w:trPr>
          <w:tblCellSpacing w:w="0" w:type="dxa"/>
        </w:trPr>
        <w:tc>
          <w:tcPr>
            <w:tcW w:w="1995" w:type="dxa"/>
            <w:vMerge w:val="restart"/>
            <w:tcBorders>
              <w:top w:val="outset" w:sz="6" w:space="0" w:color="auto"/>
              <w:left w:val="outset" w:sz="6" w:space="0" w:color="auto"/>
              <w:bottom w:val="outset" w:sz="6" w:space="0" w:color="auto"/>
              <w:right w:val="outset" w:sz="6" w:space="0" w:color="auto"/>
            </w:tcBorders>
          </w:tcPr>
          <w:p w:rsidR="00C16627" w:rsidRPr="00C16627" w:rsidRDefault="00C16627">
            <w:pPr>
              <w:pStyle w:val="Overskrift6"/>
              <w:rPr>
                <w:sz w:val="22"/>
                <w:szCs w:val="22"/>
              </w:rPr>
            </w:pPr>
            <w:r w:rsidRPr="00C16627">
              <w:rPr>
                <w:sz w:val="22"/>
                <w:szCs w:val="22"/>
              </w:rPr>
              <w:t>Tre eller flere doser</w:t>
            </w:r>
          </w:p>
        </w:tc>
        <w:tc>
          <w:tcPr>
            <w:tcW w:w="2700" w:type="dxa"/>
            <w:tcBorders>
              <w:top w:val="outset" w:sz="6" w:space="0" w:color="auto"/>
              <w:left w:val="outset" w:sz="6" w:space="0" w:color="auto"/>
              <w:bottom w:val="outset" w:sz="6" w:space="0" w:color="auto"/>
              <w:right w:val="outset" w:sz="6" w:space="0" w:color="auto"/>
            </w:tcBorders>
            <w:vAlign w:val="center"/>
          </w:tcPr>
          <w:p w:rsidR="00C16627" w:rsidRPr="00C16627" w:rsidRDefault="00C16627">
            <w:pPr>
              <w:pStyle w:val="Overskrift6"/>
              <w:jc w:val="center"/>
              <w:rPr>
                <w:sz w:val="22"/>
                <w:szCs w:val="22"/>
              </w:rPr>
            </w:pPr>
            <w:r w:rsidRPr="00C16627">
              <w:rPr>
                <w:sz w:val="22"/>
                <w:szCs w:val="22"/>
              </w:rPr>
              <w:t xml:space="preserve">&lt; 10 </w:t>
            </w:r>
            <w:proofErr w:type="spellStart"/>
            <w:r w:rsidRPr="00C16627">
              <w:rPr>
                <w:sz w:val="22"/>
                <w:szCs w:val="22"/>
              </w:rPr>
              <w:t>IU</w:t>
            </w:r>
            <w:proofErr w:type="spellEnd"/>
            <w:r w:rsidRPr="00C16627">
              <w:rPr>
                <w:sz w:val="22"/>
                <w:szCs w:val="22"/>
              </w:rPr>
              <w:t>/l</w:t>
            </w:r>
          </w:p>
        </w:tc>
        <w:tc>
          <w:tcPr>
            <w:tcW w:w="3780" w:type="dxa"/>
            <w:tcBorders>
              <w:top w:val="outset" w:sz="6" w:space="0" w:color="auto"/>
              <w:left w:val="outset" w:sz="6" w:space="0" w:color="auto"/>
              <w:bottom w:val="outset" w:sz="6" w:space="0" w:color="auto"/>
              <w:right w:val="outset" w:sz="6" w:space="0" w:color="auto"/>
            </w:tcBorders>
            <w:vAlign w:val="center"/>
          </w:tcPr>
          <w:p w:rsidR="00C16627" w:rsidRPr="00C16627" w:rsidRDefault="00C16627">
            <w:pPr>
              <w:pStyle w:val="Overskrift6"/>
              <w:rPr>
                <w:sz w:val="22"/>
                <w:szCs w:val="22"/>
              </w:rPr>
            </w:pPr>
            <w:proofErr w:type="spellStart"/>
            <w:r w:rsidRPr="00C16627">
              <w:rPr>
                <w:sz w:val="22"/>
                <w:szCs w:val="22"/>
              </w:rPr>
              <w:t>HBIG</w:t>
            </w:r>
            <w:proofErr w:type="spellEnd"/>
            <w:r w:rsidRPr="00C16627">
              <w:rPr>
                <w:sz w:val="22"/>
                <w:szCs w:val="22"/>
              </w:rPr>
              <w:t xml:space="preserve"> og én dose vaksine </w:t>
            </w:r>
          </w:p>
        </w:tc>
      </w:tr>
      <w:tr w:rsidR="00C16627" w:rsidRPr="00C16627">
        <w:trPr>
          <w:tblCellSpacing w:w="0" w:type="dxa"/>
        </w:trPr>
        <w:tc>
          <w:tcPr>
            <w:tcW w:w="1995" w:type="dxa"/>
            <w:vMerge/>
            <w:tcBorders>
              <w:top w:val="outset" w:sz="6" w:space="0" w:color="auto"/>
              <w:left w:val="outset" w:sz="6" w:space="0" w:color="auto"/>
              <w:bottom w:val="outset" w:sz="6" w:space="0" w:color="auto"/>
              <w:right w:val="outset" w:sz="6" w:space="0" w:color="auto"/>
            </w:tcBorders>
            <w:vAlign w:val="center"/>
          </w:tcPr>
          <w:p w:rsidR="00C16627" w:rsidRPr="00C16627" w:rsidRDefault="00C16627">
            <w:pPr>
              <w:rPr>
                <w:b/>
                <w:bCs/>
                <w:sz w:val="22"/>
                <w:szCs w:val="22"/>
              </w:rPr>
            </w:pPr>
          </w:p>
        </w:tc>
        <w:tc>
          <w:tcPr>
            <w:tcW w:w="2700" w:type="dxa"/>
            <w:tcBorders>
              <w:top w:val="outset" w:sz="6" w:space="0" w:color="auto"/>
              <w:left w:val="outset" w:sz="6" w:space="0" w:color="auto"/>
              <w:bottom w:val="outset" w:sz="6" w:space="0" w:color="auto"/>
              <w:right w:val="outset" w:sz="6" w:space="0" w:color="auto"/>
            </w:tcBorders>
            <w:vAlign w:val="center"/>
          </w:tcPr>
          <w:p w:rsidR="00C16627" w:rsidRPr="00C16627" w:rsidRDefault="00C16627">
            <w:pPr>
              <w:pStyle w:val="Overskrift6"/>
              <w:jc w:val="center"/>
              <w:rPr>
                <w:sz w:val="22"/>
                <w:szCs w:val="22"/>
              </w:rPr>
            </w:pPr>
            <w:r w:rsidRPr="00C16627">
              <w:rPr>
                <w:sz w:val="22"/>
                <w:szCs w:val="22"/>
              </w:rPr>
              <w:t xml:space="preserve">&gt;10 </w:t>
            </w:r>
            <w:proofErr w:type="spellStart"/>
            <w:r w:rsidRPr="00C16627">
              <w:rPr>
                <w:sz w:val="22"/>
                <w:szCs w:val="22"/>
              </w:rPr>
              <w:t>IU</w:t>
            </w:r>
            <w:proofErr w:type="spellEnd"/>
            <w:r w:rsidRPr="00C16627">
              <w:rPr>
                <w:sz w:val="22"/>
                <w:szCs w:val="22"/>
              </w:rPr>
              <w:t xml:space="preserve">/l  men &lt; 100 </w:t>
            </w:r>
            <w:proofErr w:type="spellStart"/>
            <w:r w:rsidRPr="00C16627">
              <w:rPr>
                <w:sz w:val="22"/>
                <w:szCs w:val="22"/>
              </w:rPr>
              <w:t>IU</w:t>
            </w:r>
            <w:proofErr w:type="spellEnd"/>
            <w:r w:rsidRPr="00C16627">
              <w:rPr>
                <w:sz w:val="22"/>
                <w:szCs w:val="22"/>
              </w:rPr>
              <w:t>/l</w:t>
            </w:r>
          </w:p>
        </w:tc>
        <w:tc>
          <w:tcPr>
            <w:tcW w:w="3780" w:type="dxa"/>
            <w:tcBorders>
              <w:top w:val="outset" w:sz="6" w:space="0" w:color="auto"/>
              <w:left w:val="outset" w:sz="6" w:space="0" w:color="auto"/>
              <w:bottom w:val="outset" w:sz="6" w:space="0" w:color="auto"/>
              <w:right w:val="outset" w:sz="6" w:space="0" w:color="auto"/>
            </w:tcBorders>
            <w:vAlign w:val="center"/>
          </w:tcPr>
          <w:p w:rsidR="00C16627" w:rsidRPr="00C16627" w:rsidRDefault="00C16627">
            <w:pPr>
              <w:pStyle w:val="Overskrift6"/>
              <w:rPr>
                <w:sz w:val="22"/>
                <w:szCs w:val="22"/>
              </w:rPr>
            </w:pPr>
            <w:r w:rsidRPr="00C16627">
              <w:rPr>
                <w:sz w:val="22"/>
                <w:szCs w:val="22"/>
              </w:rPr>
              <w:t xml:space="preserve">Én dose vaksine </w:t>
            </w:r>
          </w:p>
        </w:tc>
      </w:tr>
      <w:tr w:rsidR="00C16627" w:rsidRPr="00C16627">
        <w:trPr>
          <w:tblCellSpacing w:w="0" w:type="dxa"/>
        </w:trPr>
        <w:tc>
          <w:tcPr>
            <w:tcW w:w="1995" w:type="dxa"/>
            <w:vMerge/>
            <w:tcBorders>
              <w:top w:val="outset" w:sz="6" w:space="0" w:color="auto"/>
              <w:left w:val="outset" w:sz="6" w:space="0" w:color="auto"/>
              <w:bottom w:val="outset" w:sz="6" w:space="0" w:color="auto"/>
              <w:right w:val="outset" w:sz="6" w:space="0" w:color="auto"/>
            </w:tcBorders>
            <w:vAlign w:val="center"/>
          </w:tcPr>
          <w:p w:rsidR="00C16627" w:rsidRPr="00C16627" w:rsidRDefault="00C16627">
            <w:pPr>
              <w:rPr>
                <w:b/>
                <w:bCs/>
                <w:sz w:val="22"/>
                <w:szCs w:val="22"/>
              </w:rPr>
            </w:pPr>
          </w:p>
        </w:tc>
        <w:tc>
          <w:tcPr>
            <w:tcW w:w="2700" w:type="dxa"/>
            <w:tcBorders>
              <w:top w:val="outset" w:sz="6" w:space="0" w:color="auto"/>
              <w:left w:val="outset" w:sz="6" w:space="0" w:color="auto"/>
              <w:bottom w:val="outset" w:sz="6" w:space="0" w:color="auto"/>
              <w:right w:val="outset" w:sz="6" w:space="0" w:color="auto"/>
            </w:tcBorders>
            <w:vAlign w:val="center"/>
          </w:tcPr>
          <w:p w:rsidR="00C16627" w:rsidRPr="00C16627" w:rsidRDefault="00C16627">
            <w:pPr>
              <w:pStyle w:val="Overskrift6"/>
              <w:jc w:val="center"/>
              <w:rPr>
                <w:sz w:val="22"/>
                <w:szCs w:val="22"/>
              </w:rPr>
            </w:pPr>
            <w:r w:rsidRPr="00C16627">
              <w:rPr>
                <w:sz w:val="22"/>
                <w:szCs w:val="22"/>
              </w:rPr>
              <w:t xml:space="preserve">&gt; 100 </w:t>
            </w:r>
            <w:proofErr w:type="spellStart"/>
            <w:r w:rsidRPr="00C16627">
              <w:rPr>
                <w:sz w:val="22"/>
                <w:szCs w:val="22"/>
              </w:rPr>
              <w:t>IU</w:t>
            </w:r>
            <w:proofErr w:type="spellEnd"/>
            <w:r w:rsidRPr="00C16627">
              <w:rPr>
                <w:sz w:val="22"/>
                <w:szCs w:val="22"/>
              </w:rPr>
              <w:t>/l</w:t>
            </w:r>
          </w:p>
        </w:tc>
        <w:tc>
          <w:tcPr>
            <w:tcW w:w="3780" w:type="dxa"/>
            <w:tcBorders>
              <w:top w:val="outset" w:sz="6" w:space="0" w:color="auto"/>
              <w:left w:val="outset" w:sz="6" w:space="0" w:color="auto"/>
              <w:bottom w:val="outset" w:sz="6" w:space="0" w:color="auto"/>
              <w:right w:val="outset" w:sz="6" w:space="0" w:color="auto"/>
            </w:tcBorders>
            <w:vAlign w:val="center"/>
          </w:tcPr>
          <w:p w:rsidR="00C16627" w:rsidRPr="00C16627" w:rsidRDefault="00C16627">
            <w:pPr>
              <w:pStyle w:val="Overskrift6"/>
              <w:rPr>
                <w:sz w:val="22"/>
                <w:szCs w:val="22"/>
              </w:rPr>
            </w:pPr>
            <w:r w:rsidRPr="00C16627">
              <w:rPr>
                <w:sz w:val="22"/>
                <w:szCs w:val="22"/>
              </w:rPr>
              <w:t>Ingen vaksinasjon</w:t>
            </w:r>
          </w:p>
        </w:tc>
      </w:tr>
    </w:tbl>
    <w:p w:rsidR="00C16627" w:rsidRPr="00C16627" w:rsidRDefault="00C16627" w:rsidP="00C16627">
      <w:pPr>
        <w:pStyle w:val="Overskrift5"/>
        <w:rPr>
          <w:sz w:val="22"/>
          <w:szCs w:val="22"/>
        </w:rPr>
      </w:pPr>
      <w:r w:rsidRPr="00C16627">
        <w:rPr>
          <w:sz w:val="22"/>
          <w:szCs w:val="22"/>
        </w:rPr>
        <w:t> </w:t>
      </w:r>
    </w:p>
    <w:p w:rsidR="00C16627" w:rsidRPr="00202B31" w:rsidRDefault="00C16627" w:rsidP="00C16627">
      <w:pPr>
        <w:pStyle w:val="Overskrift5"/>
        <w:rPr>
          <w:sz w:val="24"/>
          <w:szCs w:val="24"/>
        </w:rPr>
      </w:pPr>
      <w:r w:rsidRPr="00202B31">
        <w:rPr>
          <w:sz w:val="24"/>
          <w:szCs w:val="24"/>
        </w:rPr>
        <w:t>Gravide og neonatal profylakse</w:t>
      </w:r>
    </w:p>
    <w:p w:rsidR="00C16627" w:rsidRDefault="00C16627" w:rsidP="00C16627">
      <w:pPr>
        <w:pStyle w:val="NormalWeb"/>
      </w:pPr>
      <w:r>
        <w:t xml:space="preserve">Gravide som kan være bærere av </w:t>
      </w:r>
      <w:proofErr w:type="spellStart"/>
      <w:r>
        <w:t>HBV</w:t>
      </w:r>
      <w:proofErr w:type="spellEnd"/>
      <w:r>
        <w:t xml:space="preserve"> må undersøkes for </w:t>
      </w:r>
      <w:proofErr w:type="spellStart"/>
      <w:r>
        <w:t>HBsAg</w:t>
      </w:r>
      <w:proofErr w:type="spellEnd"/>
      <w:r>
        <w:t xml:space="preserve"> og </w:t>
      </w:r>
      <w:proofErr w:type="spellStart"/>
      <w:r>
        <w:t>anti-HBc</w:t>
      </w:r>
      <w:proofErr w:type="spellEnd"/>
      <w:r>
        <w:t xml:space="preserve"> ved svangerskapskontroll i primærhelsetjenesten. Slike tester bør tilbys den gravide dersom kvinnen selv eller tidligere / nåværende </w:t>
      </w:r>
      <w:proofErr w:type="spellStart"/>
      <w:r>
        <w:t>seksualpartner</w:t>
      </w:r>
      <w:proofErr w:type="spellEnd"/>
      <w:r>
        <w:t>:</w:t>
      </w:r>
    </w:p>
    <w:p w:rsidR="00C16627" w:rsidRDefault="00C16627" w:rsidP="00C16627">
      <w:pPr>
        <w:numPr>
          <w:ilvl w:val="0"/>
          <w:numId w:val="8"/>
        </w:numPr>
        <w:spacing w:before="100" w:beforeAutospacing="1" w:after="100" w:afterAutospacing="1"/>
      </w:pPr>
      <w:r>
        <w:t xml:space="preserve">er født eller oppvokst i </w:t>
      </w:r>
      <w:proofErr w:type="spellStart"/>
      <w:r>
        <w:t>mellom-</w:t>
      </w:r>
      <w:proofErr w:type="spellEnd"/>
      <w:r>
        <w:t xml:space="preserve"> eller høyendemisk område </w:t>
      </w:r>
    </w:p>
    <w:p w:rsidR="00C16627" w:rsidRDefault="00C16627" w:rsidP="00C16627">
      <w:pPr>
        <w:numPr>
          <w:ilvl w:val="0"/>
          <w:numId w:val="8"/>
        </w:numPr>
        <w:spacing w:before="100" w:beforeAutospacing="1" w:after="100" w:afterAutospacing="1"/>
      </w:pPr>
      <w:r>
        <w:t xml:space="preserve">er tidligere eller nåværende sprøytemisbruker </w:t>
      </w:r>
    </w:p>
    <w:p w:rsidR="00C16627" w:rsidRDefault="00C16627" w:rsidP="00C16627">
      <w:pPr>
        <w:numPr>
          <w:ilvl w:val="0"/>
          <w:numId w:val="8"/>
        </w:numPr>
        <w:spacing w:before="100" w:beforeAutospacing="1" w:after="100" w:afterAutospacing="1"/>
      </w:pPr>
      <w:r>
        <w:t xml:space="preserve">har fått blodoverføring i utlandet </w:t>
      </w:r>
    </w:p>
    <w:p w:rsidR="00C16627" w:rsidRDefault="00C16627" w:rsidP="00C16627">
      <w:pPr>
        <w:numPr>
          <w:ilvl w:val="0"/>
          <w:numId w:val="8"/>
        </w:numPr>
        <w:spacing w:before="100" w:beforeAutospacing="1" w:after="100" w:afterAutospacing="1"/>
      </w:pPr>
      <w:r>
        <w:t xml:space="preserve">har hatt seksuell kontakt med sprøytemisbruker eller biseksuell mann </w:t>
      </w:r>
    </w:p>
    <w:p w:rsidR="00C16627" w:rsidRDefault="00C16627" w:rsidP="00C16627">
      <w:pPr>
        <w:numPr>
          <w:ilvl w:val="0"/>
          <w:numId w:val="8"/>
        </w:numPr>
        <w:spacing w:before="100" w:beforeAutospacing="1" w:after="100" w:afterAutospacing="1"/>
      </w:pPr>
      <w:r>
        <w:t xml:space="preserve">har vært utsatt for yrkesmessig eksponering </w:t>
      </w:r>
    </w:p>
    <w:p w:rsidR="00C16627" w:rsidRDefault="00C16627" w:rsidP="00C16627">
      <w:pPr>
        <w:numPr>
          <w:ilvl w:val="0"/>
          <w:numId w:val="8"/>
        </w:numPr>
        <w:spacing w:before="100" w:beforeAutospacing="1" w:after="100" w:afterAutospacing="1"/>
      </w:pPr>
      <w:r>
        <w:t xml:space="preserve">har hatt hepatitt B </w:t>
      </w:r>
    </w:p>
    <w:p w:rsidR="00C16627" w:rsidRDefault="00C16627" w:rsidP="00C16627">
      <w:pPr>
        <w:pStyle w:val="NormalWeb"/>
      </w:pPr>
      <w:r>
        <w:t>Det er spesielt viktig å huske på å tilby test til gravide kvinner som kom til Norge for mange år siden som adoptivbarn eller innvandrer fra land med høy hepatitt B-forekomst.</w:t>
      </w:r>
    </w:p>
    <w:p w:rsidR="00C16627" w:rsidRDefault="00C16627" w:rsidP="00C16627">
      <w:pPr>
        <w:pStyle w:val="NormalWeb"/>
      </w:pPr>
      <w:r>
        <w:t xml:space="preserve">Hepatitt B-virus kan smitte fra mor til barn i </w:t>
      </w:r>
      <w:proofErr w:type="spellStart"/>
      <w:r>
        <w:t>perinatalperioden</w:t>
      </w:r>
      <w:proofErr w:type="spellEnd"/>
      <w:r>
        <w:t>. Hepatitt B-immunglobulin og vaksine kan hos nyfødte redusere risikoen for at barnet blir bærer fra over 90% til under 5%. Umiddelbart etter fødselen gis spesifikt immunglobulin (</w:t>
      </w:r>
      <w:proofErr w:type="spellStart"/>
      <w:r>
        <w:t>HBIG</w:t>
      </w:r>
      <w:proofErr w:type="spellEnd"/>
      <w:r>
        <w:t xml:space="preserve">) og første vaksinedose til den nyfødte på to ulike steder etter at huden er tørket ren for blod og desinfisert med 70% sprit. Senere gis en dose vaksine ved måned 1, 2 og 12, til sammen fire doser vaksine. Tolv til femten måneder etter fødselen anbefales en prøve til analyse for </w:t>
      </w:r>
      <w:proofErr w:type="spellStart"/>
      <w:r>
        <w:t>HBsAg</w:t>
      </w:r>
      <w:proofErr w:type="spellEnd"/>
      <w:r>
        <w:t xml:space="preserve"> og </w:t>
      </w:r>
      <w:proofErr w:type="spellStart"/>
      <w:r>
        <w:t>anti-HBc</w:t>
      </w:r>
      <w:proofErr w:type="spellEnd"/>
      <w:r>
        <w:t xml:space="preserve"> for å se om barnet likevel er blitt smittet. Samtidig anbefales måling av </w:t>
      </w:r>
      <w:proofErr w:type="spellStart"/>
      <w:r>
        <w:t>anti-HBs</w:t>
      </w:r>
      <w:proofErr w:type="spellEnd"/>
      <w:r>
        <w:t xml:space="preserve"> for å vurdere eventuelt behov for ytterligere vaksinedoser. </w:t>
      </w:r>
    </w:p>
    <w:p w:rsidR="00C16627" w:rsidRDefault="00C16627" w:rsidP="00C16627">
      <w:pPr>
        <w:pStyle w:val="NormalWeb"/>
      </w:pPr>
      <w:r>
        <w:t xml:space="preserve">Dersom barnet av en eller annen grunn ikke har fått den nødvendige profylaksen innen 12 timer etter fødselen, bør </w:t>
      </w:r>
      <w:proofErr w:type="spellStart"/>
      <w:r>
        <w:t>HBIG</w:t>
      </w:r>
      <w:proofErr w:type="spellEnd"/>
      <w:r>
        <w:t xml:space="preserve"> gis og vaksinasjon startes så snart som mulig, men </w:t>
      </w:r>
      <w:proofErr w:type="spellStart"/>
      <w:r>
        <w:t>HBIG</w:t>
      </w:r>
      <w:proofErr w:type="spellEnd"/>
      <w:r>
        <w:t xml:space="preserve"> har antagelig liten effekt dersom det er gått mer enn 2 uker etter fødselen. Dersom det er gått mer enn seks måneder etter fødselen, bør barnet undersøkes for hepatitt B-markører før </w:t>
      </w:r>
      <w:proofErr w:type="spellStart"/>
      <w:r>
        <w:t>evt</w:t>
      </w:r>
      <w:proofErr w:type="spellEnd"/>
      <w:r>
        <w:t xml:space="preserve">. vaksinasjon startes. Barn kan ammes så snart barnet har startet med neonatal profylakse. </w:t>
      </w:r>
    </w:p>
    <w:p w:rsidR="00C16627" w:rsidRDefault="00C16627" w:rsidP="00C16627">
      <w:pPr>
        <w:pStyle w:val="NormalWeb"/>
      </w:pPr>
      <w:r>
        <w:t xml:space="preserve">Personer som skal hente eller motta et adoptivbarn fra land utenfor de lavendemiske områdene, bør på forhånd vaksinere seg mot hepatitt B. Etter dagens regelverk må de selv betale vaksinen dersom vaksinasjon finner sted før barnets </w:t>
      </w:r>
      <w:proofErr w:type="spellStart"/>
      <w:r>
        <w:t>HBV-status</w:t>
      </w:r>
      <w:proofErr w:type="spellEnd"/>
      <w:r>
        <w:t xml:space="preserve"> er klarlagt.</w:t>
      </w:r>
    </w:p>
    <w:p w:rsidR="00C16627" w:rsidRDefault="00C16627" w:rsidP="00C16627">
      <w:pPr>
        <w:pStyle w:val="Overskrift5"/>
      </w:pPr>
      <w:r>
        <w:t>Testing av asylsøkere og flyktninger</w:t>
      </w:r>
    </w:p>
    <w:p w:rsidR="00C16627" w:rsidRDefault="00C16627" w:rsidP="00C16627">
      <w:pPr>
        <w:pStyle w:val="NormalWeb"/>
      </w:pPr>
      <w:r>
        <w:t xml:space="preserve">Hepatitt B er utbredt i store deler av verden. Personer som kjenner til sin infeksjon kan ta forholdsregler overfor partnere. Partnere og husstandsmedlemmer kan tilbys vaksinasjon. Det er derfor viktig for både personene selv og samfunnet at hepatitt B diagnostiseres tidlig. Testing bør tilbys under opphold i ordinært mottak. Det rekvireres serologisk test for </w:t>
      </w:r>
      <w:proofErr w:type="spellStart"/>
      <w:r>
        <w:t>HBsAg</w:t>
      </w:r>
      <w:proofErr w:type="spellEnd"/>
      <w:r>
        <w:t xml:space="preserve"> og </w:t>
      </w:r>
      <w:proofErr w:type="spellStart"/>
      <w:r>
        <w:t>anti-HBc</w:t>
      </w:r>
      <w:proofErr w:type="spellEnd"/>
      <w:r>
        <w:t xml:space="preserve"> og eventuelt </w:t>
      </w:r>
      <w:proofErr w:type="spellStart"/>
      <w:r>
        <w:t>anti-HBs</w:t>
      </w:r>
      <w:proofErr w:type="spellEnd"/>
      <w:r>
        <w:t xml:space="preserve">. Personer under 25 år som ikke er immune mot hepatitt B eller er kroniske bærere, bør tilbys gratis vaksinasjon. </w:t>
      </w:r>
    </w:p>
    <w:p w:rsidR="00C16627" w:rsidRDefault="00C16627" w:rsidP="00C16627">
      <w:pPr>
        <w:pStyle w:val="Overskrift5"/>
      </w:pPr>
      <w:r>
        <w:t xml:space="preserve">Hepatitt B og </w:t>
      </w:r>
      <w:proofErr w:type="spellStart"/>
      <w:r>
        <w:t>blodgiving</w:t>
      </w:r>
      <w:proofErr w:type="spellEnd"/>
    </w:p>
    <w:p w:rsidR="00C16627" w:rsidRDefault="00C16627" w:rsidP="00C16627">
      <w:pPr>
        <w:pStyle w:val="NormalWeb"/>
      </w:pPr>
      <w:r>
        <w:t xml:space="preserve">Personer som har eller har hatt hepatitt B utelukkes permanent som blodgiver. Personer som kun har positiv </w:t>
      </w:r>
      <w:proofErr w:type="spellStart"/>
      <w:r>
        <w:t>anti-HBs</w:t>
      </w:r>
      <w:proofErr w:type="spellEnd"/>
      <w:r>
        <w:t xml:space="preserve"> test utelukkes også fra </w:t>
      </w:r>
      <w:proofErr w:type="spellStart"/>
      <w:r>
        <w:t>blodgivning</w:t>
      </w:r>
      <w:proofErr w:type="spellEnd"/>
      <w:r>
        <w:t xml:space="preserve">, med mindre det foreligger kjent tidligere vaksinasjon. </w:t>
      </w:r>
    </w:p>
    <w:p w:rsidR="00C16627" w:rsidRDefault="00C16627" w:rsidP="00C16627">
      <w:pPr>
        <w:pStyle w:val="NormalWeb"/>
      </w:pPr>
      <w:r>
        <w:t xml:space="preserve">Personer som bor eller har bodd i samme husstand som en person som er </w:t>
      </w:r>
      <w:proofErr w:type="spellStart"/>
      <w:r>
        <w:t>HBsAg</w:t>
      </w:r>
      <w:proofErr w:type="spellEnd"/>
      <w:r>
        <w:t xml:space="preserve"> positiv utelukkes som blodgiver minimum 6 måneder etter at blodgiver eller den som var </w:t>
      </w:r>
      <w:proofErr w:type="spellStart"/>
      <w:r>
        <w:t>HBsAg</w:t>
      </w:r>
      <w:proofErr w:type="spellEnd"/>
      <w:r>
        <w:t xml:space="preserve"> positiv flyttet, med mindre blodgiveren er vaksinert mot hepatitt B. </w:t>
      </w:r>
    </w:p>
    <w:p w:rsidR="00C16627" w:rsidRDefault="00C16627" w:rsidP="00C16627">
      <w:pPr>
        <w:pStyle w:val="NormalWeb"/>
      </w:pPr>
      <w:r>
        <w:t xml:space="preserve">Personer som har eller har hatt seksuell kontakt med en person med hepatitt B eller en positiv test for sykdommen utelukkes fra </w:t>
      </w:r>
      <w:proofErr w:type="spellStart"/>
      <w:r>
        <w:t>blodgivning</w:t>
      </w:r>
      <w:proofErr w:type="spellEnd"/>
      <w:r>
        <w:t xml:space="preserve"> i minimum 6 måneder etter siste seksuelle kontakt. Vedkommende vil bli vurdert med tanke på risikoatferd og permanent utelukkelse fra </w:t>
      </w:r>
      <w:proofErr w:type="spellStart"/>
      <w:r>
        <w:t>blodgivning</w:t>
      </w:r>
      <w:proofErr w:type="spellEnd"/>
      <w:r>
        <w:t xml:space="preserve">.  </w:t>
      </w:r>
    </w:p>
    <w:p w:rsidR="00C16627" w:rsidRDefault="00C16627" w:rsidP="00C16627">
      <w:pPr>
        <w:pStyle w:val="NormalWeb"/>
      </w:pPr>
      <w:r>
        <w:t>Blodgivere blir testet ved hver blodtapping.</w:t>
      </w:r>
    </w:p>
    <w:p w:rsidR="00C16627" w:rsidRDefault="00C16627" w:rsidP="00C16627">
      <w:pPr>
        <w:pStyle w:val="Overskrift3"/>
      </w:pPr>
      <w:r>
        <w:t xml:space="preserve">Tiltak ved enkelttilfelle eller utbrudd  </w:t>
      </w:r>
    </w:p>
    <w:p w:rsidR="00C16627" w:rsidRDefault="00C16627" w:rsidP="00C16627">
      <w:pPr>
        <w:pStyle w:val="NormalWeb"/>
      </w:pPr>
      <w:r>
        <w:t xml:space="preserve">Da under halvparten av de akutte tilfellene av hepatitt B er </w:t>
      </w:r>
      <w:proofErr w:type="spellStart"/>
      <w:r>
        <w:t>symptomgivende</w:t>
      </w:r>
      <w:proofErr w:type="spellEnd"/>
      <w:r>
        <w:t xml:space="preserve">, kan det være vanskelig å avgjøre om påvisning av </w:t>
      </w:r>
      <w:proofErr w:type="spellStart"/>
      <w:r>
        <w:t>HBsAg</w:t>
      </w:r>
      <w:proofErr w:type="spellEnd"/>
      <w:r>
        <w:t xml:space="preserve"> ved én blodprøve er utrykk for en akutt infeksjon eller en kronisk bærertilstand. Tidligere blodprøver, alder og herkomst kan være til hjelp i en slik situasjon. Pasienten må dersom det er tvil om det er en kronisk bærertilstand følges opp med </w:t>
      </w:r>
      <w:proofErr w:type="spellStart"/>
      <w:r>
        <w:t>evt</w:t>
      </w:r>
      <w:proofErr w:type="spellEnd"/>
      <w:r>
        <w:t xml:space="preserve">. nye blodprøver i 6 måneder. Kronisk </w:t>
      </w:r>
      <w:proofErr w:type="spellStart"/>
      <w:r>
        <w:t>HBV-bærertilstand</w:t>
      </w:r>
      <w:proofErr w:type="spellEnd"/>
      <w:r>
        <w:t xml:space="preserve"> er definert som tilstedeværelse av </w:t>
      </w:r>
      <w:proofErr w:type="spellStart"/>
      <w:r>
        <w:t>HBsAg</w:t>
      </w:r>
      <w:proofErr w:type="spellEnd"/>
      <w:r>
        <w:t xml:space="preserve"> i mer enn 6 måneder.</w:t>
      </w:r>
    </w:p>
    <w:p w:rsidR="00C16627" w:rsidRDefault="00C16627" w:rsidP="00C16627">
      <w:pPr>
        <w:pStyle w:val="Overskrift5"/>
      </w:pPr>
      <w:r>
        <w:t xml:space="preserve">Tiltak og rådgiving ved påvist akutt hepatitt B </w:t>
      </w:r>
    </w:p>
    <w:p w:rsidR="00C16627" w:rsidRDefault="00C16627" w:rsidP="00C16627">
      <w:pPr>
        <w:pStyle w:val="NormalWeb"/>
      </w:pPr>
      <w:r>
        <w:t xml:space="preserve">Ved et tilfelle av akutt hepatitt B er det alltid gjennom en nøye smitteanamnese aktuelt å finne smittekilden. Pasientens </w:t>
      </w:r>
      <w:proofErr w:type="spellStart"/>
      <w:r>
        <w:t>seksualpartner</w:t>
      </w:r>
      <w:proofErr w:type="spellEnd"/>
      <w:r>
        <w:t xml:space="preserve"> må informeres og </w:t>
      </w:r>
      <w:proofErr w:type="spellStart"/>
      <w:r>
        <w:t>evt</w:t>
      </w:r>
      <w:proofErr w:type="spellEnd"/>
      <w:r>
        <w:t xml:space="preserve">. undersøkes. Vaksinasjon rundt et tilfelle av akutt hepatitt B anbefales vanligvis ikke og vaksineutgifter dekkes vanligvis ikke av Folketrygden. Grunnen til dette er at den smitteførende perioden normalt vil være kort, og at tilstrekkelig immunitet ved vaksinasjon vanligvis ikke vil utvikles i denne korte perioden. I perioden før et eventuelt kronisk </w:t>
      </w:r>
      <w:proofErr w:type="spellStart"/>
      <w:r>
        <w:t>HBV-bærerskap</w:t>
      </w:r>
      <w:proofErr w:type="spellEnd"/>
      <w:r>
        <w:t xml:space="preserve"> kan bli diagnostisert, er andre forebyggende tiltak som f.eks. kondombruk og forholdsregler mot blodsøl tilstrekkelig. Pasienten må informeres om å følge de samme retningslinjer som ved </w:t>
      </w:r>
      <w:proofErr w:type="spellStart"/>
      <w:r>
        <w:t>HBV-bærerskap</w:t>
      </w:r>
      <w:proofErr w:type="spellEnd"/>
      <w:r>
        <w:t xml:space="preserve"> inntil blodprøver har vist at pasienten er blitt </w:t>
      </w:r>
      <w:proofErr w:type="spellStart"/>
      <w:r>
        <w:t>HBsAg-negativ</w:t>
      </w:r>
      <w:proofErr w:type="spellEnd"/>
      <w:r>
        <w:t xml:space="preserve">. Dersom personer med akutt hepatitt B forventes å neglisjere den personlige smittevernveiledningen og dermed kan utgjøre en smittefare for f.eks. </w:t>
      </w:r>
      <w:proofErr w:type="spellStart"/>
      <w:r>
        <w:t>seksualpartnere</w:t>
      </w:r>
      <w:proofErr w:type="spellEnd"/>
      <w:r>
        <w:t xml:space="preserve"> og husstandsmedlemmer, kan legen i samråd med Folkehelseinstituttet vurdere om det er indikasjon for umiddelbar vaksinasjon av disse personene. Utgifter til hepatitt B-vaksine til </w:t>
      </w:r>
      <w:proofErr w:type="spellStart"/>
      <w:r>
        <w:t>seksualpartner</w:t>
      </w:r>
      <w:proofErr w:type="spellEnd"/>
      <w:r>
        <w:t xml:space="preserve"> og medlemmer av samme husstand dekkes da av folketrygden (”</w:t>
      </w:r>
      <w:proofErr w:type="spellStart"/>
      <w:r>
        <w:t>blåreseptforskriften</w:t>
      </w:r>
      <w:proofErr w:type="spellEnd"/>
      <w:r>
        <w:t xml:space="preserve">” § 4 punkt 3). </w:t>
      </w:r>
    </w:p>
    <w:p w:rsidR="00C16627" w:rsidRDefault="00C16627" w:rsidP="00C16627">
      <w:pPr>
        <w:pStyle w:val="Overskrift5"/>
      </w:pPr>
      <w:r>
        <w:t xml:space="preserve">Tiltak og rådgiving ved påvist </w:t>
      </w:r>
      <w:proofErr w:type="spellStart"/>
      <w:r>
        <w:t>HBV-bærerskap</w:t>
      </w:r>
      <w:proofErr w:type="spellEnd"/>
      <w:r>
        <w:t xml:space="preserve"> </w:t>
      </w:r>
    </w:p>
    <w:p w:rsidR="00C16627" w:rsidRDefault="00C16627" w:rsidP="00C16627">
      <w:pPr>
        <w:pStyle w:val="NormalWeb"/>
      </w:pPr>
      <w:r>
        <w:t xml:space="preserve">Når det diagnostiseres en kronisk bærer, må man vurdere hvor hensiktsmessig en smitteoppsporing vil være utenom pasientens nærkontakter. </w:t>
      </w:r>
      <w:proofErr w:type="spellStart"/>
      <w:r>
        <w:t>Seksualpartner</w:t>
      </w:r>
      <w:proofErr w:type="spellEnd"/>
      <w:r>
        <w:t xml:space="preserve"> og personer i samme husstand som en kronisk bærer, bør undersøkes og eventuelt tilbys vaksinasjon. Utgifter til hepatitt B-vaksine til </w:t>
      </w:r>
      <w:proofErr w:type="spellStart"/>
      <w:r>
        <w:t>seksualpartner</w:t>
      </w:r>
      <w:proofErr w:type="spellEnd"/>
      <w:r>
        <w:t xml:space="preserve"> og medlemmer av samme husstand som en kroniske smittebærer (tabell 4) dekkes av folketrygden (”</w:t>
      </w:r>
      <w:proofErr w:type="spellStart"/>
      <w:r>
        <w:t>blåreseptforskriften</w:t>
      </w:r>
      <w:proofErr w:type="spellEnd"/>
      <w:r>
        <w:t>” § 4 punkt 3). Vaksine bestilles fra Folkehelseinstituttet.</w:t>
      </w:r>
    </w:p>
    <w:p w:rsidR="00C16627" w:rsidRDefault="00C16627" w:rsidP="00C16627">
      <w:pPr>
        <w:pStyle w:val="NormalWeb"/>
      </w:pPr>
      <w:r>
        <w:t xml:space="preserve">Ved påvist </w:t>
      </w:r>
      <w:proofErr w:type="spellStart"/>
      <w:r>
        <w:t>HBV-bærerskap</w:t>
      </w:r>
      <w:proofErr w:type="spellEnd"/>
      <w:r>
        <w:t xml:space="preserve"> må pasienten få grundig informasjon. Den kroniske bæreren må ikke være blodgiver eller organdonor, og må unngå at andre kommer i kontakt med eget blodsøl. Blodsøl skal desinfiseres med kloroppløsning. Sprøytebrukere må ikke dele sprøyte eller annet brukerutstyr med andre. Man bør unngå rusmidler og overdrevent bruk av alkohol. Den kroniske bæreren må alltid informere sin </w:t>
      </w:r>
      <w:proofErr w:type="spellStart"/>
      <w:r>
        <w:t>seksualpartner</w:t>
      </w:r>
      <w:proofErr w:type="spellEnd"/>
      <w:r>
        <w:t xml:space="preserve"> om sin </w:t>
      </w:r>
      <w:proofErr w:type="spellStart"/>
      <w:r>
        <w:t>HBV-status</w:t>
      </w:r>
      <w:proofErr w:type="spellEnd"/>
      <w:r>
        <w:t xml:space="preserve">, og kondom må alltid benyttes ved risikofylt seksuell kontakt med uvaksinerte. Spørsmål om smitte ved graviditet må tas opp med lege i hvert tilfelle. Barn av smittede mødre kan ammes når barnet har fått neonatal profylakse. </w:t>
      </w:r>
    </w:p>
    <w:p w:rsidR="00C16627" w:rsidRDefault="00C16627" w:rsidP="00C16627">
      <w:pPr>
        <w:pStyle w:val="Overskrift5"/>
      </w:pPr>
      <w:r>
        <w:t xml:space="preserve">Kronisk </w:t>
      </w:r>
      <w:proofErr w:type="spellStart"/>
      <w:r>
        <w:t>hepatitt-B</w:t>
      </w:r>
      <w:proofErr w:type="spellEnd"/>
      <w:r>
        <w:t xml:space="preserve"> bærere og yrke / idrettsaktivitet</w:t>
      </w:r>
    </w:p>
    <w:p w:rsidR="00C16627" w:rsidRDefault="00C16627" w:rsidP="00C16627">
      <w:pPr>
        <w:pStyle w:val="NormalWeb"/>
      </w:pPr>
      <w:r>
        <w:t xml:space="preserve">Personer med påvist hepatitt B-smitte kan fortsette i alle typer yrke, inkludert håndtering av næringsmidler, med unntak av smittede helsearbeidere som utfører </w:t>
      </w:r>
      <w:proofErr w:type="spellStart"/>
      <w:r>
        <w:t>invasive</w:t>
      </w:r>
      <w:proofErr w:type="spellEnd"/>
      <w:r>
        <w:t xml:space="preserve"> inngrep hvor det kan forekomme stikkskader. Disse må vurderes individuelt om de kan fortsette med de samme arbeidsoppgaver før de </w:t>
      </w:r>
      <w:proofErr w:type="spellStart"/>
      <w:r>
        <w:t>evt</w:t>
      </w:r>
      <w:proofErr w:type="spellEnd"/>
      <w:r>
        <w:t xml:space="preserve">. er behandlet og har kvittet seg med viruset. </w:t>
      </w:r>
    </w:p>
    <w:p w:rsidR="00C16627" w:rsidRDefault="00C16627" w:rsidP="00C16627">
      <w:pPr>
        <w:pStyle w:val="NormalWeb"/>
      </w:pPr>
      <w:r>
        <w:t xml:space="preserve">Kroniske hepatitt B-bærer kan delta i kontaktidretter hvor det kan forekomme blodkontakt som f.eks. fotball eller </w:t>
      </w:r>
      <w:proofErr w:type="spellStart"/>
      <w:r>
        <w:t>kampsportidretter</w:t>
      </w:r>
      <w:proofErr w:type="spellEnd"/>
      <w:r>
        <w:t xml:space="preserve">. Forutsetningen er at det er innført rutiner i miljøet hvor utøvere som skader seg med blødning tas ut inntil blødningen er under kontroll og sår er plastret. I tilfeller hvor mindreårige er bærere, anbefales det at trener er informert om situasjonen. Slik informasjon gis i forståelse med barnets foresatte. Utover dette er det ikke grunnlag for å informere trenere eller andre idrettsutøvere.  </w:t>
      </w:r>
    </w:p>
    <w:p w:rsidR="00C16627" w:rsidRDefault="00C16627" w:rsidP="00C16627">
      <w:pPr>
        <w:pStyle w:val="Overskrift5"/>
      </w:pPr>
      <w:proofErr w:type="spellStart"/>
      <w:r>
        <w:t>HBV-bærertilstand</w:t>
      </w:r>
      <w:proofErr w:type="spellEnd"/>
      <w:r>
        <w:t xml:space="preserve"> hos barn og barnehager</w:t>
      </w:r>
    </w:p>
    <w:p w:rsidR="00C16627" w:rsidRDefault="00C16627" w:rsidP="00C16627">
      <w:pPr>
        <w:pStyle w:val="NormalWeb"/>
      </w:pPr>
      <w:r>
        <w:t xml:space="preserve">Erfaring har vist at påvisning av </w:t>
      </w:r>
      <w:proofErr w:type="spellStart"/>
      <w:r>
        <w:t>HBV-bærerskap</w:t>
      </w:r>
      <w:proofErr w:type="spellEnd"/>
      <w:r>
        <w:t xml:space="preserve"> hos et barn som skal ha et barnehagetilbud kan føre til uro blant ansatte og andre foreldre som har barn i barnehagen. Helsemyndighetene har derfor utarbeidet retningslinjer for hvordan en slik situasjon bør håndteres. Som hovedregel skal ingen </w:t>
      </w:r>
      <w:proofErr w:type="spellStart"/>
      <w:r>
        <w:t>HBsAg-positive</w:t>
      </w:r>
      <w:proofErr w:type="spellEnd"/>
      <w:r>
        <w:t xml:space="preserve"> barn nektes adgang til barnehage eller familiedaghjem. </w:t>
      </w:r>
    </w:p>
    <w:p w:rsidR="00C16627" w:rsidRDefault="00C16627" w:rsidP="00C16627">
      <w:pPr>
        <w:pStyle w:val="NormalWeb"/>
      </w:pPr>
      <w:proofErr w:type="spellStart"/>
      <w:r>
        <w:t>HBsAg-positive</w:t>
      </w:r>
      <w:proofErr w:type="spellEnd"/>
      <w:r>
        <w:t xml:space="preserve"> barn under 3 år kan representere noe større smittefare </w:t>
      </w:r>
      <w:proofErr w:type="spellStart"/>
      <w:r>
        <w:t>p.g.a</w:t>
      </w:r>
      <w:proofErr w:type="spellEnd"/>
      <w:r>
        <w:t xml:space="preserve">. dårlig kontroll av kroppsfunksjoner samt mulighet for kloring og biting ovenfor andre barn. Andre barn (uansett alder) og ansatte i barnehagen skal derfor tilbys hepatitt B-vaksinasjon. For å redusere behovet for vaksinasjon og informasjon til andre bør barnet fortrinnsvis tilbys familiedaghjem framfor vanlig barnehageavdeling. Dersom et familiedaghjemsalternativ ikke er mulig, kan barnet gå i en vanlig barnehage. Ansatte og de andre barna i avdelingen skal tilbys hepatitt B-vaksinasjon. I forbindelse med dette må derfor ansatte og foreldre informeres om den aktuelle situasjonen. </w:t>
      </w:r>
    </w:p>
    <w:p w:rsidR="00C16627" w:rsidRDefault="00C16627" w:rsidP="00C16627">
      <w:pPr>
        <w:pStyle w:val="NormalWeb"/>
      </w:pPr>
      <w:r>
        <w:t>Det er normalt ikke nødvendig å tilby vaksinasjon til andre barn i andre barnehageavdelinger i samme barnehage. Utgifter til hepatitt B-vaksine til barn i familiedaghjem eller barnehageavdeling med kroniske smittebærere under 3 år (tabell 4) dekkes av folketrygden (”</w:t>
      </w:r>
      <w:proofErr w:type="spellStart"/>
      <w:r>
        <w:t>blåreseptforskriften</w:t>
      </w:r>
      <w:proofErr w:type="spellEnd"/>
      <w:r>
        <w:t>” § 4 punkt 3). Vaksine bestilles fra Folkehelseinstituttet. Utgifter til vaksine til ansatte skal dekkes av arbeidsgiver, men kan også bestilles fra Folkehelseinstituttet.</w:t>
      </w:r>
    </w:p>
    <w:p w:rsidR="00C16627" w:rsidRDefault="00C16627" w:rsidP="00C16627">
      <w:pPr>
        <w:pStyle w:val="NormalWeb"/>
      </w:pPr>
      <w:proofErr w:type="spellStart"/>
      <w:r>
        <w:t>HBsAg-positive</w:t>
      </w:r>
      <w:proofErr w:type="spellEnd"/>
      <w:r>
        <w:t xml:space="preserve"> barn som har fylt 3 år kan tilbys plass i en vanlig barnehageavdeling eller skole. Institusjonens leder og relevant personale skal orienteres om situasjonen slik at forholdsregler og nødvendige tiltak kan iverksettes hvis en smittefarlig situasjon skulle oppstå. Utover dette har ingen andre behov for informasjon om barnets bærertilstand, og det skal ikke tilbys vaksinasjon til andre barn eller ansatte. Barn over 3 år med spesielle atferdsvansker bør vurderes individuelt. Når det i noen tilfeller er aktuelt å informere barnehagepersonell og andre foreldre om et barns </w:t>
      </w:r>
      <w:proofErr w:type="spellStart"/>
      <w:r>
        <w:t>HBV-status</w:t>
      </w:r>
      <w:proofErr w:type="spellEnd"/>
      <w:r>
        <w:t xml:space="preserve">, må dette skje i samråd med barnets foresatte. </w:t>
      </w:r>
    </w:p>
    <w:p w:rsidR="00C16627" w:rsidRDefault="00C16627" w:rsidP="00C16627">
      <w:pPr>
        <w:pStyle w:val="NormalWeb"/>
      </w:pPr>
      <w:r>
        <w:t>I enkelte, spesielle tilfeller hvor det smittede barnet har nær og langvarig kontakt med andre barn utenom barnehage kan disse betraktes som medlem av samme husstand. Foreldre til disse barna skal da informeres og barna kan tilbys vaksine (tabell 4). Dette er spesielt aktuelt dersom det smittede barnet er under 3 år.</w:t>
      </w:r>
    </w:p>
    <w:p w:rsidR="00C16627" w:rsidRDefault="00C16627" w:rsidP="00C16627">
      <w:pPr>
        <w:pStyle w:val="Overskrift5"/>
      </w:pPr>
      <w:r>
        <w:t>Tiltak ved utbrudd i risikoutsatte grupper</w:t>
      </w:r>
    </w:p>
    <w:p w:rsidR="00C16627" w:rsidRDefault="00C16627" w:rsidP="00C16627">
      <w:pPr>
        <w:pStyle w:val="NormalWeb"/>
      </w:pPr>
      <w:r>
        <w:t xml:space="preserve">Ved lokale utbrudd i spesielle risikoutsatte miljøer, som f.eks. homofile miljøer eller stoffmisbrukermiljøer, bør kommunehelsetjenesten snarest mulig informere miljøene om utbruddet og aktuelle smittemåter og </w:t>
      </w:r>
      <w:proofErr w:type="spellStart"/>
      <w:r>
        <w:t>evt</w:t>
      </w:r>
      <w:proofErr w:type="spellEnd"/>
      <w:r>
        <w:t>. sikre tilgang på rene sprøyter og intensivere vaksinasjon av gruppen. Utgifter til vaksine til disse gruppene (tabell 21) dekkes av folketrygden (”</w:t>
      </w:r>
      <w:proofErr w:type="spellStart"/>
      <w:r>
        <w:t>blåreseptforskriften</w:t>
      </w:r>
      <w:proofErr w:type="spellEnd"/>
      <w:r>
        <w:t xml:space="preserve">” § 4 punkt 3). Vaksine bestilles fra Folkehelseinstituttet. Serologisk testing anbefales før vaksinasjon, men er ikke et krav for å få vaksine dekket av folketrygden. </w:t>
      </w:r>
    </w:p>
    <w:p w:rsidR="00C16627" w:rsidRDefault="00C16627" w:rsidP="00C16627">
      <w:pPr>
        <w:pStyle w:val="Overskrift3"/>
      </w:pPr>
      <w:r>
        <w:t xml:space="preserve">Meldings- og varslingsplikt </w:t>
      </w:r>
    </w:p>
    <w:p w:rsidR="00C16627" w:rsidRDefault="00C16627" w:rsidP="00C16627">
      <w:pPr>
        <w:pStyle w:val="NormalWeb"/>
      </w:pPr>
      <w:r>
        <w:t xml:space="preserve">Meldingspliktig til </w:t>
      </w:r>
      <w:proofErr w:type="spellStart"/>
      <w:r>
        <w:t>MSIS</w:t>
      </w:r>
      <w:proofErr w:type="spellEnd"/>
      <w:r>
        <w:t xml:space="preserve">, gruppe A (både akutt og kronisk bærertilstand). Kriterier for melding  av akutt hepatitt B er et klinisk forenlig tilfelle med epidemiologisk tilknytning </w:t>
      </w:r>
      <w:r>
        <w:rPr>
          <w:i/>
          <w:iCs/>
        </w:rPr>
        <w:t xml:space="preserve">eller </w:t>
      </w:r>
      <w:r>
        <w:t xml:space="preserve">et tilfelle med akutt hepatitt uten kjent kronisk </w:t>
      </w:r>
      <w:proofErr w:type="spellStart"/>
      <w:r>
        <w:t>HBV-infeksjon</w:t>
      </w:r>
      <w:proofErr w:type="spellEnd"/>
      <w:r>
        <w:t xml:space="preserve"> eller annen kjent årsak til akutt hepatitt, hvor det påvises </w:t>
      </w:r>
      <w:proofErr w:type="spellStart"/>
      <w:r>
        <w:t>HBsAg</w:t>
      </w:r>
      <w:proofErr w:type="spellEnd"/>
      <w:r>
        <w:t xml:space="preserve"> og minst ett av følgende mikrobiologiske funn</w:t>
      </w:r>
    </w:p>
    <w:p w:rsidR="00C16627" w:rsidRDefault="00C16627" w:rsidP="00C16627">
      <w:pPr>
        <w:numPr>
          <w:ilvl w:val="0"/>
          <w:numId w:val="9"/>
        </w:numPr>
        <w:spacing w:before="100" w:beforeAutospacing="1" w:after="100" w:afterAutospacing="1"/>
      </w:pPr>
      <w:proofErr w:type="spellStart"/>
      <w:r>
        <w:t>HBeAg</w:t>
      </w:r>
      <w:proofErr w:type="spellEnd"/>
      <w:r>
        <w:t xml:space="preserve"> </w:t>
      </w:r>
    </w:p>
    <w:p w:rsidR="00C16627" w:rsidRDefault="00C16627" w:rsidP="00C16627">
      <w:pPr>
        <w:numPr>
          <w:ilvl w:val="0"/>
          <w:numId w:val="9"/>
        </w:numPr>
        <w:spacing w:before="100" w:beforeAutospacing="1" w:after="100" w:afterAutospacing="1"/>
      </w:pPr>
      <w:proofErr w:type="spellStart"/>
      <w:r>
        <w:t>HBV</w:t>
      </w:r>
      <w:proofErr w:type="spellEnd"/>
      <w:r>
        <w:t xml:space="preserve"> nukleinsyre </w:t>
      </w:r>
    </w:p>
    <w:p w:rsidR="00C16627" w:rsidRDefault="00C16627" w:rsidP="00C16627">
      <w:pPr>
        <w:numPr>
          <w:ilvl w:val="0"/>
          <w:numId w:val="9"/>
        </w:numPr>
        <w:spacing w:before="100" w:beforeAutospacing="1" w:after="100" w:afterAutospacing="1"/>
      </w:pPr>
      <w:proofErr w:type="spellStart"/>
      <w:r>
        <w:t>anti-HBc</w:t>
      </w:r>
      <w:proofErr w:type="spellEnd"/>
      <w:r>
        <w:t xml:space="preserve"> antistoff (</w:t>
      </w:r>
      <w:proofErr w:type="spellStart"/>
      <w:r>
        <w:t>IgG</w:t>
      </w:r>
      <w:proofErr w:type="spellEnd"/>
      <w:r>
        <w:t xml:space="preserve"> eller </w:t>
      </w:r>
      <w:proofErr w:type="spellStart"/>
      <w:r>
        <w:t>IgM</w:t>
      </w:r>
      <w:proofErr w:type="spellEnd"/>
      <w:r>
        <w:t>)</w:t>
      </w:r>
    </w:p>
    <w:p w:rsidR="00C16627" w:rsidRDefault="00C16627" w:rsidP="00C16627">
      <w:pPr>
        <w:numPr>
          <w:ilvl w:val="0"/>
          <w:numId w:val="9"/>
        </w:numPr>
        <w:spacing w:before="100" w:beforeAutospacing="1" w:after="100" w:afterAutospacing="1"/>
      </w:pPr>
      <w:r>
        <w:t xml:space="preserve">positiv </w:t>
      </w:r>
      <w:proofErr w:type="spellStart"/>
      <w:r>
        <w:t>HBsAg</w:t>
      </w:r>
      <w:proofErr w:type="spellEnd"/>
      <w:r>
        <w:t xml:space="preserve"> nøytralisasjonstest </w:t>
      </w:r>
    </w:p>
    <w:p w:rsidR="00C16627" w:rsidRDefault="00C16627" w:rsidP="00C16627">
      <w:pPr>
        <w:pStyle w:val="NormalWeb"/>
      </w:pPr>
      <w:r>
        <w:rPr>
          <w:i/>
          <w:iCs/>
        </w:rPr>
        <w:t>eller</w:t>
      </w:r>
    </w:p>
    <w:p w:rsidR="00C16627" w:rsidRDefault="00C16627" w:rsidP="00C16627">
      <w:pPr>
        <w:pStyle w:val="NormalWeb"/>
      </w:pPr>
      <w:r>
        <w:t xml:space="preserve">et tilfelle med </w:t>
      </w:r>
      <w:proofErr w:type="spellStart"/>
      <w:r>
        <w:t>anti-HBc</w:t>
      </w:r>
      <w:proofErr w:type="spellEnd"/>
      <w:r>
        <w:t xml:space="preserve"> </w:t>
      </w:r>
      <w:proofErr w:type="spellStart"/>
      <w:r>
        <w:t>serokonvertering</w:t>
      </w:r>
      <w:proofErr w:type="spellEnd"/>
      <w:r>
        <w:t xml:space="preserve"> siste 12 måneder og påvisning av minst ett av følgende mikrobiologiske funn i siste prøve</w:t>
      </w:r>
    </w:p>
    <w:p w:rsidR="00C16627" w:rsidRDefault="00C16627" w:rsidP="00C16627">
      <w:pPr>
        <w:numPr>
          <w:ilvl w:val="0"/>
          <w:numId w:val="10"/>
        </w:numPr>
        <w:spacing w:before="100" w:beforeAutospacing="1" w:after="100" w:afterAutospacing="1"/>
      </w:pPr>
      <w:proofErr w:type="spellStart"/>
      <w:r>
        <w:t>HBsAg</w:t>
      </w:r>
      <w:proofErr w:type="spellEnd"/>
    </w:p>
    <w:p w:rsidR="00C16627" w:rsidRDefault="00C16627" w:rsidP="00C16627">
      <w:pPr>
        <w:numPr>
          <w:ilvl w:val="0"/>
          <w:numId w:val="10"/>
        </w:numPr>
        <w:spacing w:before="100" w:beforeAutospacing="1" w:after="100" w:afterAutospacing="1"/>
      </w:pPr>
      <w:proofErr w:type="spellStart"/>
      <w:r>
        <w:t>HBV</w:t>
      </w:r>
      <w:proofErr w:type="spellEnd"/>
      <w:r>
        <w:t xml:space="preserve"> nukleinsyre </w:t>
      </w:r>
    </w:p>
    <w:p w:rsidR="00C16627" w:rsidRDefault="00C16627" w:rsidP="00C16627">
      <w:pPr>
        <w:numPr>
          <w:ilvl w:val="0"/>
          <w:numId w:val="10"/>
        </w:numPr>
        <w:spacing w:before="100" w:beforeAutospacing="1" w:after="100" w:afterAutospacing="1"/>
      </w:pPr>
      <w:proofErr w:type="spellStart"/>
      <w:r>
        <w:t>anti-HBs</w:t>
      </w:r>
      <w:proofErr w:type="spellEnd"/>
      <w:r>
        <w:t xml:space="preserve"> antistoff i fravær av vaksinasjon mot </w:t>
      </w:r>
      <w:proofErr w:type="spellStart"/>
      <w:r>
        <w:t>HBV</w:t>
      </w:r>
      <w:proofErr w:type="spellEnd"/>
      <w:r>
        <w:t xml:space="preserve"> eller behandling med spesifikt immunglobulin</w:t>
      </w:r>
    </w:p>
    <w:p w:rsidR="00C16627" w:rsidRDefault="00C16627" w:rsidP="00C16627">
      <w:pPr>
        <w:pStyle w:val="NormalWeb"/>
      </w:pPr>
      <w:r>
        <w:t>Kriterier for melding av kronisk hepatitt B er et tilfelle uten holdepunkt for akutt hepatitt B (</w:t>
      </w:r>
      <w:proofErr w:type="spellStart"/>
      <w:r>
        <w:t>kfr</w:t>
      </w:r>
      <w:proofErr w:type="spellEnd"/>
      <w:r>
        <w:t xml:space="preserve">. over) og med første gangs påvisning av </w:t>
      </w:r>
      <w:proofErr w:type="spellStart"/>
      <w:r>
        <w:t>HBsAg</w:t>
      </w:r>
      <w:proofErr w:type="spellEnd"/>
      <w:r>
        <w:t xml:space="preserve"> og </w:t>
      </w:r>
      <w:proofErr w:type="spellStart"/>
      <w:r>
        <w:t>anti-</w:t>
      </w:r>
      <w:proofErr w:type="spellEnd"/>
      <w:r>
        <w:t xml:space="preserve"> </w:t>
      </w:r>
      <w:proofErr w:type="spellStart"/>
      <w:r>
        <w:t>HBc</w:t>
      </w:r>
      <w:proofErr w:type="spellEnd"/>
      <w:r>
        <w:t xml:space="preserve"> antistoff </w:t>
      </w:r>
    </w:p>
    <w:p w:rsidR="00C16627" w:rsidRDefault="00C16627" w:rsidP="00C16627">
      <w:pPr>
        <w:pStyle w:val="NormalWeb"/>
      </w:pPr>
      <w:r>
        <w:t xml:space="preserve">(I klinisk sammenheng stilles diagnosen kronisk hepatitt B først når </w:t>
      </w:r>
      <w:proofErr w:type="spellStart"/>
      <w:r>
        <w:t>HBsAg</w:t>
      </w:r>
      <w:proofErr w:type="spellEnd"/>
      <w:r>
        <w:t xml:space="preserve"> kan påvises i 6 måneder eller mer hos en pasient. For overvåkingsformål skal tilfellet meldes ved første gangs påvisning av </w:t>
      </w:r>
      <w:proofErr w:type="spellStart"/>
      <w:r>
        <w:t>HBsAg</w:t>
      </w:r>
      <w:proofErr w:type="spellEnd"/>
      <w:r>
        <w:t xml:space="preserve"> og </w:t>
      </w:r>
      <w:proofErr w:type="spellStart"/>
      <w:r>
        <w:t>anti-HBc</w:t>
      </w:r>
      <w:proofErr w:type="spellEnd"/>
      <w:r>
        <w:t xml:space="preserve"> antistoff).</w:t>
      </w:r>
    </w:p>
    <w:p w:rsidR="00C16627" w:rsidRDefault="00C16627" w:rsidP="00C16627">
      <w:pPr>
        <w:pStyle w:val="NormalWeb"/>
      </w:pPr>
      <w:r>
        <w:t xml:space="preserve">Varsling til kommunelege, Folkehelseinstituttet og andre instanser ved utbrudd, ved mistanke om smitte fra medisinsk utstyr eller blod eller ved påvist smitte hos blodgiver (se oversikt side </w:t>
      </w:r>
      <w:proofErr w:type="spellStart"/>
      <w:r>
        <w:t>zz</w:t>
      </w:r>
      <w:proofErr w:type="spellEnd"/>
      <w:r>
        <w:t xml:space="preserve">).  </w:t>
      </w:r>
    </w:p>
    <w:p w:rsidR="00C16627" w:rsidRDefault="00C16627" w:rsidP="00C16627">
      <w:pPr>
        <w:pStyle w:val="Overskrift3"/>
      </w:pPr>
      <w:r>
        <w:t xml:space="preserve">Viktige skriv </w:t>
      </w:r>
    </w:p>
    <w:p w:rsidR="00C16627" w:rsidRDefault="00C16627" w:rsidP="00C16627">
      <w:pPr>
        <w:numPr>
          <w:ilvl w:val="0"/>
          <w:numId w:val="11"/>
        </w:numPr>
        <w:spacing w:before="100" w:beforeAutospacing="1" w:after="100" w:afterAutospacing="1"/>
      </w:pPr>
      <w:r>
        <w:t xml:space="preserve">Endring i </w:t>
      </w:r>
      <w:proofErr w:type="spellStart"/>
      <w:r>
        <w:t>blåreseptforskriften</w:t>
      </w:r>
      <w:proofErr w:type="spellEnd"/>
      <w:r>
        <w:t xml:space="preserve"> og retningslinjer for immunisering mot hepatitt A og B som refunderes av folketrygden. Rundskriv I-27/2000. Sosial- og helsedepartementet 2000. </w:t>
      </w:r>
    </w:p>
    <w:p w:rsidR="00C16627" w:rsidRDefault="00C16627" w:rsidP="00C16627">
      <w:pPr>
        <w:numPr>
          <w:ilvl w:val="0"/>
          <w:numId w:val="11"/>
        </w:numPr>
        <w:spacing w:before="100" w:beforeAutospacing="1" w:after="100" w:afterAutospacing="1"/>
      </w:pPr>
      <w:r>
        <w:t xml:space="preserve">Retningslinjer for barnehager om smitteførende tiltak mot hepatitt B med vurdering av behovet for vaksinasjon når det er smitteførende barn i barnehagen. Rundskriv 36/90. IK-2339. Helsedirektoratet 1990. </w:t>
      </w:r>
    </w:p>
    <w:p w:rsidR="00C16627" w:rsidRDefault="00C16627" w:rsidP="00C16627">
      <w:pPr>
        <w:numPr>
          <w:ilvl w:val="0"/>
          <w:numId w:val="11"/>
        </w:numPr>
        <w:spacing w:before="100" w:beforeAutospacing="1" w:after="100" w:afterAutospacing="1"/>
      </w:pPr>
      <w:r>
        <w:t xml:space="preserve">Anbefalinger for bruk av hepatitt B-vaksine i Norge. Folkehelseinstituttet, Rapport 2008:9. Kan bestilles eller lastes ned fra </w:t>
      </w:r>
      <w:hyperlink r:id="rId6" w:history="1">
        <w:r>
          <w:rPr>
            <w:rStyle w:val="Hyperkobling"/>
          </w:rPr>
          <w:t>http://www.fhi.no/publikasjoner</w:t>
        </w:r>
      </w:hyperlink>
      <w:r>
        <w:t xml:space="preserve"> </w:t>
      </w:r>
    </w:p>
    <w:p w:rsidR="00C16627" w:rsidRDefault="00C16627" w:rsidP="00C16627">
      <w:pPr>
        <w:numPr>
          <w:ilvl w:val="0"/>
          <w:numId w:val="11"/>
        </w:numPr>
        <w:spacing w:before="100" w:beforeAutospacing="1" w:after="100" w:afterAutospacing="1"/>
      </w:pPr>
      <w:r>
        <w:t>Veileder til forskrift om biologiske faktorer. Arbeidstilsynet 2002. Kan lases ned fra  </w:t>
      </w:r>
      <w:hyperlink r:id="rId7" w:history="1">
        <w:r>
          <w:rPr>
            <w:rStyle w:val="Hyperkobling"/>
          </w:rPr>
          <w:t xml:space="preserve">http://www.arbeidstilsynet.no/c28864/artikkel/vis.html?tid=28908 </w:t>
        </w:r>
      </w:hyperlink>
    </w:p>
    <w:p w:rsidR="00C16627" w:rsidRDefault="00C16627" w:rsidP="00C16627">
      <w:pPr>
        <w:numPr>
          <w:ilvl w:val="0"/>
          <w:numId w:val="11"/>
        </w:numPr>
        <w:spacing w:before="100" w:beforeAutospacing="1" w:after="100" w:afterAutospacing="1"/>
      </w:pPr>
      <w:r>
        <w:t xml:space="preserve">Publikumsbrosjyren ” Fakta om hepatitt A, B og C”. Folkehelseinstituttet og Sosial- og helsedirektoratet 2001. Brosjyren finnes i 15 forskjellige språkvarianter. Bestilles fra Folkehelseinstituttet. Kan også lastes ned fra </w:t>
      </w:r>
      <w:proofErr w:type="spellStart"/>
      <w:r>
        <w:t>www.fhi.no</w:t>
      </w:r>
      <w:proofErr w:type="spellEnd"/>
      <w:r>
        <w:t xml:space="preserve">     </w:t>
      </w:r>
    </w:p>
    <w:p w:rsidR="00C16627" w:rsidRDefault="00C16627" w:rsidP="00C16627">
      <w:pPr>
        <w:numPr>
          <w:ilvl w:val="0"/>
          <w:numId w:val="11"/>
        </w:numPr>
        <w:spacing w:before="100" w:beforeAutospacing="1" w:after="100" w:afterAutospacing="1"/>
      </w:pPr>
      <w:r>
        <w:t xml:space="preserve">Hva ansatte i barnehage bør vite om sykdommer som smitter gjennom blod. IK-2537. Statens helsetilsyn 1996. </w:t>
      </w:r>
    </w:p>
    <w:p w:rsidR="00C16627" w:rsidRDefault="00C16627" w:rsidP="00C16627">
      <w:pPr>
        <w:numPr>
          <w:ilvl w:val="0"/>
          <w:numId w:val="11"/>
        </w:numPr>
        <w:spacing w:before="100" w:beforeAutospacing="1" w:after="100" w:afterAutospacing="1"/>
      </w:pPr>
      <w:r>
        <w:t xml:space="preserve">Forebygging av blodsmitte i helsevesenet. Veileder smittevernloven. IK-2552. Statens helsetilsyn 1997. </w:t>
      </w:r>
    </w:p>
    <w:p w:rsidR="00C16627" w:rsidRDefault="00C16627" w:rsidP="00C16627">
      <w:pPr>
        <w:numPr>
          <w:ilvl w:val="0"/>
          <w:numId w:val="11"/>
        </w:numPr>
        <w:spacing w:before="100" w:beforeAutospacing="1" w:after="100" w:afterAutospacing="1"/>
      </w:pPr>
      <w:r>
        <w:t xml:space="preserve">Helsetjenestetilbud til asylsøkere og flyktninger. Veileder. IS1022. Sosial- og helsedirektoratet 2003. Kan lastes ned fra </w:t>
      </w:r>
      <w:proofErr w:type="spellStart"/>
      <w:r>
        <w:t>www.shdir.no</w:t>
      </w:r>
      <w:proofErr w:type="spellEnd"/>
      <w:r>
        <w:t xml:space="preserve"> </w:t>
      </w:r>
    </w:p>
    <w:p w:rsidR="00C16627" w:rsidRDefault="00C16627" w:rsidP="00C16627">
      <w:pPr>
        <w:numPr>
          <w:ilvl w:val="0"/>
          <w:numId w:val="11"/>
        </w:numPr>
        <w:spacing w:before="100" w:beforeAutospacing="1" w:after="100" w:afterAutospacing="1"/>
      </w:pPr>
      <w:r>
        <w:t xml:space="preserve">Smittevern 14: Vaksinasjonsboka - veiledning om vaksinasjon for helsepersonell. Folkehelseinstituttet 2007. Kan bestilles som trykk eller lastes ned fra </w:t>
      </w:r>
      <w:proofErr w:type="spellStart"/>
      <w:r>
        <w:t>www.fhi.no</w:t>
      </w:r>
      <w:proofErr w:type="spellEnd"/>
      <w:r>
        <w:t xml:space="preserve"> </w:t>
      </w:r>
    </w:p>
    <w:p w:rsidR="00C16627" w:rsidRDefault="00C16627" w:rsidP="00C16627">
      <w:pPr>
        <w:numPr>
          <w:ilvl w:val="0"/>
          <w:numId w:val="11"/>
        </w:numPr>
        <w:spacing w:before="100" w:beforeAutospacing="1" w:after="100" w:afterAutospacing="1"/>
      </w:pPr>
      <w:r>
        <w:t xml:space="preserve">Veileder for blodtransfusjonstjenesten i Norge. Sosial- og helsedirektoratet 2006. IS-1414. Kan bestilles og lastes ned fra </w:t>
      </w:r>
      <w:proofErr w:type="spellStart"/>
      <w:r>
        <w:t>www.shdir.no</w:t>
      </w:r>
      <w:proofErr w:type="spellEnd"/>
      <w:r>
        <w:t xml:space="preserve"> </w:t>
      </w:r>
    </w:p>
    <w:p w:rsidR="00C16627" w:rsidRDefault="00C16627" w:rsidP="00C16627">
      <w:pPr>
        <w:pStyle w:val="NormalWeb"/>
        <w:numPr>
          <w:ilvl w:val="0"/>
          <w:numId w:val="11"/>
        </w:numPr>
      </w:pPr>
      <w:r>
        <w:t xml:space="preserve">Veileder for transfusjonstjenesten i Norge - 6. utgave. Helsedirektoratet 2009. Kan lastes ned fra </w:t>
      </w:r>
      <w:hyperlink r:id="rId8" w:history="1">
        <w:r>
          <w:rPr>
            <w:rStyle w:val="Hyperkobling"/>
          </w:rPr>
          <w:t>http://www.helsedirektoratet.no</w:t>
        </w:r>
      </w:hyperlink>
    </w:p>
    <w:p w:rsidR="00C16627" w:rsidRDefault="00C16627" w:rsidP="00C16627">
      <w:pPr>
        <w:spacing w:beforeAutospacing="1" w:afterAutospacing="1"/>
        <w:ind w:left="720"/>
      </w:pPr>
      <w:r>
        <w:t xml:space="preserve">Internett </w:t>
      </w:r>
    </w:p>
    <w:p w:rsidR="00C16627" w:rsidRDefault="00C16627" w:rsidP="00C16627">
      <w:pPr>
        <w:numPr>
          <w:ilvl w:val="0"/>
          <w:numId w:val="11"/>
        </w:numPr>
        <w:spacing w:before="100" w:beforeAutospacing="1" w:after="100" w:afterAutospacing="1"/>
      </w:pPr>
      <w:hyperlink r:id="rId9" w:history="1">
        <w:r>
          <w:rPr>
            <w:rStyle w:val="Hyperkobling"/>
          </w:rPr>
          <w:t>WHO Europas internettsider med statistikk</w:t>
        </w:r>
      </w:hyperlink>
    </w:p>
    <w:p w:rsidR="008B7D31" w:rsidRDefault="00C16627" w:rsidP="00C16627">
      <w:pPr>
        <w:pStyle w:val="NormalWeb"/>
      </w:pPr>
      <w:r>
        <w:br/>
      </w:r>
    </w:p>
    <w:p w:rsidR="008B7D31" w:rsidRDefault="008B7D31" w:rsidP="00C16627">
      <w:pPr>
        <w:pStyle w:val="NormalWeb"/>
      </w:pPr>
    </w:p>
    <w:p w:rsidR="00C16627" w:rsidRDefault="00C16627" w:rsidP="00C16627">
      <w:pPr>
        <w:pStyle w:val="NormalWeb"/>
      </w:pPr>
      <w:r>
        <w:rPr>
          <w:rStyle w:val="Sterk"/>
          <w:i/>
          <w:iCs/>
        </w:rPr>
        <w:t>Figur 9.</w:t>
      </w:r>
      <w:r>
        <w:rPr>
          <w:rStyle w:val="Utheving"/>
        </w:rPr>
        <w:t xml:space="preserve">Tilfeller av akutt hepatitt B per 100 000 innbyggere i Norge meldt </w:t>
      </w:r>
      <w:proofErr w:type="spellStart"/>
      <w:r>
        <w:rPr>
          <w:rStyle w:val="Utheving"/>
        </w:rPr>
        <w:t>MSIS</w:t>
      </w:r>
      <w:proofErr w:type="spellEnd"/>
      <w:r>
        <w:rPr>
          <w:rStyle w:val="Utheving"/>
        </w:rPr>
        <w:t xml:space="preserve"> 1975 - 2006.</w:t>
      </w:r>
    </w:p>
    <w:p w:rsidR="00C16627" w:rsidRDefault="00C16627" w:rsidP="00C16627">
      <w:pPr>
        <w:pStyle w:val="NormalWeb"/>
      </w:pPr>
      <w:r>
        <w:rPr>
          <w:i/>
          <w:iCs/>
        </w:rPr>
        <w:fldChar w:fldCharType="begin"/>
      </w:r>
      <w:r>
        <w:rPr>
          <w:i/>
          <w:iCs/>
        </w:rPr>
        <w:instrText xml:space="preserve"> INCLUDEPICTURE "http://www.fhi.no/eway/imgstore/971739c4bc.jpg" \* MERGEFORMATINET </w:instrText>
      </w:r>
      <w:r>
        <w:rPr>
          <w:i/>
          <w:iCs/>
        </w:rPr>
        <w:fldChar w:fldCharType="separate"/>
      </w:r>
      <w:r>
        <w:rPr>
          <w:i/>
          <w:i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epatitt B 1974-2006" style="width:375pt;height:233.25pt;mso-wrap-distance-left:2.25pt;mso-wrap-distance-top:2.25pt;mso-wrap-distance-right:2.25pt;mso-wrap-distance-bottom:2.25pt">
            <v:imagedata r:id="rId10" r:href="rId11"/>
          </v:shape>
        </w:pict>
      </w:r>
      <w:r>
        <w:rPr>
          <w:i/>
          <w:iCs/>
        </w:rPr>
        <w:fldChar w:fldCharType="end"/>
      </w:r>
    </w:p>
    <w:p w:rsidR="00C16627" w:rsidRDefault="00C16627" w:rsidP="00C16627">
      <w:pPr>
        <w:pStyle w:val="NormalWeb"/>
      </w:pPr>
      <w:r>
        <w:t> </w:t>
      </w:r>
    </w:p>
    <w:p w:rsidR="00C16627" w:rsidRDefault="00C16627" w:rsidP="00C16627">
      <w:pPr>
        <w:pStyle w:val="NormalWeb"/>
        <w:rPr>
          <w:i/>
          <w:iCs/>
        </w:rPr>
      </w:pPr>
      <w:r>
        <w:rPr>
          <w:i/>
          <w:iCs/>
        </w:rPr>
        <w:t>Utbredelse av hepatitt B 2003. Kart fra Verdens helseorganisasjon (</w:t>
      </w:r>
      <w:proofErr w:type="spellStart"/>
      <w:r>
        <w:rPr>
          <w:i/>
          <w:iCs/>
        </w:rPr>
        <w:t>www.who.int</w:t>
      </w:r>
      <w:proofErr w:type="spellEnd"/>
      <w:r>
        <w:rPr>
          <w:i/>
          <w:iCs/>
        </w:rPr>
        <w:t>/</w:t>
      </w:r>
      <w:proofErr w:type="spellStart"/>
      <w:r>
        <w:rPr>
          <w:i/>
          <w:iCs/>
        </w:rPr>
        <w:t>ith</w:t>
      </w:r>
      <w:proofErr w:type="spellEnd"/>
      <w:r>
        <w:rPr>
          <w:i/>
          <w:iCs/>
        </w:rPr>
        <w:t>/en/)</w:t>
      </w:r>
    </w:p>
    <w:p w:rsidR="00750E68" w:rsidRDefault="00C16627" w:rsidP="008B7D31">
      <w:pPr>
        <w:pStyle w:val="NormalWeb"/>
      </w:pPr>
      <w:r>
        <w:fldChar w:fldCharType="begin"/>
      </w:r>
      <w:r>
        <w:instrText xml:space="preserve"> INCLUDEPICTURE "http://www.fhi.no/eway/imgstore/0924B376B1.gif" \* MERGEFORMATINET </w:instrText>
      </w:r>
      <w:r>
        <w:fldChar w:fldCharType="separate"/>
      </w:r>
      <w:r>
        <w:pict>
          <v:shape id="_x0000_i1026" type="#_x0000_t75" alt="" style="width:388.5pt;height:240pt">
            <v:imagedata r:id="rId12" r:href="rId13"/>
          </v:shape>
        </w:pict>
      </w:r>
      <w:r>
        <w:fldChar w:fldCharType="end"/>
      </w:r>
    </w:p>
    <w:tbl>
      <w:tblPr>
        <w:tblW w:w="5000" w:type="pct"/>
        <w:tblCellSpacing w:w="15" w:type="dxa"/>
        <w:tblCellMar>
          <w:top w:w="75" w:type="dxa"/>
          <w:left w:w="75" w:type="dxa"/>
          <w:bottom w:w="75" w:type="dxa"/>
          <w:right w:w="75" w:type="dxa"/>
        </w:tblCellMar>
        <w:tblLook w:val="0000" w:firstRow="0" w:lastRow="0" w:firstColumn="0" w:lastColumn="0" w:noHBand="0" w:noVBand="0"/>
      </w:tblPr>
      <w:tblGrid>
        <w:gridCol w:w="9282"/>
      </w:tblGrid>
      <w:tr w:rsidR="00C16627">
        <w:trPr>
          <w:tblCellSpacing w:w="15" w:type="dxa"/>
        </w:trPr>
        <w:tc>
          <w:tcPr>
            <w:tcW w:w="0" w:type="auto"/>
            <w:vAlign w:val="center"/>
          </w:tcPr>
          <w:p w:rsidR="00C16627" w:rsidRDefault="00C16627">
            <w:pPr>
              <w:pStyle w:val="Overskrift5"/>
            </w:pPr>
            <w:r>
              <w:t>Kontaktinformasjon</w:t>
            </w:r>
            <w:r w:rsidR="008B7D31">
              <w:t xml:space="preserve"> Folkehelseinstituttet</w:t>
            </w:r>
          </w:p>
        </w:tc>
      </w:tr>
      <w:tr w:rsidR="00C16627">
        <w:trPr>
          <w:tblCellSpacing w:w="15" w:type="dxa"/>
        </w:trPr>
        <w:tc>
          <w:tcPr>
            <w:tcW w:w="0" w:type="auto"/>
            <w:vAlign w:val="center"/>
          </w:tcPr>
          <w:p w:rsidR="00C16627" w:rsidRDefault="00C16627">
            <w:pPr>
              <w:pStyle w:val="NormalWeb"/>
            </w:pPr>
            <w:r>
              <w:rPr>
                <w:rStyle w:val="Sterk"/>
              </w:rPr>
              <w:t>Smittsomme sykdommer</w:t>
            </w:r>
            <w:r>
              <w:br/>
              <w:t>Telefon: 21 07 66 43</w:t>
            </w:r>
            <w:r>
              <w:br/>
              <w:t>Telefaks: 21 07 65 13</w:t>
            </w:r>
          </w:p>
        </w:tc>
      </w:tr>
    </w:tbl>
    <w:p w:rsidR="006B46B7" w:rsidRPr="001F0140" w:rsidRDefault="006B46B7" w:rsidP="00750E68">
      <w:pPr>
        <w:spacing w:before="100" w:beforeAutospacing="1" w:after="100" w:afterAutospacing="1"/>
      </w:pPr>
    </w:p>
    <w:sectPr w:rsidR="006B46B7" w:rsidRPr="001F01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67F98"/>
    <w:multiLevelType w:val="multilevel"/>
    <w:tmpl w:val="6E901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3644AC"/>
    <w:multiLevelType w:val="multilevel"/>
    <w:tmpl w:val="823CB5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6E6718"/>
    <w:multiLevelType w:val="multilevel"/>
    <w:tmpl w:val="7ED4F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FB7060"/>
    <w:multiLevelType w:val="multilevel"/>
    <w:tmpl w:val="CBC870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446B70"/>
    <w:multiLevelType w:val="multilevel"/>
    <w:tmpl w:val="D1147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6E09D5"/>
    <w:multiLevelType w:val="multilevel"/>
    <w:tmpl w:val="A2E24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AA6EFE"/>
    <w:multiLevelType w:val="multilevel"/>
    <w:tmpl w:val="B8AC4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CE2B58"/>
    <w:multiLevelType w:val="multilevel"/>
    <w:tmpl w:val="F85A1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835AFB"/>
    <w:multiLevelType w:val="multilevel"/>
    <w:tmpl w:val="1884E6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9E2C75"/>
    <w:multiLevelType w:val="multilevel"/>
    <w:tmpl w:val="A0C4F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BD4F7D"/>
    <w:multiLevelType w:val="multilevel"/>
    <w:tmpl w:val="72824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5C6F2A"/>
    <w:multiLevelType w:val="multilevel"/>
    <w:tmpl w:val="ECF89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FF4D87"/>
    <w:multiLevelType w:val="multilevel"/>
    <w:tmpl w:val="F14C9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CC7D75"/>
    <w:multiLevelType w:val="multilevel"/>
    <w:tmpl w:val="67F83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8E28F9"/>
    <w:multiLevelType w:val="multilevel"/>
    <w:tmpl w:val="29EEE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723D70"/>
    <w:multiLevelType w:val="multilevel"/>
    <w:tmpl w:val="7AF8E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DE4EE1"/>
    <w:multiLevelType w:val="multilevel"/>
    <w:tmpl w:val="CD6C5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0530B7"/>
    <w:multiLevelType w:val="multilevel"/>
    <w:tmpl w:val="228CD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D72C7B"/>
    <w:multiLevelType w:val="multilevel"/>
    <w:tmpl w:val="5F9E9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C40869"/>
    <w:multiLevelType w:val="multilevel"/>
    <w:tmpl w:val="9940D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ABB3295"/>
    <w:multiLevelType w:val="multilevel"/>
    <w:tmpl w:val="512C8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
  </w:num>
  <w:num w:numId="3">
    <w:abstractNumId w:val="18"/>
  </w:num>
  <w:num w:numId="4">
    <w:abstractNumId w:val="7"/>
  </w:num>
  <w:num w:numId="5">
    <w:abstractNumId w:val="17"/>
  </w:num>
  <w:num w:numId="6">
    <w:abstractNumId w:val="6"/>
  </w:num>
  <w:num w:numId="7">
    <w:abstractNumId w:val="12"/>
  </w:num>
  <w:num w:numId="8">
    <w:abstractNumId w:val="16"/>
  </w:num>
  <w:num w:numId="9">
    <w:abstractNumId w:val="4"/>
  </w:num>
  <w:num w:numId="10">
    <w:abstractNumId w:val="14"/>
  </w:num>
  <w:num w:numId="11">
    <w:abstractNumId w:val="9"/>
  </w:num>
  <w:num w:numId="12">
    <w:abstractNumId w:val="5"/>
  </w:num>
  <w:num w:numId="13">
    <w:abstractNumId w:val="10"/>
  </w:num>
  <w:num w:numId="14">
    <w:abstractNumId w:val="0"/>
  </w:num>
  <w:num w:numId="15">
    <w:abstractNumId w:val="19"/>
  </w:num>
  <w:num w:numId="16">
    <w:abstractNumId w:val="1"/>
  </w:num>
  <w:num w:numId="17">
    <w:abstractNumId w:val="3"/>
  </w:num>
  <w:num w:numId="18">
    <w:abstractNumId w:val="20"/>
  </w:num>
  <w:num w:numId="19">
    <w:abstractNumId w:val="13"/>
  </w:num>
  <w:num w:numId="20">
    <w:abstractNumId w:val="11"/>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6627"/>
    <w:rsid w:val="000246C1"/>
    <w:rsid w:val="00033147"/>
    <w:rsid w:val="0004489B"/>
    <w:rsid w:val="00066039"/>
    <w:rsid w:val="000861E3"/>
    <w:rsid w:val="000B609E"/>
    <w:rsid w:val="0011393D"/>
    <w:rsid w:val="00123AAF"/>
    <w:rsid w:val="00150D5D"/>
    <w:rsid w:val="00167634"/>
    <w:rsid w:val="00182852"/>
    <w:rsid w:val="0018539D"/>
    <w:rsid w:val="001A4A47"/>
    <w:rsid w:val="001A53C7"/>
    <w:rsid w:val="001B30C2"/>
    <w:rsid w:val="001C76C5"/>
    <w:rsid w:val="001D47AD"/>
    <w:rsid w:val="001F0140"/>
    <w:rsid w:val="001F3113"/>
    <w:rsid w:val="00202B31"/>
    <w:rsid w:val="002136F2"/>
    <w:rsid w:val="00226CF3"/>
    <w:rsid w:val="002412BA"/>
    <w:rsid w:val="0026355E"/>
    <w:rsid w:val="00271C20"/>
    <w:rsid w:val="002D3B5A"/>
    <w:rsid w:val="002F601F"/>
    <w:rsid w:val="0031349C"/>
    <w:rsid w:val="00322F66"/>
    <w:rsid w:val="00353760"/>
    <w:rsid w:val="00373EE4"/>
    <w:rsid w:val="00385B0F"/>
    <w:rsid w:val="00391589"/>
    <w:rsid w:val="003A4C85"/>
    <w:rsid w:val="003F58AE"/>
    <w:rsid w:val="0040030A"/>
    <w:rsid w:val="00424EBD"/>
    <w:rsid w:val="00465888"/>
    <w:rsid w:val="00472E8D"/>
    <w:rsid w:val="004B4B56"/>
    <w:rsid w:val="004C58EB"/>
    <w:rsid w:val="0050240B"/>
    <w:rsid w:val="00514FA0"/>
    <w:rsid w:val="00552693"/>
    <w:rsid w:val="00553677"/>
    <w:rsid w:val="005D42D9"/>
    <w:rsid w:val="005E00A3"/>
    <w:rsid w:val="005E4C31"/>
    <w:rsid w:val="006041C1"/>
    <w:rsid w:val="006260E7"/>
    <w:rsid w:val="00627E18"/>
    <w:rsid w:val="00632C32"/>
    <w:rsid w:val="0063317A"/>
    <w:rsid w:val="00654FA2"/>
    <w:rsid w:val="006652A2"/>
    <w:rsid w:val="006770AD"/>
    <w:rsid w:val="00693BDC"/>
    <w:rsid w:val="006954B5"/>
    <w:rsid w:val="006B46B7"/>
    <w:rsid w:val="006C131D"/>
    <w:rsid w:val="006E4BF3"/>
    <w:rsid w:val="006F2FFE"/>
    <w:rsid w:val="006F4E4D"/>
    <w:rsid w:val="0073758F"/>
    <w:rsid w:val="00750E68"/>
    <w:rsid w:val="00776F23"/>
    <w:rsid w:val="007823DE"/>
    <w:rsid w:val="007C3827"/>
    <w:rsid w:val="007E66C6"/>
    <w:rsid w:val="0083507D"/>
    <w:rsid w:val="00890741"/>
    <w:rsid w:val="00890E47"/>
    <w:rsid w:val="008B4203"/>
    <w:rsid w:val="008B7D31"/>
    <w:rsid w:val="008D20C6"/>
    <w:rsid w:val="008D55E8"/>
    <w:rsid w:val="008E22A8"/>
    <w:rsid w:val="009456B3"/>
    <w:rsid w:val="00955668"/>
    <w:rsid w:val="00976BC0"/>
    <w:rsid w:val="009B3057"/>
    <w:rsid w:val="009C07C0"/>
    <w:rsid w:val="009D7E2F"/>
    <w:rsid w:val="009E3457"/>
    <w:rsid w:val="00A14F47"/>
    <w:rsid w:val="00A244B8"/>
    <w:rsid w:val="00A57794"/>
    <w:rsid w:val="00AF715C"/>
    <w:rsid w:val="00B10CC0"/>
    <w:rsid w:val="00B20AE5"/>
    <w:rsid w:val="00B46122"/>
    <w:rsid w:val="00B74875"/>
    <w:rsid w:val="00B91015"/>
    <w:rsid w:val="00BC7A12"/>
    <w:rsid w:val="00BF0E2F"/>
    <w:rsid w:val="00C01BAA"/>
    <w:rsid w:val="00C02D07"/>
    <w:rsid w:val="00C043AF"/>
    <w:rsid w:val="00C16627"/>
    <w:rsid w:val="00C33C63"/>
    <w:rsid w:val="00C727DA"/>
    <w:rsid w:val="00C82AC3"/>
    <w:rsid w:val="00C92FB2"/>
    <w:rsid w:val="00CC422A"/>
    <w:rsid w:val="00CF2C3C"/>
    <w:rsid w:val="00D5527E"/>
    <w:rsid w:val="00D74259"/>
    <w:rsid w:val="00DC2309"/>
    <w:rsid w:val="00DC38A1"/>
    <w:rsid w:val="00E430E0"/>
    <w:rsid w:val="00E66D99"/>
    <w:rsid w:val="00EC7E98"/>
    <w:rsid w:val="00EF181B"/>
    <w:rsid w:val="00F43DCD"/>
    <w:rsid w:val="00F94480"/>
    <w:rsid w:val="00FC43CA"/>
    <w:rsid w:val="00FD19B3"/>
    <w:rsid w:val="00FF4042"/>
    <w:rsid w:val="00FF573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15:chartTrackingRefBased/>
  <w15:docId w15:val="{C5765D5C-3F9C-4F7C-BDE6-1EF4BD510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Overskrift2">
    <w:name w:val="heading 2"/>
    <w:basedOn w:val="Normal"/>
    <w:qFormat/>
    <w:rsid w:val="00C16627"/>
    <w:pPr>
      <w:spacing w:before="100" w:beforeAutospacing="1" w:after="100" w:afterAutospacing="1"/>
      <w:outlineLvl w:val="1"/>
    </w:pPr>
    <w:rPr>
      <w:b/>
      <w:bCs/>
      <w:sz w:val="36"/>
      <w:szCs w:val="36"/>
    </w:rPr>
  </w:style>
  <w:style w:type="paragraph" w:styleId="Overskrift3">
    <w:name w:val="heading 3"/>
    <w:basedOn w:val="Normal"/>
    <w:qFormat/>
    <w:rsid w:val="00C16627"/>
    <w:pPr>
      <w:spacing w:before="100" w:beforeAutospacing="1" w:after="100" w:afterAutospacing="1"/>
      <w:outlineLvl w:val="2"/>
    </w:pPr>
    <w:rPr>
      <w:b/>
      <w:bCs/>
      <w:sz w:val="27"/>
      <w:szCs w:val="27"/>
    </w:rPr>
  </w:style>
  <w:style w:type="paragraph" w:styleId="Overskrift5">
    <w:name w:val="heading 5"/>
    <w:basedOn w:val="Normal"/>
    <w:qFormat/>
    <w:rsid w:val="00C16627"/>
    <w:pPr>
      <w:spacing w:before="100" w:beforeAutospacing="1" w:after="100" w:afterAutospacing="1"/>
      <w:outlineLvl w:val="4"/>
    </w:pPr>
    <w:rPr>
      <w:b/>
      <w:bCs/>
      <w:sz w:val="20"/>
      <w:szCs w:val="20"/>
    </w:rPr>
  </w:style>
  <w:style w:type="paragraph" w:styleId="Overskrift6">
    <w:name w:val="heading 6"/>
    <w:basedOn w:val="Normal"/>
    <w:qFormat/>
    <w:rsid w:val="00C16627"/>
    <w:pPr>
      <w:spacing w:before="100" w:beforeAutospacing="1" w:after="100" w:afterAutospacing="1"/>
      <w:outlineLvl w:val="5"/>
    </w:pPr>
    <w:rPr>
      <w:b/>
      <w:bCs/>
      <w:sz w:val="15"/>
      <w:szCs w:val="15"/>
    </w:rPr>
  </w:style>
  <w:style w:type="paragraph" w:styleId="Overskrift7">
    <w:name w:val="heading 7"/>
    <w:basedOn w:val="Normal"/>
    <w:qFormat/>
    <w:rsid w:val="00C16627"/>
    <w:pPr>
      <w:spacing w:before="100" w:beforeAutospacing="1" w:after="100" w:afterAutospacing="1"/>
      <w:outlineLvl w:val="6"/>
    </w:pPr>
  </w:style>
  <w:style w:type="character" w:default="1" w:styleId="Standardskriftforavsnitt">
    <w:name w:val="Default Paragraph Font"/>
    <w:semiHidden/>
  </w:style>
  <w:style w:type="table" w:default="1" w:styleId="Vanligtabell">
    <w:name w:val="Normal Table"/>
    <w:semiHidden/>
    <w:tblPr>
      <w:tblInd w:w="0" w:type="dxa"/>
      <w:tblCellMar>
        <w:top w:w="0" w:type="dxa"/>
        <w:left w:w="108" w:type="dxa"/>
        <w:bottom w:w="0" w:type="dxa"/>
        <w:right w:w="108" w:type="dxa"/>
      </w:tblCellMar>
    </w:tblPr>
  </w:style>
  <w:style w:type="numbering" w:default="1" w:styleId="Ingenliste">
    <w:name w:val="No List"/>
    <w:semiHidden/>
  </w:style>
  <w:style w:type="paragraph" w:styleId="z-verstiskjemaet">
    <w:name w:val="HTML Top of Form"/>
    <w:basedOn w:val="Normal"/>
    <w:next w:val="Normal"/>
    <w:hidden/>
    <w:rsid w:val="00C16627"/>
    <w:pPr>
      <w:pBdr>
        <w:bottom w:val="single" w:sz="6" w:space="1" w:color="auto"/>
      </w:pBdr>
      <w:jc w:val="center"/>
    </w:pPr>
    <w:rPr>
      <w:rFonts w:ascii="Arial" w:hAnsi="Arial" w:cs="Arial"/>
      <w:vanish/>
      <w:sz w:val="16"/>
      <w:szCs w:val="16"/>
    </w:rPr>
  </w:style>
  <w:style w:type="paragraph" w:customStyle="1" w:styleId="byline">
    <w:name w:val="byline"/>
    <w:basedOn w:val="Normal"/>
    <w:rsid w:val="00C16627"/>
    <w:pPr>
      <w:spacing w:before="100" w:beforeAutospacing="1" w:after="100" w:afterAutospacing="1"/>
    </w:pPr>
  </w:style>
  <w:style w:type="character" w:styleId="Hyperkobling">
    <w:name w:val="Hyperlink"/>
    <w:basedOn w:val="Standardskriftforavsnitt"/>
    <w:rsid w:val="00C16627"/>
    <w:rPr>
      <w:color w:val="0000FF"/>
      <w:u w:val="single"/>
    </w:rPr>
  </w:style>
  <w:style w:type="character" w:styleId="Fulgthyperkobling">
    <w:name w:val="FollowedHyperlink"/>
    <w:basedOn w:val="Standardskriftforavsnitt"/>
    <w:rsid w:val="00C16627"/>
    <w:rPr>
      <w:color w:val="0000FF"/>
      <w:u w:val="single"/>
    </w:rPr>
  </w:style>
  <w:style w:type="paragraph" w:styleId="NormalWeb">
    <w:name w:val="Normal (Web)"/>
    <w:basedOn w:val="Normal"/>
    <w:rsid w:val="00C16627"/>
    <w:pPr>
      <w:spacing w:before="100" w:beforeAutospacing="1" w:after="100" w:afterAutospacing="1"/>
    </w:pPr>
  </w:style>
  <w:style w:type="character" w:styleId="Utheving">
    <w:name w:val="Emphasis"/>
    <w:basedOn w:val="Standardskriftforavsnitt"/>
    <w:qFormat/>
    <w:rsid w:val="00C16627"/>
    <w:rPr>
      <w:i/>
      <w:iCs/>
    </w:rPr>
  </w:style>
  <w:style w:type="character" w:styleId="Sterk">
    <w:name w:val="Strong"/>
    <w:basedOn w:val="Standardskriftforavsnitt"/>
    <w:qFormat/>
    <w:rsid w:val="00C16627"/>
    <w:rPr>
      <w:b/>
      <w:bCs/>
    </w:rPr>
  </w:style>
  <w:style w:type="paragraph" w:customStyle="1" w:styleId="h-mellomtitel">
    <w:name w:val="h-mellomtitel"/>
    <w:basedOn w:val="Normal"/>
    <w:rsid w:val="00C16627"/>
    <w:pPr>
      <w:spacing w:before="100" w:beforeAutospacing="1" w:after="100" w:afterAutospacing="1"/>
    </w:pPr>
  </w:style>
  <w:style w:type="paragraph" w:styleId="z-Nederstiskjemaet">
    <w:name w:val="HTML Bottom of Form"/>
    <w:basedOn w:val="Normal"/>
    <w:next w:val="Normal"/>
    <w:hidden/>
    <w:rsid w:val="00C16627"/>
    <w:pPr>
      <w:pBdr>
        <w:top w:val="single" w:sz="6" w:space="1" w:color="auto"/>
      </w:pBdr>
      <w:jc w:val="center"/>
    </w:pPr>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504063">
      <w:bodyDiv w:val="1"/>
      <w:marLeft w:val="0"/>
      <w:marRight w:val="0"/>
      <w:marTop w:val="0"/>
      <w:marBottom w:val="0"/>
      <w:divBdr>
        <w:top w:val="none" w:sz="0" w:space="0" w:color="auto"/>
        <w:left w:val="none" w:sz="0" w:space="0" w:color="auto"/>
        <w:bottom w:val="none" w:sz="0" w:space="0" w:color="auto"/>
        <w:right w:val="none" w:sz="0" w:space="0" w:color="auto"/>
      </w:divBdr>
      <w:divsChild>
        <w:div w:id="1369377100">
          <w:marLeft w:val="0"/>
          <w:marRight w:val="0"/>
          <w:marTop w:val="0"/>
          <w:marBottom w:val="0"/>
          <w:divBdr>
            <w:top w:val="none" w:sz="0" w:space="0" w:color="auto"/>
            <w:left w:val="none" w:sz="0" w:space="0" w:color="auto"/>
            <w:bottom w:val="none" w:sz="0" w:space="0" w:color="auto"/>
            <w:right w:val="none" w:sz="0" w:space="0" w:color="auto"/>
          </w:divBdr>
          <w:divsChild>
            <w:div w:id="1960843578">
              <w:marLeft w:val="0"/>
              <w:marRight w:val="0"/>
              <w:marTop w:val="0"/>
              <w:marBottom w:val="0"/>
              <w:divBdr>
                <w:top w:val="none" w:sz="0" w:space="0" w:color="auto"/>
                <w:left w:val="none" w:sz="0" w:space="0" w:color="auto"/>
                <w:bottom w:val="none" w:sz="0" w:space="0" w:color="auto"/>
                <w:right w:val="none" w:sz="0" w:space="0" w:color="auto"/>
              </w:divBdr>
              <w:divsChild>
                <w:div w:id="888690407">
                  <w:marLeft w:val="0"/>
                  <w:marRight w:val="0"/>
                  <w:marTop w:val="0"/>
                  <w:marBottom w:val="0"/>
                  <w:divBdr>
                    <w:top w:val="none" w:sz="0" w:space="0" w:color="auto"/>
                    <w:left w:val="none" w:sz="0" w:space="0" w:color="auto"/>
                    <w:bottom w:val="none" w:sz="0" w:space="0" w:color="auto"/>
                    <w:right w:val="none" w:sz="0" w:space="0" w:color="auto"/>
                  </w:divBdr>
                  <w:divsChild>
                    <w:div w:id="770902682">
                      <w:marLeft w:val="0"/>
                      <w:marRight w:val="0"/>
                      <w:marTop w:val="0"/>
                      <w:marBottom w:val="0"/>
                      <w:divBdr>
                        <w:top w:val="none" w:sz="0" w:space="0" w:color="auto"/>
                        <w:left w:val="none" w:sz="0" w:space="0" w:color="auto"/>
                        <w:bottom w:val="none" w:sz="0" w:space="0" w:color="auto"/>
                        <w:right w:val="none" w:sz="0" w:space="0" w:color="auto"/>
                      </w:divBdr>
                      <w:divsChild>
                        <w:div w:id="466241582">
                          <w:marLeft w:val="0"/>
                          <w:marRight w:val="0"/>
                          <w:marTop w:val="0"/>
                          <w:marBottom w:val="0"/>
                          <w:divBdr>
                            <w:top w:val="none" w:sz="0" w:space="0" w:color="auto"/>
                            <w:left w:val="none" w:sz="0" w:space="0" w:color="auto"/>
                            <w:bottom w:val="none" w:sz="0" w:space="0" w:color="auto"/>
                            <w:right w:val="none" w:sz="0" w:space="0" w:color="auto"/>
                          </w:divBdr>
                        </w:div>
                      </w:divsChild>
                    </w:div>
                    <w:div w:id="1510868447">
                      <w:marLeft w:val="0"/>
                      <w:marRight w:val="0"/>
                      <w:marTop w:val="0"/>
                      <w:marBottom w:val="0"/>
                      <w:divBdr>
                        <w:top w:val="none" w:sz="0" w:space="0" w:color="auto"/>
                        <w:left w:val="none" w:sz="0" w:space="0" w:color="auto"/>
                        <w:bottom w:val="none" w:sz="0" w:space="0" w:color="auto"/>
                        <w:right w:val="none" w:sz="0" w:space="0" w:color="auto"/>
                      </w:divBdr>
                      <w:divsChild>
                        <w:div w:id="496002561">
                          <w:marLeft w:val="0"/>
                          <w:marRight w:val="0"/>
                          <w:marTop w:val="0"/>
                          <w:marBottom w:val="0"/>
                          <w:divBdr>
                            <w:top w:val="none" w:sz="0" w:space="0" w:color="auto"/>
                            <w:left w:val="none" w:sz="0" w:space="0" w:color="auto"/>
                            <w:bottom w:val="none" w:sz="0" w:space="0" w:color="auto"/>
                            <w:right w:val="none" w:sz="0" w:space="0" w:color="auto"/>
                          </w:divBdr>
                        </w:div>
                        <w:div w:id="806973803">
                          <w:marLeft w:val="0"/>
                          <w:marRight w:val="0"/>
                          <w:marTop w:val="0"/>
                          <w:marBottom w:val="0"/>
                          <w:divBdr>
                            <w:top w:val="none" w:sz="0" w:space="0" w:color="auto"/>
                            <w:left w:val="none" w:sz="0" w:space="0" w:color="auto"/>
                            <w:bottom w:val="none" w:sz="0" w:space="0" w:color="auto"/>
                            <w:right w:val="none" w:sz="0" w:space="0" w:color="auto"/>
                          </w:divBdr>
                        </w:div>
                        <w:div w:id="1135442435">
                          <w:marLeft w:val="0"/>
                          <w:marRight w:val="0"/>
                          <w:marTop w:val="0"/>
                          <w:marBottom w:val="0"/>
                          <w:divBdr>
                            <w:top w:val="none" w:sz="0" w:space="0" w:color="auto"/>
                            <w:left w:val="none" w:sz="0" w:space="0" w:color="auto"/>
                            <w:bottom w:val="none" w:sz="0" w:space="0" w:color="auto"/>
                            <w:right w:val="none" w:sz="0" w:space="0" w:color="auto"/>
                          </w:divBdr>
                        </w:div>
                        <w:div w:id="1705060197">
                          <w:marLeft w:val="0"/>
                          <w:marRight w:val="0"/>
                          <w:marTop w:val="0"/>
                          <w:marBottom w:val="0"/>
                          <w:divBdr>
                            <w:top w:val="none" w:sz="0" w:space="0" w:color="auto"/>
                            <w:left w:val="none" w:sz="0" w:space="0" w:color="auto"/>
                            <w:bottom w:val="none" w:sz="0" w:space="0" w:color="auto"/>
                            <w:right w:val="none" w:sz="0" w:space="0" w:color="auto"/>
                          </w:divBdr>
                        </w:div>
                      </w:divsChild>
                    </w:div>
                    <w:div w:id="2055544100">
                      <w:marLeft w:val="0"/>
                      <w:marRight w:val="0"/>
                      <w:marTop w:val="0"/>
                      <w:marBottom w:val="0"/>
                      <w:divBdr>
                        <w:top w:val="none" w:sz="0" w:space="0" w:color="auto"/>
                        <w:left w:val="none" w:sz="0" w:space="0" w:color="auto"/>
                        <w:bottom w:val="none" w:sz="0" w:space="0" w:color="auto"/>
                        <w:right w:val="none" w:sz="0" w:space="0" w:color="auto"/>
                      </w:divBdr>
                      <w:divsChild>
                        <w:div w:id="490756315">
                          <w:marLeft w:val="0"/>
                          <w:marRight w:val="0"/>
                          <w:marTop w:val="0"/>
                          <w:marBottom w:val="0"/>
                          <w:divBdr>
                            <w:top w:val="none" w:sz="0" w:space="0" w:color="auto"/>
                            <w:left w:val="none" w:sz="0" w:space="0" w:color="auto"/>
                            <w:bottom w:val="none" w:sz="0" w:space="0" w:color="auto"/>
                            <w:right w:val="none" w:sz="0" w:space="0" w:color="auto"/>
                          </w:divBdr>
                          <w:divsChild>
                            <w:div w:id="75712536">
                              <w:marLeft w:val="0"/>
                              <w:marRight w:val="0"/>
                              <w:marTop w:val="0"/>
                              <w:marBottom w:val="0"/>
                              <w:divBdr>
                                <w:top w:val="none" w:sz="0" w:space="0" w:color="auto"/>
                                <w:left w:val="none" w:sz="0" w:space="0" w:color="auto"/>
                                <w:bottom w:val="none" w:sz="0" w:space="0" w:color="auto"/>
                                <w:right w:val="none" w:sz="0" w:space="0" w:color="auto"/>
                              </w:divBdr>
                            </w:div>
                            <w:div w:id="276986132">
                              <w:marLeft w:val="0"/>
                              <w:marRight w:val="0"/>
                              <w:marTop w:val="0"/>
                              <w:marBottom w:val="0"/>
                              <w:divBdr>
                                <w:top w:val="none" w:sz="0" w:space="0" w:color="auto"/>
                                <w:left w:val="none" w:sz="0" w:space="0" w:color="auto"/>
                                <w:bottom w:val="none" w:sz="0" w:space="0" w:color="auto"/>
                                <w:right w:val="none" w:sz="0" w:space="0" w:color="auto"/>
                              </w:divBdr>
                            </w:div>
                          </w:divsChild>
                        </w:div>
                        <w:div w:id="1526139786">
                          <w:marLeft w:val="0"/>
                          <w:marRight w:val="0"/>
                          <w:marTop w:val="0"/>
                          <w:marBottom w:val="0"/>
                          <w:divBdr>
                            <w:top w:val="none" w:sz="0" w:space="0" w:color="auto"/>
                            <w:left w:val="none" w:sz="0" w:space="0" w:color="auto"/>
                            <w:bottom w:val="none" w:sz="0" w:space="0" w:color="auto"/>
                            <w:right w:val="none" w:sz="0" w:space="0" w:color="auto"/>
                          </w:divBdr>
                        </w:div>
                        <w:div w:id="1686976726">
                          <w:marLeft w:val="0"/>
                          <w:marRight w:val="0"/>
                          <w:marTop w:val="0"/>
                          <w:marBottom w:val="0"/>
                          <w:divBdr>
                            <w:top w:val="none" w:sz="0" w:space="0" w:color="auto"/>
                            <w:left w:val="none" w:sz="0" w:space="0" w:color="auto"/>
                            <w:bottom w:val="none" w:sz="0" w:space="0" w:color="auto"/>
                            <w:right w:val="none" w:sz="0" w:space="0" w:color="auto"/>
                          </w:divBdr>
                          <w:divsChild>
                            <w:div w:id="845244951">
                              <w:marLeft w:val="0"/>
                              <w:marRight w:val="0"/>
                              <w:marTop w:val="0"/>
                              <w:marBottom w:val="0"/>
                              <w:divBdr>
                                <w:top w:val="none" w:sz="0" w:space="0" w:color="auto"/>
                                <w:left w:val="none" w:sz="0" w:space="0" w:color="auto"/>
                                <w:bottom w:val="none" w:sz="0" w:space="0" w:color="auto"/>
                                <w:right w:val="none" w:sz="0" w:space="0" w:color="auto"/>
                              </w:divBdr>
                            </w:div>
                            <w:div w:id="1805808903">
                              <w:marLeft w:val="0"/>
                              <w:marRight w:val="0"/>
                              <w:marTop w:val="0"/>
                              <w:marBottom w:val="0"/>
                              <w:divBdr>
                                <w:top w:val="none" w:sz="0" w:space="0" w:color="auto"/>
                                <w:left w:val="none" w:sz="0" w:space="0" w:color="auto"/>
                                <w:bottom w:val="none" w:sz="0" w:space="0" w:color="auto"/>
                                <w:right w:val="none" w:sz="0" w:space="0" w:color="auto"/>
                              </w:divBdr>
                            </w:div>
                            <w:div w:id="1879004322">
                              <w:marLeft w:val="0"/>
                              <w:marRight w:val="0"/>
                              <w:marTop w:val="0"/>
                              <w:marBottom w:val="0"/>
                              <w:divBdr>
                                <w:top w:val="none" w:sz="0" w:space="0" w:color="auto"/>
                                <w:left w:val="none" w:sz="0" w:space="0" w:color="auto"/>
                                <w:bottom w:val="none" w:sz="0" w:space="0" w:color="auto"/>
                                <w:right w:val="none" w:sz="0" w:space="0" w:color="auto"/>
                              </w:divBdr>
                            </w:div>
                          </w:divsChild>
                        </w:div>
                        <w:div w:id="1870297406">
                          <w:marLeft w:val="0"/>
                          <w:marRight w:val="0"/>
                          <w:marTop w:val="0"/>
                          <w:marBottom w:val="0"/>
                          <w:divBdr>
                            <w:top w:val="none" w:sz="0" w:space="0" w:color="auto"/>
                            <w:left w:val="none" w:sz="0" w:space="0" w:color="auto"/>
                            <w:bottom w:val="none" w:sz="0" w:space="0" w:color="auto"/>
                            <w:right w:val="none" w:sz="0" w:space="0" w:color="auto"/>
                          </w:divBdr>
                        </w:div>
                      </w:divsChild>
                    </w:div>
                    <w:div w:id="2101021452">
                      <w:marLeft w:val="0"/>
                      <w:marRight w:val="0"/>
                      <w:marTop w:val="0"/>
                      <w:marBottom w:val="0"/>
                      <w:divBdr>
                        <w:top w:val="none" w:sz="0" w:space="0" w:color="auto"/>
                        <w:left w:val="none" w:sz="0" w:space="0" w:color="auto"/>
                        <w:bottom w:val="none" w:sz="0" w:space="0" w:color="auto"/>
                        <w:right w:val="none" w:sz="0" w:space="0" w:color="auto"/>
                      </w:divBdr>
                      <w:divsChild>
                        <w:div w:id="27283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helsedirektoratet.no/" TargetMode="External"/><Relationship Id="rId13" Type="http://schemas.openxmlformats.org/officeDocument/2006/relationships/image" Target="http://www.fhi.no/eway/imgstore/0924B376B1.gif" TargetMode="External"/><Relationship Id="rId3" Type="http://schemas.openxmlformats.org/officeDocument/2006/relationships/settings" Target="settings.xml"/><Relationship Id="rId7" Type="http://schemas.openxmlformats.org/officeDocument/2006/relationships/hyperlink" Target="http://www.arbeidstilsynet.no/c28864/artikkel/vis.html?tid=28908"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hi.no/publikasjoner" TargetMode="External"/><Relationship Id="rId11" Type="http://schemas.openxmlformats.org/officeDocument/2006/relationships/image" Target="http://www.fhi.no/eway/imgstore/971739c4bc.jpg" TargetMode="External"/><Relationship Id="rId5" Type="http://schemas.openxmlformats.org/officeDocument/2006/relationships/hyperlink" Target="http://www.fhi.no/eway/default.aspx?pid=233&amp;trg=MainArea_5661&amp;MainArea_5661=6068:0:17,4025:1:0:0:::0:0" TargetMode="Externa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data.euro.who.int/CISID/"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5968</Words>
  <Characters>31632</Characters>
  <Application>Microsoft Office Word</Application>
  <DocSecurity>0</DocSecurity>
  <Lines>263</Lines>
  <Paragraphs>75</Paragraphs>
  <ScaleCrop>false</ScaleCrop>
  <HeadingPairs>
    <vt:vector size="2" baseType="variant">
      <vt:variant>
        <vt:lpstr>Tittel</vt:lpstr>
      </vt:variant>
      <vt:variant>
        <vt:i4>1</vt:i4>
      </vt:variant>
    </vt:vector>
  </HeadingPairs>
  <TitlesOfParts>
    <vt:vector size="1" baseType="lpstr">
      <vt:lpstr>Hepatitt B</vt:lpstr>
    </vt:vector>
  </TitlesOfParts>
  <Company>HNT</Company>
  <LinksUpToDate>false</LinksUpToDate>
  <CharactersWithSpaces>37525</CharactersWithSpaces>
  <SharedDoc>false</SharedDoc>
  <HLinks>
    <vt:vector size="30" baseType="variant">
      <vt:variant>
        <vt:i4>8257591</vt:i4>
      </vt:variant>
      <vt:variant>
        <vt:i4>12</vt:i4>
      </vt:variant>
      <vt:variant>
        <vt:i4>0</vt:i4>
      </vt:variant>
      <vt:variant>
        <vt:i4>5</vt:i4>
      </vt:variant>
      <vt:variant>
        <vt:lpwstr>http://data.euro.who.int/CISID/</vt:lpwstr>
      </vt:variant>
      <vt:variant>
        <vt:lpwstr/>
      </vt:variant>
      <vt:variant>
        <vt:i4>65553</vt:i4>
      </vt:variant>
      <vt:variant>
        <vt:i4>9</vt:i4>
      </vt:variant>
      <vt:variant>
        <vt:i4>0</vt:i4>
      </vt:variant>
      <vt:variant>
        <vt:i4>5</vt:i4>
      </vt:variant>
      <vt:variant>
        <vt:lpwstr>http://www.helsedirektoratet.no/</vt:lpwstr>
      </vt:variant>
      <vt:variant>
        <vt:lpwstr/>
      </vt:variant>
      <vt:variant>
        <vt:i4>327771</vt:i4>
      </vt:variant>
      <vt:variant>
        <vt:i4>6</vt:i4>
      </vt:variant>
      <vt:variant>
        <vt:i4>0</vt:i4>
      </vt:variant>
      <vt:variant>
        <vt:i4>5</vt:i4>
      </vt:variant>
      <vt:variant>
        <vt:lpwstr>http://www.arbeidstilsynet.no/c28864/artikkel/vis.html?tid=28908</vt:lpwstr>
      </vt:variant>
      <vt:variant>
        <vt:lpwstr/>
      </vt:variant>
      <vt:variant>
        <vt:i4>7209063</vt:i4>
      </vt:variant>
      <vt:variant>
        <vt:i4>3</vt:i4>
      </vt:variant>
      <vt:variant>
        <vt:i4>0</vt:i4>
      </vt:variant>
      <vt:variant>
        <vt:i4>5</vt:i4>
      </vt:variant>
      <vt:variant>
        <vt:lpwstr>http://www.fhi.no/publikasjoner</vt:lpwstr>
      </vt:variant>
      <vt:variant>
        <vt:lpwstr/>
      </vt:variant>
      <vt:variant>
        <vt:i4>7864360</vt:i4>
      </vt:variant>
      <vt:variant>
        <vt:i4>0</vt:i4>
      </vt:variant>
      <vt:variant>
        <vt:i4>0</vt:i4>
      </vt:variant>
      <vt:variant>
        <vt:i4>5</vt:i4>
      </vt:variant>
      <vt:variant>
        <vt:lpwstr>http://www.fhi.no/eway/default.aspx?pid=233&amp;trg=MainArea_5661&amp;MainArea_5661=6068:0:17,4025:1:0:0:::0:0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Hepatitt B</dc:title>
  <dc:subject/>
  <dc:creator>afjellingsdal</dc:creator>
  <cp:keywords/>
  <dc:description/>
  <cp:lastModifiedBy>sys_rpa_robot01_prd</cp:lastModifiedBy>
  <cp:revision>2</cp:revision>
  <dcterms:created xsi:type="dcterms:W3CDTF">2022-04-22T13:08:00Z</dcterms:created>
  <dcterms:modified xsi:type="dcterms:W3CDTF">2022-04-22T13:08:00Z</dcterms:modified>
</cp:coreProperties>
</file>