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D40" w:rsidRDefault="00EE6D40" w:rsidP="00EE6D40">
      <w:pPr>
        <w:pStyle w:val="Topptekst"/>
        <w:tabs>
          <w:tab w:val="clear" w:pos="4536"/>
          <w:tab w:val="clear" w:pos="9072"/>
        </w:tabs>
        <w:rPr>
          <w:rFonts w:ascii="Garamond" w:hAnsi="Garamond"/>
        </w:rPr>
      </w:pPr>
    </w:p>
    <w:p w:rsidR="00EE6D40" w:rsidRDefault="00EE6D40" w:rsidP="00EE6D40">
      <w:pPr>
        <w:pStyle w:val="Topptekst"/>
        <w:tabs>
          <w:tab w:val="clear" w:pos="4536"/>
          <w:tab w:val="clear" w:pos="9072"/>
        </w:tabs>
        <w:jc w:val="right"/>
        <w:rPr>
          <w:rFonts w:ascii="Garamond" w:hAnsi="Garamond"/>
        </w:rPr>
      </w:pPr>
    </w:p>
    <w:p w:rsidR="00EE6D40" w:rsidRDefault="00EE6D40" w:rsidP="00EE6D40">
      <w:pPr>
        <w:rPr>
          <w:rFonts w:ascii="Garamond" w:hAnsi="Garamond"/>
        </w:rPr>
      </w:pPr>
    </w:p>
    <w:p w:rsidR="00571BEA" w:rsidRDefault="0041150B" w:rsidP="00EE6D40">
      <w:pPr>
        <w:rPr>
          <w:rFonts w:ascii="Arial" w:hAnsi="Arial" w:cs="Arial"/>
          <w:b/>
          <w:sz w:val="28"/>
          <w:szCs w:val="28"/>
        </w:rPr>
      </w:pPr>
      <w:r>
        <w:rPr>
          <w:rFonts w:ascii="Arial" w:hAnsi="Arial" w:cs="Arial"/>
          <w:b/>
          <w:sz w:val="28"/>
          <w:szCs w:val="28"/>
        </w:rPr>
        <w:t>Avtale om b</w:t>
      </w:r>
      <w:r w:rsidR="0033346C">
        <w:rPr>
          <w:rFonts w:ascii="Arial" w:hAnsi="Arial" w:cs="Arial"/>
          <w:b/>
          <w:sz w:val="28"/>
          <w:szCs w:val="28"/>
        </w:rPr>
        <w:t xml:space="preserve">lodtransfusjoner utenfor </w:t>
      </w:r>
      <w:r w:rsidR="009F2871">
        <w:rPr>
          <w:rFonts w:ascii="Arial" w:hAnsi="Arial" w:cs="Arial"/>
          <w:b/>
          <w:sz w:val="28"/>
          <w:szCs w:val="28"/>
        </w:rPr>
        <w:t>Helse Nord-Trøndelag Helseforetak (HNT</w:t>
      </w:r>
      <w:r w:rsidR="0033346C">
        <w:rPr>
          <w:rFonts w:ascii="Arial" w:hAnsi="Arial" w:cs="Arial"/>
          <w:b/>
          <w:sz w:val="28"/>
          <w:szCs w:val="28"/>
        </w:rPr>
        <w:t xml:space="preserve"> HF</w:t>
      </w:r>
      <w:r w:rsidR="009F2871">
        <w:rPr>
          <w:rFonts w:ascii="Arial" w:hAnsi="Arial" w:cs="Arial"/>
          <w:b/>
          <w:sz w:val="28"/>
          <w:szCs w:val="28"/>
        </w:rPr>
        <w:t>)</w:t>
      </w:r>
    </w:p>
    <w:p w:rsidR="00E11A1C" w:rsidRDefault="00E11A1C" w:rsidP="00EE6D40">
      <w:pPr>
        <w:rPr>
          <w:rFonts w:ascii="Arial" w:hAnsi="Arial" w:cs="Arial"/>
          <w:sz w:val="22"/>
          <w:szCs w:val="22"/>
        </w:rPr>
      </w:pPr>
    </w:p>
    <w:p w:rsidR="00E11A1C" w:rsidRDefault="000A4F51" w:rsidP="00E63D86">
      <w:pPr>
        <w:pStyle w:val="Overskrift1"/>
        <w:tabs>
          <w:tab w:val="right" w:pos="9740"/>
        </w:tabs>
      </w:pPr>
      <w:r>
        <w:t>Bakgrunnen</w:t>
      </w:r>
      <w:r w:rsidR="00E11A1C">
        <w:t xml:space="preserve"> for avtalen</w:t>
      </w:r>
      <w:r w:rsidR="00E63D86">
        <w:tab/>
      </w:r>
    </w:p>
    <w:p w:rsidR="00ED5557" w:rsidRDefault="00E11A1C" w:rsidP="00EE6D40">
      <w:pPr>
        <w:rPr>
          <w:rFonts w:ascii="Arial" w:hAnsi="Arial" w:cs="Arial"/>
          <w:sz w:val="22"/>
          <w:szCs w:val="22"/>
        </w:rPr>
      </w:pPr>
      <w:r>
        <w:rPr>
          <w:rFonts w:ascii="Arial" w:hAnsi="Arial" w:cs="Arial"/>
          <w:sz w:val="22"/>
          <w:szCs w:val="22"/>
        </w:rPr>
        <w:t>Transfusjon av blodkomponenter skal som hovedregel utføres i sykehus av spesialisthelsetjenesten.</w:t>
      </w:r>
      <w:r>
        <w:rPr>
          <w:rFonts w:ascii="Arial" w:hAnsi="Arial" w:cs="Arial"/>
          <w:sz w:val="22"/>
          <w:szCs w:val="22"/>
        </w:rPr>
        <w:br/>
        <w:t xml:space="preserve">I noen tilfeller vil det være hensiktsmessig å gjennomføre transfusjoner </w:t>
      </w:r>
      <w:r w:rsidR="003D6A05">
        <w:rPr>
          <w:rFonts w:ascii="Arial" w:hAnsi="Arial" w:cs="Arial"/>
          <w:sz w:val="22"/>
          <w:szCs w:val="22"/>
        </w:rPr>
        <w:t>utenfor sykehus</w:t>
      </w:r>
      <w:r>
        <w:rPr>
          <w:rFonts w:ascii="Arial" w:hAnsi="Arial" w:cs="Arial"/>
          <w:sz w:val="22"/>
          <w:szCs w:val="22"/>
        </w:rPr>
        <w:t>.</w:t>
      </w:r>
      <w:r>
        <w:rPr>
          <w:rFonts w:ascii="Arial" w:hAnsi="Arial" w:cs="Arial"/>
          <w:sz w:val="22"/>
          <w:szCs w:val="22"/>
        </w:rPr>
        <w:br/>
      </w:r>
      <w:r w:rsidR="003D6A05">
        <w:rPr>
          <w:rFonts w:ascii="Arial" w:hAnsi="Arial" w:cs="Arial"/>
          <w:sz w:val="22"/>
          <w:szCs w:val="22"/>
        </w:rPr>
        <w:t xml:space="preserve">Avtalen skal sikre at blodtransfusjon utenfor sykehus følger de samme retningslinjer </w:t>
      </w:r>
    </w:p>
    <w:p w:rsidR="00E11A1C" w:rsidRDefault="003D6A05" w:rsidP="00EE6D40">
      <w:pPr>
        <w:rPr>
          <w:rFonts w:ascii="Arial" w:hAnsi="Arial" w:cs="Arial"/>
          <w:sz w:val="22"/>
          <w:szCs w:val="22"/>
        </w:rPr>
      </w:pPr>
      <w:r>
        <w:rPr>
          <w:rFonts w:ascii="Arial" w:hAnsi="Arial" w:cs="Arial"/>
          <w:sz w:val="22"/>
          <w:szCs w:val="22"/>
        </w:rPr>
        <w:t>som ved blodtransfusjon i sykehus.</w:t>
      </w:r>
      <w:r w:rsidR="000B36C2">
        <w:rPr>
          <w:rFonts w:ascii="Arial" w:hAnsi="Arial" w:cs="Arial"/>
          <w:sz w:val="22"/>
          <w:szCs w:val="22"/>
        </w:rPr>
        <w:br/>
      </w:r>
    </w:p>
    <w:p w:rsidR="004B4D45" w:rsidRPr="00211C49" w:rsidRDefault="004B4D45" w:rsidP="00211C49">
      <w:pPr>
        <w:pStyle w:val="Overskrift1"/>
      </w:pPr>
      <w:r w:rsidRPr="00211C49">
        <w:t xml:space="preserve">Referanser </w:t>
      </w:r>
    </w:p>
    <w:p w:rsidR="00D71A7E" w:rsidRDefault="004B4D45" w:rsidP="00D71A7E">
      <w:pPr>
        <w:numPr>
          <w:ilvl w:val="0"/>
          <w:numId w:val="1"/>
        </w:numPr>
        <w:spacing w:after="100" w:afterAutospacing="1"/>
        <w:rPr>
          <w:rFonts w:ascii="Arial" w:hAnsi="Arial" w:cs="Arial"/>
          <w:color w:val="252525"/>
          <w:sz w:val="22"/>
          <w:szCs w:val="22"/>
        </w:rPr>
      </w:pPr>
      <w:r w:rsidRPr="009B117E">
        <w:rPr>
          <w:rFonts w:ascii="Arial" w:hAnsi="Arial" w:cs="Arial"/>
          <w:color w:val="252525"/>
          <w:sz w:val="22"/>
          <w:szCs w:val="22"/>
        </w:rPr>
        <w:t>Blodforskr</w:t>
      </w:r>
      <w:r w:rsidR="00F06C54">
        <w:rPr>
          <w:rFonts w:ascii="Arial" w:hAnsi="Arial" w:cs="Arial"/>
          <w:color w:val="252525"/>
          <w:sz w:val="22"/>
          <w:szCs w:val="22"/>
        </w:rPr>
        <w:t>iften (FOR -2005-02-04-80)</w:t>
      </w:r>
      <w:r w:rsidR="00F06C54">
        <w:rPr>
          <w:rFonts w:ascii="Arial" w:hAnsi="Arial" w:cs="Arial"/>
          <w:color w:val="252525"/>
          <w:sz w:val="22"/>
          <w:szCs w:val="22"/>
        </w:rPr>
        <w:br/>
      </w:r>
      <w:r w:rsidRPr="009B117E">
        <w:rPr>
          <w:rFonts w:ascii="Arial" w:hAnsi="Arial" w:cs="Arial"/>
          <w:i/>
          <w:color w:val="252525"/>
          <w:sz w:val="22"/>
          <w:szCs w:val="22"/>
        </w:rPr>
        <w:t>§3-1 Krav til sporbarhet i blo</w:t>
      </w:r>
      <w:r w:rsidR="00F06C54" w:rsidRPr="00D71A7E">
        <w:rPr>
          <w:rFonts w:ascii="Arial" w:hAnsi="Arial" w:cs="Arial"/>
          <w:i/>
          <w:color w:val="252525"/>
          <w:sz w:val="22"/>
          <w:szCs w:val="22"/>
        </w:rPr>
        <w:t>dbanker og transfusjonsenheter</w:t>
      </w:r>
      <w:r w:rsidR="00F06C54" w:rsidRPr="00D71A7E">
        <w:rPr>
          <w:rFonts w:ascii="Arial" w:hAnsi="Arial" w:cs="Arial"/>
          <w:i/>
          <w:color w:val="252525"/>
          <w:sz w:val="22"/>
          <w:szCs w:val="22"/>
        </w:rPr>
        <w:br/>
      </w:r>
      <w:r w:rsidRPr="009B117E">
        <w:rPr>
          <w:rFonts w:ascii="Arial" w:hAnsi="Arial" w:cs="Arial"/>
          <w:i/>
          <w:color w:val="252525"/>
          <w:sz w:val="22"/>
          <w:szCs w:val="22"/>
        </w:rPr>
        <w:t>Blodbanker og transfusjonsenheter skal sørge for at blod og blodkomponenter som tappes, testes, prosesseres, oppbevares, frigis og/eller distribueres, kan spores fra blodgiver til mottaker og omvendt. (utdrag).</w:t>
      </w:r>
      <w:r w:rsidR="00F06C54" w:rsidRPr="00D71A7E">
        <w:rPr>
          <w:rFonts w:ascii="Arial" w:hAnsi="Arial" w:cs="Arial"/>
          <w:i/>
          <w:color w:val="252525"/>
          <w:sz w:val="22"/>
          <w:szCs w:val="22"/>
        </w:rPr>
        <w:br/>
      </w:r>
      <w:r w:rsidRPr="009B117E">
        <w:rPr>
          <w:rFonts w:ascii="Arial" w:hAnsi="Arial" w:cs="Arial"/>
          <w:i/>
          <w:color w:val="252525"/>
          <w:sz w:val="22"/>
          <w:szCs w:val="22"/>
        </w:rPr>
        <w:t>§3-2 Dokumentasjon og</w:t>
      </w:r>
      <w:r w:rsidR="00F06C54" w:rsidRPr="00D71A7E">
        <w:rPr>
          <w:rFonts w:ascii="Arial" w:hAnsi="Arial" w:cs="Arial"/>
          <w:i/>
          <w:color w:val="252525"/>
          <w:sz w:val="22"/>
          <w:szCs w:val="22"/>
        </w:rPr>
        <w:t xml:space="preserve"> registrering i pasientjournal</w:t>
      </w:r>
      <w:r w:rsidR="00F06C54" w:rsidRPr="00D71A7E">
        <w:rPr>
          <w:rFonts w:ascii="Arial" w:hAnsi="Arial" w:cs="Arial"/>
          <w:i/>
          <w:color w:val="252525"/>
          <w:sz w:val="22"/>
          <w:szCs w:val="22"/>
        </w:rPr>
        <w:br/>
      </w:r>
      <w:r w:rsidRPr="009B117E">
        <w:rPr>
          <w:rFonts w:ascii="Arial" w:hAnsi="Arial" w:cs="Arial"/>
          <w:i/>
          <w:color w:val="252525"/>
          <w:sz w:val="22"/>
          <w:szCs w:val="22"/>
        </w:rPr>
        <w:t>Enhver transfusjon av blod og blodkomponenter skal dokumenteres i pasientens journal i samsvar med forskrift om pasientjournal. I tillegg registreres tidspunkt for transfusjonen og identifikasjon av hver enkelt blodenhet eller blodkomponent.</w:t>
      </w:r>
      <w:r w:rsidR="00F06C54" w:rsidRPr="00D71A7E">
        <w:rPr>
          <w:rFonts w:ascii="Arial" w:hAnsi="Arial" w:cs="Arial"/>
          <w:i/>
          <w:color w:val="252525"/>
          <w:sz w:val="22"/>
          <w:szCs w:val="22"/>
        </w:rPr>
        <w:br/>
      </w:r>
      <w:r w:rsidRPr="009B117E">
        <w:rPr>
          <w:rFonts w:ascii="Arial" w:hAnsi="Arial" w:cs="Arial"/>
          <w:i/>
          <w:color w:val="252525"/>
          <w:sz w:val="22"/>
          <w:szCs w:val="22"/>
        </w:rPr>
        <w:t>§3-4 Dokumentasjons- og meldeplikt om alvorlige bivirkninger hos mottak</w:t>
      </w:r>
      <w:r w:rsidR="00F06C54" w:rsidRPr="00D71A7E">
        <w:rPr>
          <w:rFonts w:ascii="Arial" w:hAnsi="Arial" w:cs="Arial"/>
          <w:i/>
          <w:color w:val="252525"/>
          <w:sz w:val="22"/>
          <w:szCs w:val="22"/>
        </w:rPr>
        <w:t>er av blod og blodkomponenter.</w:t>
      </w:r>
      <w:r w:rsidR="00F06C54" w:rsidRPr="00D71A7E">
        <w:rPr>
          <w:rFonts w:ascii="Arial" w:hAnsi="Arial" w:cs="Arial"/>
          <w:i/>
          <w:color w:val="252525"/>
          <w:sz w:val="22"/>
          <w:szCs w:val="22"/>
        </w:rPr>
        <w:br/>
      </w:r>
      <w:r w:rsidRPr="009B117E">
        <w:rPr>
          <w:rFonts w:ascii="Arial" w:hAnsi="Arial" w:cs="Arial"/>
          <w:i/>
          <w:color w:val="252525"/>
          <w:sz w:val="22"/>
          <w:szCs w:val="22"/>
        </w:rPr>
        <w:t>Institusjoner skal straks melde mistanke om alvorlige bivirkninger hos mottaker under eller etter transfusjon som kan tilskrives blodets eller blodkomponentens kvalitet eller sikkerhet til blodbanken, eller om feil blod eller blodkomponent er transfundert. (utdrag).</w:t>
      </w:r>
    </w:p>
    <w:p w:rsidR="00D71A7E" w:rsidRDefault="004B4D45" w:rsidP="00D71A7E">
      <w:pPr>
        <w:numPr>
          <w:ilvl w:val="0"/>
          <w:numId w:val="1"/>
        </w:numPr>
        <w:spacing w:after="100" w:afterAutospacing="1"/>
        <w:rPr>
          <w:rFonts w:ascii="Arial" w:hAnsi="Arial" w:cs="Arial"/>
          <w:color w:val="252525"/>
          <w:sz w:val="22"/>
          <w:szCs w:val="22"/>
        </w:rPr>
      </w:pPr>
      <w:r w:rsidRPr="009B117E">
        <w:rPr>
          <w:rFonts w:ascii="Arial" w:hAnsi="Arial" w:cs="Arial"/>
          <w:color w:val="252525"/>
          <w:sz w:val="22"/>
          <w:szCs w:val="22"/>
        </w:rPr>
        <w:t>Veileder for</w:t>
      </w:r>
      <w:r w:rsidR="00E013C5">
        <w:rPr>
          <w:rFonts w:ascii="Arial" w:hAnsi="Arial" w:cs="Arial"/>
          <w:color w:val="252525"/>
          <w:sz w:val="22"/>
          <w:szCs w:val="22"/>
        </w:rPr>
        <w:t xml:space="preserve"> transfusjonstjenesten i Norge.</w:t>
      </w:r>
    </w:p>
    <w:p w:rsidR="00232B29" w:rsidRPr="000B36C2" w:rsidRDefault="004B4D45" w:rsidP="00EE6D40">
      <w:pPr>
        <w:numPr>
          <w:ilvl w:val="0"/>
          <w:numId w:val="1"/>
        </w:numPr>
        <w:spacing w:after="100" w:afterAutospacing="1"/>
        <w:rPr>
          <w:rFonts w:ascii="Arial" w:hAnsi="Arial" w:cs="Arial"/>
          <w:color w:val="252525"/>
          <w:sz w:val="22"/>
          <w:szCs w:val="22"/>
        </w:rPr>
      </w:pPr>
      <w:r w:rsidRPr="009B117E">
        <w:rPr>
          <w:rFonts w:ascii="Arial" w:hAnsi="Arial" w:cs="Arial"/>
          <w:color w:val="252525"/>
          <w:sz w:val="22"/>
          <w:szCs w:val="22"/>
        </w:rPr>
        <w:t xml:space="preserve">Klinisk transfusjonshåndbok </w:t>
      </w:r>
      <w:r w:rsidR="00232B29">
        <w:rPr>
          <w:rFonts w:ascii="Arial" w:hAnsi="Arial" w:cs="Arial"/>
          <w:color w:val="252525"/>
          <w:sz w:val="22"/>
          <w:szCs w:val="22"/>
        </w:rPr>
        <w:br/>
      </w:r>
      <w:r w:rsidR="00232B29">
        <w:rPr>
          <w:rFonts w:ascii="Arial" w:hAnsi="Arial" w:cs="Arial"/>
          <w:color w:val="252525"/>
          <w:sz w:val="22"/>
          <w:szCs w:val="22"/>
        </w:rPr>
        <w:br/>
        <w:t>Gjeldende</w:t>
      </w:r>
      <w:r w:rsidR="001762FA">
        <w:rPr>
          <w:rFonts w:ascii="Arial" w:hAnsi="Arial" w:cs="Arial"/>
          <w:color w:val="252525"/>
          <w:sz w:val="22"/>
          <w:szCs w:val="22"/>
        </w:rPr>
        <w:t xml:space="preserve"> utgaver av V</w:t>
      </w:r>
      <w:r w:rsidR="00232B29">
        <w:rPr>
          <w:rFonts w:ascii="Arial" w:hAnsi="Arial" w:cs="Arial"/>
          <w:color w:val="252525"/>
          <w:sz w:val="22"/>
          <w:szCs w:val="22"/>
        </w:rPr>
        <w:t>eilede</w:t>
      </w:r>
      <w:r w:rsidR="001762FA">
        <w:rPr>
          <w:rFonts w:ascii="Arial" w:hAnsi="Arial" w:cs="Arial"/>
          <w:color w:val="252525"/>
          <w:sz w:val="22"/>
          <w:szCs w:val="22"/>
        </w:rPr>
        <w:t>r for transfusjonstjenesten og K</w:t>
      </w:r>
      <w:r w:rsidR="00232B29">
        <w:rPr>
          <w:rFonts w:ascii="Arial" w:hAnsi="Arial" w:cs="Arial"/>
          <w:color w:val="252525"/>
          <w:sz w:val="22"/>
          <w:szCs w:val="22"/>
        </w:rPr>
        <w:t>linisk transfusjonshåndbok finnes her:</w:t>
      </w:r>
      <w:r w:rsidR="00232B29">
        <w:rPr>
          <w:rFonts w:ascii="Arial" w:hAnsi="Arial" w:cs="Arial"/>
          <w:color w:val="252525"/>
          <w:sz w:val="22"/>
          <w:szCs w:val="22"/>
        </w:rPr>
        <w:br/>
      </w:r>
      <w:hyperlink r:id="rId8" w:history="1">
        <w:r w:rsidR="00C464AE" w:rsidRPr="00D63DED">
          <w:rPr>
            <w:rStyle w:val="Hyperkobling"/>
            <w:rFonts w:ascii="Arial" w:hAnsi="Arial" w:cs="Arial"/>
            <w:sz w:val="22"/>
            <w:szCs w:val="22"/>
          </w:rPr>
          <w:t>https://www.helsedirektoratet.no/tema/blodgivning-og-transfusjonsmedisin</w:t>
        </w:r>
      </w:hyperlink>
    </w:p>
    <w:p w:rsidR="003D6A05" w:rsidRPr="004C73D3" w:rsidRDefault="004C73D3" w:rsidP="000B36C2">
      <w:pPr>
        <w:pStyle w:val="Overskrift1"/>
      </w:pPr>
      <w:r>
        <w:t>Parter</w:t>
      </w:r>
    </w:p>
    <w:p w:rsidR="00655794" w:rsidRDefault="00655794" w:rsidP="00EE6D40">
      <w:pPr>
        <w:rPr>
          <w:rFonts w:ascii="Arial" w:hAnsi="Arial" w:cs="Arial"/>
          <w:sz w:val="22"/>
          <w:szCs w:val="22"/>
        </w:rPr>
      </w:pPr>
      <w:r w:rsidRPr="00A36FBD">
        <w:rPr>
          <w:rFonts w:ascii="Arial" w:hAnsi="Arial" w:cs="Arial"/>
          <w:sz w:val="22"/>
          <w:szCs w:val="22"/>
        </w:rPr>
        <w:t xml:space="preserve">Avdeling for </w:t>
      </w:r>
      <w:r w:rsidR="009F2871">
        <w:rPr>
          <w:rFonts w:ascii="Arial" w:hAnsi="Arial" w:cs="Arial"/>
          <w:sz w:val="22"/>
          <w:szCs w:val="22"/>
        </w:rPr>
        <w:t>laboratoriemedisin</w:t>
      </w:r>
      <w:r w:rsidR="00A36FBD" w:rsidRPr="00A36FBD">
        <w:rPr>
          <w:rFonts w:ascii="Arial" w:hAnsi="Arial" w:cs="Arial"/>
          <w:sz w:val="22"/>
          <w:szCs w:val="22"/>
        </w:rPr>
        <w:t xml:space="preserve"> (A</w:t>
      </w:r>
      <w:r w:rsidR="009F2871">
        <w:rPr>
          <w:rFonts w:ascii="Arial" w:hAnsi="Arial" w:cs="Arial"/>
          <w:sz w:val="22"/>
          <w:szCs w:val="22"/>
        </w:rPr>
        <w:t>LM</w:t>
      </w:r>
      <w:r w:rsidR="00A36FBD" w:rsidRPr="00A36FBD">
        <w:rPr>
          <w:rFonts w:ascii="Arial" w:hAnsi="Arial" w:cs="Arial"/>
          <w:sz w:val="22"/>
          <w:szCs w:val="22"/>
        </w:rPr>
        <w:t>)</w:t>
      </w:r>
      <w:r w:rsidR="00FF42D8">
        <w:rPr>
          <w:rFonts w:ascii="Arial" w:hAnsi="Arial" w:cs="Arial"/>
          <w:sz w:val="22"/>
          <w:szCs w:val="22"/>
        </w:rPr>
        <w:t>, Blodbanken</w:t>
      </w:r>
      <w:r w:rsidR="00A36FBD" w:rsidRPr="00A36FBD">
        <w:rPr>
          <w:rFonts w:ascii="Arial" w:hAnsi="Arial" w:cs="Arial"/>
          <w:sz w:val="22"/>
          <w:szCs w:val="22"/>
        </w:rPr>
        <w:t xml:space="preserve">, </w:t>
      </w:r>
      <w:r w:rsidR="009F2871">
        <w:rPr>
          <w:rFonts w:ascii="Arial" w:hAnsi="Arial" w:cs="Arial"/>
          <w:sz w:val="22"/>
          <w:szCs w:val="22"/>
        </w:rPr>
        <w:t>HNT</w:t>
      </w:r>
      <w:r w:rsidR="00A36FBD" w:rsidRPr="00A36FBD">
        <w:rPr>
          <w:rFonts w:ascii="Arial" w:hAnsi="Arial" w:cs="Arial"/>
          <w:sz w:val="22"/>
          <w:szCs w:val="22"/>
        </w:rPr>
        <w:t xml:space="preserve"> HF </w:t>
      </w:r>
    </w:p>
    <w:p w:rsidR="00D07A5F" w:rsidRDefault="00D07A5F" w:rsidP="00EE6D40">
      <w:pPr>
        <w:rPr>
          <w:rFonts w:ascii="Arial" w:hAnsi="Arial" w:cs="Arial"/>
          <w:sz w:val="22"/>
          <w:szCs w:val="22"/>
        </w:rPr>
      </w:pPr>
    </w:p>
    <w:p w:rsidR="00D07A5F" w:rsidRPr="00A36FBD" w:rsidRDefault="00D07A5F" w:rsidP="00EE6D40">
      <w:pPr>
        <w:rPr>
          <w:rFonts w:ascii="Arial" w:hAnsi="Arial" w:cs="Arial"/>
          <w:sz w:val="22"/>
          <w:szCs w:val="22"/>
        </w:rPr>
      </w:pPr>
      <w:r>
        <w:rPr>
          <w:rFonts w:ascii="Arial" w:hAnsi="Arial" w:cs="Arial"/>
          <w:sz w:val="22"/>
          <w:szCs w:val="22"/>
        </w:rPr>
        <w:t>og</w:t>
      </w:r>
    </w:p>
    <w:p w:rsidR="00571BEA" w:rsidRPr="00A36FBD" w:rsidRDefault="00571BEA" w:rsidP="00EE6D40">
      <w:pPr>
        <w:rPr>
          <w:rFonts w:ascii="Garamond" w:hAnsi="Garamond"/>
          <w:sz w:val="22"/>
          <w:szCs w:val="22"/>
        </w:rPr>
      </w:pPr>
    </w:p>
    <w:p w:rsidR="00A36FBD" w:rsidRPr="00A36FBD" w:rsidRDefault="00A36FBD" w:rsidP="00A36FBD">
      <w:pPr>
        <w:rPr>
          <w:rFonts w:ascii="Arial" w:hAnsi="Arial" w:cs="Arial"/>
          <w:i/>
          <w:sz w:val="22"/>
          <w:szCs w:val="22"/>
        </w:rPr>
      </w:pPr>
      <w:r w:rsidRPr="00A36FBD">
        <w:rPr>
          <w:rFonts w:ascii="Arial" w:hAnsi="Arial" w:cs="Arial"/>
          <w:i/>
          <w:sz w:val="22"/>
          <w:szCs w:val="22"/>
        </w:rPr>
        <w:t>Navn helseinstitusjon</w:t>
      </w:r>
    </w:p>
    <w:p w:rsidR="0046157B" w:rsidRDefault="0046157B" w:rsidP="00A36FBD">
      <w:pPr>
        <w:rPr>
          <w:rFonts w:ascii="Arial" w:hAnsi="Arial" w:cs="Arial"/>
          <w:i/>
          <w:sz w:val="22"/>
          <w:szCs w:val="22"/>
        </w:rPr>
      </w:pPr>
    </w:p>
    <w:p w:rsidR="0046157B" w:rsidRDefault="0046157B" w:rsidP="00A36FBD">
      <w:pPr>
        <w:rPr>
          <w:rFonts w:ascii="Arial" w:hAnsi="Arial" w:cs="Arial"/>
          <w:i/>
          <w:sz w:val="22"/>
          <w:szCs w:val="22"/>
        </w:rPr>
      </w:pPr>
      <w:r>
        <w:rPr>
          <w:rFonts w:ascii="Arial" w:hAnsi="Arial" w:cs="Arial"/>
          <w:i/>
          <w:sz w:val="22"/>
          <w:szCs w:val="22"/>
        </w:rPr>
        <w:t>Kontaktinfo helseinstitusjon</w:t>
      </w:r>
    </w:p>
    <w:p w:rsidR="00A36FBD" w:rsidRDefault="004B1DAC" w:rsidP="00A36FBD">
      <w:pPr>
        <w:rPr>
          <w:rFonts w:ascii="Arial" w:hAnsi="Arial" w:cs="Arial"/>
          <w:i/>
          <w:sz w:val="22"/>
          <w:szCs w:val="22"/>
        </w:rPr>
      </w:pPr>
      <w:r>
        <w:rPr>
          <w:rFonts w:ascii="Arial" w:hAnsi="Arial" w:cs="Arial"/>
          <w:i/>
          <w:sz w:val="22"/>
          <w:szCs w:val="22"/>
        </w:rPr>
        <w:t>Adresse</w:t>
      </w:r>
    </w:p>
    <w:p w:rsidR="004B1DAC" w:rsidRDefault="004B1DAC" w:rsidP="00A36FBD">
      <w:pPr>
        <w:rPr>
          <w:rFonts w:ascii="Arial" w:hAnsi="Arial" w:cs="Arial"/>
          <w:i/>
          <w:sz w:val="22"/>
          <w:szCs w:val="22"/>
        </w:rPr>
      </w:pPr>
      <w:r>
        <w:rPr>
          <w:rFonts w:ascii="Arial" w:hAnsi="Arial" w:cs="Arial"/>
          <w:i/>
          <w:sz w:val="22"/>
          <w:szCs w:val="22"/>
        </w:rPr>
        <w:t>Telefon</w:t>
      </w:r>
    </w:p>
    <w:p w:rsidR="004B1DAC" w:rsidRDefault="004B1DAC" w:rsidP="00A36FBD">
      <w:pPr>
        <w:rPr>
          <w:rFonts w:ascii="Arial" w:hAnsi="Arial" w:cs="Arial"/>
          <w:i/>
          <w:sz w:val="22"/>
          <w:szCs w:val="22"/>
        </w:rPr>
      </w:pPr>
      <w:r>
        <w:rPr>
          <w:rFonts w:ascii="Arial" w:hAnsi="Arial" w:cs="Arial"/>
          <w:i/>
          <w:sz w:val="22"/>
          <w:szCs w:val="22"/>
        </w:rPr>
        <w:t>e-post</w:t>
      </w:r>
    </w:p>
    <w:p w:rsidR="00571BEA" w:rsidRPr="000B36C2" w:rsidRDefault="004B1DAC" w:rsidP="00EE6D40">
      <w:pPr>
        <w:rPr>
          <w:rFonts w:ascii="Arial" w:hAnsi="Arial" w:cs="Arial"/>
          <w:i/>
          <w:sz w:val="22"/>
          <w:szCs w:val="22"/>
        </w:rPr>
      </w:pPr>
      <w:r>
        <w:rPr>
          <w:rFonts w:ascii="Arial" w:hAnsi="Arial" w:cs="Arial"/>
          <w:i/>
          <w:sz w:val="22"/>
          <w:szCs w:val="22"/>
        </w:rPr>
        <w:t>Kontaktperson</w:t>
      </w:r>
    </w:p>
    <w:p w:rsidR="00D07A5F" w:rsidRDefault="00D07A5F" w:rsidP="000B36C2">
      <w:pPr>
        <w:pStyle w:val="Overskrift1"/>
      </w:pPr>
    </w:p>
    <w:p w:rsidR="00BB6076" w:rsidRPr="00BB6076" w:rsidRDefault="00BB6076" w:rsidP="00BB6076"/>
    <w:p w:rsidR="004C73D3" w:rsidRDefault="004C73D3" w:rsidP="000B36C2">
      <w:pPr>
        <w:pStyle w:val="Overskrift1"/>
      </w:pPr>
      <w:r>
        <w:lastRenderedPageBreak/>
        <w:t>Omfang</w:t>
      </w:r>
    </w:p>
    <w:p w:rsidR="002C5AF1" w:rsidRDefault="004C73D3" w:rsidP="00EE6D40">
      <w:pPr>
        <w:rPr>
          <w:rFonts w:ascii="Arial" w:hAnsi="Arial" w:cs="Arial"/>
          <w:sz w:val="22"/>
          <w:szCs w:val="22"/>
        </w:rPr>
      </w:pPr>
      <w:r>
        <w:rPr>
          <w:rFonts w:ascii="Arial" w:hAnsi="Arial" w:cs="Arial"/>
          <w:sz w:val="22"/>
          <w:szCs w:val="22"/>
        </w:rPr>
        <w:t>Avtalen omfatter bestilling, utlevering</w:t>
      </w:r>
      <w:r w:rsidR="00496D8B">
        <w:rPr>
          <w:rFonts w:ascii="Arial" w:hAnsi="Arial" w:cs="Arial"/>
          <w:sz w:val="22"/>
          <w:szCs w:val="22"/>
        </w:rPr>
        <w:t>, forsendelse</w:t>
      </w:r>
      <w:r>
        <w:rPr>
          <w:rFonts w:ascii="Arial" w:hAnsi="Arial" w:cs="Arial"/>
          <w:sz w:val="22"/>
          <w:szCs w:val="22"/>
        </w:rPr>
        <w:t xml:space="preserve"> og transfusjon </w:t>
      </w:r>
      <w:r w:rsidR="00FF42D8">
        <w:rPr>
          <w:rFonts w:ascii="Arial" w:hAnsi="Arial" w:cs="Arial"/>
          <w:sz w:val="22"/>
          <w:szCs w:val="22"/>
        </w:rPr>
        <w:t xml:space="preserve">av </w:t>
      </w:r>
      <w:r w:rsidR="00EB2713">
        <w:rPr>
          <w:rFonts w:ascii="Arial" w:hAnsi="Arial" w:cs="Arial"/>
          <w:sz w:val="22"/>
          <w:szCs w:val="22"/>
        </w:rPr>
        <w:t>erytrocyttkonsentrat.</w:t>
      </w:r>
      <w:r w:rsidR="000A2861">
        <w:rPr>
          <w:rFonts w:ascii="Arial" w:hAnsi="Arial" w:cs="Arial"/>
          <w:sz w:val="22"/>
          <w:szCs w:val="22"/>
        </w:rPr>
        <w:t xml:space="preserve"> Andre blodprodukt må avtales særskilt.</w:t>
      </w:r>
      <w:r w:rsidR="00EB2713">
        <w:rPr>
          <w:rFonts w:ascii="Arial" w:hAnsi="Arial" w:cs="Arial"/>
          <w:sz w:val="22"/>
          <w:szCs w:val="22"/>
        </w:rPr>
        <w:br/>
      </w:r>
    </w:p>
    <w:p w:rsidR="00FF42D8" w:rsidRDefault="00FF42D8" w:rsidP="00EE6D40">
      <w:pPr>
        <w:rPr>
          <w:rFonts w:ascii="Arial" w:hAnsi="Arial" w:cs="Arial"/>
          <w:sz w:val="22"/>
          <w:szCs w:val="22"/>
        </w:rPr>
      </w:pPr>
      <w:r>
        <w:rPr>
          <w:rFonts w:ascii="Arial" w:hAnsi="Arial" w:cs="Arial"/>
          <w:sz w:val="22"/>
          <w:szCs w:val="22"/>
        </w:rPr>
        <w:t>Blodbanken skal:</w:t>
      </w:r>
    </w:p>
    <w:p w:rsidR="00FF42D8" w:rsidRDefault="00B22AC3" w:rsidP="00B22AC3">
      <w:pPr>
        <w:numPr>
          <w:ilvl w:val="0"/>
          <w:numId w:val="4"/>
        </w:numPr>
        <w:rPr>
          <w:rFonts w:ascii="Arial" w:hAnsi="Arial" w:cs="Arial"/>
          <w:sz w:val="22"/>
          <w:szCs w:val="22"/>
        </w:rPr>
      </w:pPr>
      <w:r>
        <w:rPr>
          <w:rFonts w:ascii="Arial" w:hAnsi="Arial" w:cs="Arial"/>
          <w:sz w:val="22"/>
          <w:szCs w:val="22"/>
        </w:rPr>
        <w:t>Følge interne prosedyrer for bestilling, klargjøring og utlevering av blod.</w:t>
      </w:r>
    </w:p>
    <w:p w:rsidR="00B22AC3" w:rsidRDefault="00B22AC3" w:rsidP="00B22AC3">
      <w:pPr>
        <w:numPr>
          <w:ilvl w:val="0"/>
          <w:numId w:val="4"/>
        </w:numPr>
        <w:rPr>
          <w:rFonts w:ascii="Arial" w:hAnsi="Arial" w:cs="Arial"/>
          <w:sz w:val="22"/>
          <w:szCs w:val="22"/>
        </w:rPr>
      </w:pPr>
      <w:r>
        <w:rPr>
          <w:rFonts w:ascii="Arial" w:hAnsi="Arial" w:cs="Arial"/>
          <w:sz w:val="22"/>
          <w:szCs w:val="22"/>
        </w:rPr>
        <w:t>Pakke blodet forskriftsmessig for forsendelse.</w:t>
      </w:r>
    </w:p>
    <w:p w:rsidR="00F638D7" w:rsidRDefault="00F54BD0" w:rsidP="00B22AC3">
      <w:pPr>
        <w:numPr>
          <w:ilvl w:val="0"/>
          <w:numId w:val="4"/>
        </w:numPr>
        <w:rPr>
          <w:rFonts w:ascii="Arial" w:hAnsi="Arial" w:cs="Arial"/>
          <w:sz w:val="22"/>
          <w:szCs w:val="22"/>
        </w:rPr>
      </w:pPr>
      <w:r>
        <w:rPr>
          <w:rFonts w:ascii="Arial" w:hAnsi="Arial" w:cs="Arial"/>
          <w:sz w:val="22"/>
          <w:szCs w:val="22"/>
        </w:rPr>
        <w:t>Avlevere pakken med blod til transportoperatør.</w:t>
      </w:r>
    </w:p>
    <w:p w:rsidR="00B22AC3" w:rsidRDefault="00951820" w:rsidP="00B22AC3">
      <w:pPr>
        <w:numPr>
          <w:ilvl w:val="0"/>
          <w:numId w:val="4"/>
        </w:numPr>
        <w:rPr>
          <w:rFonts w:ascii="Arial" w:hAnsi="Arial" w:cs="Arial"/>
          <w:sz w:val="22"/>
          <w:szCs w:val="22"/>
        </w:rPr>
      </w:pPr>
      <w:r>
        <w:rPr>
          <w:rFonts w:ascii="Arial" w:hAnsi="Arial" w:cs="Arial"/>
          <w:sz w:val="22"/>
          <w:szCs w:val="22"/>
        </w:rPr>
        <w:t>Sende med transfusjonsset</w:t>
      </w:r>
      <w:r w:rsidR="00B44DFC">
        <w:rPr>
          <w:rFonts w:ascii="Arial" w:hAnsi="Arial" w:cs="Arial"/>
          <w:sz w:val="22"/>
          <w:szCs w:val="22"/>
        </w:rPr>
        <w:t>t dersom det er ønskelig.</w:t>
      </w:r>
    </w:p>
    <w:p w:rsidR="00920863" w:rsidRDefault="00920863" w:rsidP="00B22AC3">
      <w:pPr>
        <w:numPr>
          <w:ilvl w:val="0"/>
          <w:numId w:val="4"/>
        </w:numPr>
        <w:rPr>
          <w:rFonts w:ascii="Arial" w:hAnsi="Arial" w:cs="Arial"/>
          <w:sz w:val="22"/>
          <w:szCs w:val="22"/>
        </w:rPr>
      </w:pPr>
      <w:r>
        <w:rPr>
          <w:rFonts w:ascii="Arial" w:hAnsi="Arial" w:cs="Arial"/>
          <w:sz w:val="22"/>
          <w:szCs w:val="22"/>
        </w:rPr>
        <w:t>Være tilgjengelig for spørsmål på tlf</w:t>
      </w:r>
      <w:r w:rsidR="002627EF">
        <w:rPr>
          <w:rFonts w:ascii="Arial" w:hAnsi="Arial" w:cs="Arial"/>
          <w:sz w:val="22"/>
          <w:szCs w:val="22"/>
        </w:rPr>
        <w:t>.</w:t>
      </w:r>
      <w:r w:rsidR="008253C9">
        <w:rPr>
          <w:rFonts w:ascii="Arial" w:hAnsi="Arial" w:cs="Arial"/>
          <w:sz w:val="22"/>
          <w:szCs w:val="22"/>
        </w:rPr>
        <w:t xml:space="preserve"> 7</w:t>
      </w:r>
      <w:r w:rsidR="009F2871">
        <w:rPr>
          <w:rFonts w:ascii="Arial" w:hAnsi="Arial" w:cs="Arial"/>
          <w:sz w:val="22"/>
          <w:szCs w:val="22"/>
        </w:rPr>
        <w:t>4</w:t>
      </w:r>
      <w:r w:rsidR="00610410">
        <w:rPr>
          <w:rFonts w:ascii="Arial" w:hAnsi="Arial" w:cs="Arial"/>
          <w:sz w:val="22"/>
          <w:szCs w:val="22"/>
        </w:rPr>
        <w:t xml:space="preserve"> </w:t>
      </w:r>
      <w:r w:rsidR="009F2871">
        <w:rPr>
          <w:rFonts w:ascii="Arial" w:hAnsi="Arial" w:cs="Arial"/>
          <w:sz w:val="22"/>
          <w:szCs w:val="22"/>
        </w:rPr>
        <w:t>09</w:t>
      </w:r>
      <w:r w:rsidR="00610410">
        <w:rPr>
          <w:rFonts w:ascii="Arial" w:hAnsi="Arial" w:cs="Arial"/>
          <w:sz w:val="22"/>
          <w:szCs w:val="22"/>
        </w:rPr>
        <w:t xml:space="preserve"> </w:t>
      </w:r>
      <w:r w:rsidR="009F2871">
        <w:rPr>
          <w:rFonts w:ascii="Arial" w:hAnsi="Arial" w:cs="Arial"/>
          <w:sz w:val="22"/>
          <w:szCs w:val="22"/>
        </w:rPr>
        <w:t>81</w:t>
      </w:r>
      <w:r w:rsidR="00610410">
        <w:rPr>
          <w:rFonts w:ascii="Arial" w:hAnsi="Arial" w:cs="Arial"/>
          <w:sz w:val="22"/>
          <w:szCs w:val="22"/>
        </w:rPr>
        <w:t xml:space="preserve"> </w:t>
      </w:r>
      <w:r w:rsidR="009F2871">
        <w:rPr>
          <w:rFonts w:ascii="Arial" w:hAnsi="Arial" w:cs="Arial"/>
          <w:sz w:val="22"/>
          <w:szCs w:val="22"/>
        </w:rPr>
        <w:t>38</w:t>
      </w:r>
      <w:r w:rsidR="00B44DFC">
        <w:rPr>
          <w:rFonts w:ascii="Arial" w:hAnsi="Arial" w:cs="Arial"/>
          <w:sz w:val="22"/>
          <w:szCs w:val="22"/>
        </w:rPr>
        <w:t>, Blodbanken Levanger</w:t>
      </w:r>
    </w:p>
    <w:p w:rsidR="00B44DFC" w:rsidRDefault="00B44DFC" w:rsidP="00B44DFC">
      <w:pPr>
        <w:ind w:left="720"/>
        <w:rPr>
          <w:rFonts w:ascii="Arial" w:hAnsi="Arial" w:cs="Arial"/>
          <w:sz w:val="22"/>
          <w:szCs w:val="22"/>
        </w:rPr>
      </w:pPr>
      <w:r>
        <w:rPr>
          <w:rFonts w:ascii="Arial" w:hAnsi="Arial" w:cs="Arial"/>
          <w:sz w:val="22"/>
          <w:szCs w:val="22"/>
        </w:rPr>
        <w:t xml:space="preserve">                                                           74 21 56 18</w:t>
      </w:r>
      <w:r w:rsidR="00BB6076">
        <w:rPr>
          <w:rFonts w:ascii="Arial" w:hAnsi="Arial" w:cs="Arial"/>
          <w:sz w:val="22"/>
          <w:szCs w:val="22"/>
        </w:rPr>
        <w:t xml:space="preserve">, </w:t>
      </w:r>
      <w:r>
        <w:rPr>
          <w:rFonts w:ascii="Arial" w:hAnsi="Arial" w:cs="Arial"/>
          <w:sz w:val="22"/>
          <w:szCs w:val="22"/>
        </w:rPr>
        <w:t>Blodbanken Namsos</w:t>
      </w:r>
    </w:p>
    <w:p w:rsidR="0085502C" w:rsidRDefault="000D7096" w:rsidP="00B22AC3">
      <w:pPr>
        <w:numPr>
          <w:ilvl w:val="0"/>
          <w:numId w:val="4"/>
        </w:numPr>
        <w:rPr>
          <w:rFonts w:ascii="Arial" w:hAnsi="Arial" w:cs="Arial"/>
          <w:sz w:val="22"/>
          <w:szCs w:val="22"/>
        </w:rPr>
      </w:pPr>
      <w:r>
        <w:rPr>
          <w:rFonts w:ascii="Arial" w:hAnsi="Arial" w:cs="Arial"/>
          <w:sz w:val="22"/>
          <w:szCs w:val="22"/>
        </w:rPr>
        <w:t xml:space="preserve">Tilby kurs i transfusjonspraksis og </w:t>
      </w:r>
      <w:r w:rsidR="00392B3B">
        <w:rPr>
          <w:rFonts w:ascii="Arial" w:hAnsi="Arial" w:cs="Arial"/>
          <w:sz w:val="22"/>
          <w:szCs w:val="22"/>
        </w:rPr>
        <w:t>gi informasjon om e-læringskurs på Laboratoriets nettside.</w:t>
      </w:r>
    </w:p>
    <w:p w:rsidR="008D52AF" w:rsidRDefault="00D72EAF" w:rsidP="0085502C">
      <w:pPr>
        <w:ind w:left="720"/>
        <w:rPr>
          <w:rFonts w:ascii="Arial" w:hAnsi="Arial" w:cs="Arial"/>
          <w:sz w:val="22"/>
          <w:szCs w:val="22"/>
        </w:rPr>
      </w:pPr>
      <w:hyperlink r:id="rId9" w:anchor="e-laeringskurs-ved-blodtransfusjon-utenfor-offentlig-sykehus" w:history="1">
        <w:r w:rsidR="00392B3B" w:rsidRPr="00FE3096">
          <w:rPr>
            <w:rStyle w:val="Hyperkobling"/>
            <w:rFonts w:ascii="Arial" w:hAnsi="Arial" w:cs="Arial"/>
            <w:sz w:val="22"/>
            <w:szCs w:val="22"/>
          </w:rPr>
          <w:t>https://hnt.no/helsefaglig/tjenester/laboratorietjenester#e-laeringskurs-ved-blodtransfusjon-utenfor-offentlig-sykehus</w:t>
        </w:r>
      </w:hyperlink>
      <w:r w:rsidR="00392B3B">
        <w:rPr>
          <w:rFonts w:ascii="Arial" w:hAnsi="Arial" w:cs="Arial"/>
          <w:sz w:val="22"/>
          <w:szCs w:val="22"/>
        </w:rPr>
        <w:t xml:space="preserve"> </w:t>
      </w:r>
    </w:p>
    <w:p w:rsidR="00F54BD0" w:rsidRPr="008D52AF" w:rsidRDefault="008D52AF" w:rsidP="008D52AF">
      <w:pPr>
        <w:pStyle w:val="Listeavsnitt"/>
        <w:numPr>
          <w:ilvl w:val="0"/>
          <w:numId w:val="4"/>
        </w:numPr>
        <w:rPr>
          <w:rFonts w:ascii="Arial" w:hAnsi="Arial" w:cs="Arial"/>
          <w:sz w:val="22"/>
          <w:szCs w:val="22"/>
        </w:rPr>
      </w:pPr>
      <w:r>
        <w:rPr>
          <w:rFonts w:ascii="Arial" w:hAnsi="Arial" w:cs="Arial"/>
          <w:sz w:val="22"/>
          <w:szCs w:val="22"/>
        </w:rPr>
        <w:t xml:space="preserve">Lage anbefalinger for </w:t>
      </w:r>
      <w:r w:rsidR="00906069">
        <w:rPr>
          <w:rFonts w:ascii="Arial" w:hAnsi="Arial" w:cs="Arial"/>
          <w:sz w:val="22"/>
          <w:szCs w:val="22"/>
        </w:rPr>
        <w:t>transfusjon av blodprodukt utenfor HNT</w:t>
      </w:r>
      <w:r w:rsidR="00246268" w:rsidRPr="008D52AF">
        <w:rPr>
          <w:rFonts w:ascii="Arial" w:hAnsi="Arial" w:cs="Arial"/>
          <w:sz w:val="22"/>
          <w:szCs w:val="22"/>
        </w:rPr>
        <w:br/>
      </w:r>
    </w:p>
    <w:p w:rsidR="00FF42D8" w:rsidRDefault="00FF42D8" w:rsidP="00EE6D40">
      <w:pPr>
        <w:rPr>
          <w:rFonts w:ascii="Arial" w:hAnsi="Arial" w:cs="Arial"/>
          <w:sz w:val="22"/>
          <w:szCs w:val="22"/>
        </w:rPr>
      </w:pPr>
    </w:p>
    <w:p w:rsidR="00FF42D8" w:rsidRDefault="00FF42D8" w:rsidP="00EE6D40">
      <w:pPr>
        <w:rPr>
          <w:rFonts w:ascii="Arial" w:hAnsi="Arial" w:cs="Arial"/>
          <w:sz w:val="22"/>
          <w:szCs w:val="22"/>
        </w:rPr>
      </w:pPr>
      <w:r>
        <w:rPr>
          <w:rFonts w:ascii="Arial" w:hAnsi="Arial" w:cs="Arial"/>
          <w:i/>
          <w:sz w:val="22"/>
          <w:szCs w:val="22"/>
        </w:rPr>
        <w:t xml:space="preserve">Navn helseinstitusjon </w:t>
      </w:r>
      <w:r>
        <w:rPr>
          <w:rFonts w:ascii="Arial" w:hAnsi="Arial" w:cs="Arial"/>
          <w:sz w:val="22"/>
          <w:szCs w:val="22"/>
        </w:rPr>
        <w:t>skal:</w:t>
      </w:r>
    </w:p>
    <w:p w:rsidR="00175E7D" w:rsidRDefault="00175E7D" w:rsidP="00175E7D">
      <w:pPr>
        <w:numPr>
          <w:ilvl w:val="0"/>
          <w:numId w:val="3"/>
        </w:numPr>
        <w:rPr>
          <w:rFonts w:ascii="Arial" w:hAnsi="Arial" w:cs="Arial"/>
          <w:sz w:val="22"/>
          <w:szCs w:val="22"/>
        </w:rPr>
      </w:pPr>
      <w:r>
        <w:rPr>
          <w:rFonts w:ascii="Arial" w:hAnsi="Arial" w:cs="Arial"/>
          <w:sz w:val="22"/>
          <w:szCs w:val="22"/>
        </w:rPr>
        <w:t xml:space="preserve">Gjennomføre relevant opplæring og </w:t>
      </w:r>
      <w:r w:rsidR="00906069">
        <w:rPr>
          <w:rFonts w:ascii="Arial" w:hAnsi="Arial" w:cs="Arial"/>
          <w:sz w:val="22"/>
          <w:szCs w:val="22"/>
        </w:rPr>
        <w:t>årlig ta e-lærings</w:t>
      </w:r>
      <w:r>
        <w:rPr>
          <w:rFonts w:ascii="Arial" w:hAnsi="Arial" w:cs="Arial"/>
          <w:sz w:val="22"/>
          <w:szCs w:val="22"/>
        </w:rPr>
        <w:t>kurs</w:t>
      </w:r>
      <w:r w:rsidR="003F7451">
        <w:rPr>
          <w:rFonts w:ascii="Arial" w:hAnsi="Arial" w:cs="Arial"/>
          <w:sz w:val="22"/>
          <w:szCs w:val="22"/>
        </w:rPr>
        <w:t>et «Blodtransfusjon utenfor offentlig sykehus»</w:t>
      </w:r>
      <w:r>
        <w:rPr>
          <w:rFonts w:ascii="Arial" w:hAnsi="Arial" w:cs="Arial"/>
          <w:sz w:val="22"/>
          <w:szCs w:val="22"/>
        </w:rPr>
        <w:t>.</w:t>
      </w:r>
      <w:r w:rsidR="00951820">
        <w:rPr>
          <w:rFonts w:ascii="Arial" w:hAnsi="Arial" w:cs="Arial"/>
          <w:sz w:val="22"/>
          <w:szCs w:val="22"/>
        </w:rPr>
        <w:br/>
      </w:r>
      <w:r>
        <w:rPr>
          <w:rFonts w:ascii="Arial" w:hAnsi="Arial" w:cs="Arial"/>
          <w:sz w:val="22"/>
          <w:szCs w:val="22"/>
        </w:rPr>
        <w:t>Opplæring og kurs skal dokumenteres og kunne framvises for Blodbanken på forespørsel.</w:t>
      </w:r>
    </w:p>
    <w:p w:rsidR="004849F4" w:rsidRPr="00BB7A1B" w:rsidRDefault="00ED5557" w:rsidP="00175E7D">
      <w:pPr>
        <w:numPr>
          <w:ilvl w:val="0"/>
          <w:numId w:val="3"/>
        </w:numPr>
        <w:rPr>
          <w:rFonts w:ascii="Arial" w:hAnsi="Arial" w:cs="Arial"/>
          <w:sz w:val="22"/>
          <w:szCs w:val="22"/>
        </w:rPr>
      </w:pPr>
      <w:r w:rsidRPr="00175E7D">
        <w:rPr>
          <w:rFonts w:ascii="Arial" w:hAnsi="Arial" w:cs="Arial"/>
          <w:color w:val="252525"/>
          <w:sz w:val="22"/>
          <w:szCs w:val="22"/>
        </w:rPr>
        <w:t>Utarbeide lokal prosedyre som beskriver rutiner for blodtransfusjon</w:t>
      </w:r>
      <w:r w:rsidR="00EF7AB6">
        <w:rPr>
          <w:rFonts w:ascii="Arial" w:hAnsi="Arial" w:cs="Arial"/>
          <w:color w:val="252525"/>
          <w:sz w:val="22"/>
          <w:szCs w:val="22"/>
        </w:rPr>
        <w:t>.</w:t>
      </w:r>
      <w:r w:rsidR="00E4070C" w:rsidRPr="00E4070C">
        <w:rPr>
          <w:rFonts w:ascii="Arial" w:hAnsi="Arial" w:cs="Arial"/>
          <w:color w:val="252525"/>
          <w:sz w:val="22"/>
          <w:szCs w:val="22"/>
        </w:rPr>
        <w:t xml:space="preserve"> </w:t>
      </w:r>
      <w:r w:rsidR="00E4070C">
        <w:rPr>
          <w:rFonts w:ascii="Arial" w:hAnsi="Arial" w:cs="Arial"/>
          <w:color w:val="252525"/>
          <w:sz w:val="22"/>
          <w:szCs w:val="22"/>
        </w:rPr>
        <w:br/>
        <w:t>Prosedyren må innfri krav til transfusjonspraksis</w:t>
      </w:r>
      <w:r w:rsidR="00906069">
        <w:rPr>
          <w:rFonts w:ascii="Arial" w:hAnsi="Arial" w:cs="Arial"/>
          <w:color w:val="252525"/>
          <w:sz w:val="22"/>
          <w:szCs w:val="22"/>
        </w:rPr>
        <w:t>.</w:t>
      </w:r>
      <w:r w:rsidR="00E4070C">
        <w:rPr>
          <w:rFonts w:ascii="Arial" w:hAnsi="Arial" w:cs="Arial"/>
          <w:color w:val="252525"/>
          <w:sz w:val="22"/>
          <w:szCs w:val="22"/>
        </w:rPr>
        <w:t xml:space="preserve"> </w:t>
      </w:r>
      <w:r w:rsidR="00D71A7E" w:rsidRPr="00175E7D">
        <w:rPr>
          <w:rFonts w:ascii="Arial" w:hAnsi="Arial" w:cs="Arial"/>
          <w:color w:val="252525"/>
          <w:sz w:val="22"/>
          <w:szCs w:val="22"/>
        </w:rPr>
        <w:t xml:space="preserve">Prosedyrene </w:t>
      </w:r>
      <w:r w:rsidR="00416083">
        <w:rPr>
          <w:rFonts w:ascii="Arial" w:hAnsi="Arial" w:cs="Arial"/>
          <w:color w:val="252525"/>
          <w:sz w:val="22"/>
          <w:szCs w:val="22"/>
        </w:rPr>
        <w:t>skal</w:t>
      </w:r>
      <w:r w:rsidR="00416083" w:rsidRPr="00175E7D">
        <w:rPr>
          <w:rFonts w:ascii="Arial" w:hAnsi="Arial" w:cs="Arial"/>
          <w:color w:val="252525"/>
          <w:sz w:val="22"/>
          <w:szCs w:val="22"/>
        </w:rPr>
        <w:t xml:space="preserve"> </w:t>
      </w:r>
      <w:r w:rsidR="00433B44">
        <w:rPr>
          <w:rFonts w:ascii="Arial" w:hAnsi="Arial" w:cs="Arial"/>
          <w:color w:val="252525"/>
          <w:sz w:val="22"/>
          <w:szCs w:val="22"/>
        </w:rPr>
        <w:t xml:space="preserve">minimum </w:t>
      </w:r>
      <w:r w:rsidR="00D71A7E" w:rsidRPr="00175E7D">
        <w:rPr>
          <w:rFonts w:ascii="Arial" w:hAnsi="Arial" w:cs="Arial"/>
          <w:color w:val="252525"/>
          <w:sz w:val="22"/>
          <w:szCs w:val="22"/>
        </w:rPr>
        <w:t xml:space="preserve">omfatte prøvetaking, bestilling, mottak </w:t>
      </w:r>
      <w:r w:rsidR="00837E05">
        <w:rPr>
          <w:rFonts w:ascii="Arial" w:hAnsi="Arial" w:cs="Arial"/>
          <w:color w:val="252525"/>
          <w:sz w:val="22"/>
          <w:szCs w:val="22"/>
        </w:rPr>
        <w:t xml:space="preserve">og kontroll </w:t>
      </w:r>
      <w:r w:rsidR="00D71A7E" w:rsidRPr="00175E7D">
        <w:rPr>
          <w:rFonts w:ascii="Arial" w:hAnsi="Arial" w:cs="Arial"/>
          <w:color w:val="252525"/>
          <w:sz w:val="22"/>
          <w:szCs w:val="22"/>
        </w:rPr>
        <w:t xml:space="preserve">av forsendelse, kontrollrutiner før transfusjon, gjennomføring </w:t>
      </w:r>
      <w:r w:rsidR="00433B44">
        <w:rPr>
          <w:rFonts w:ascii="Arial" w:hAnsi="Arial" w:cs="Arial"/>
          <w:color w:val="252525"/>
          <w:sz w:val="22"/>
          <w:szCs w:val="22"/>
        </w:rPr>
        <w:t xml:space="preserve">og dokumentasjon av transfusjon </w:t>
      </w:r>
      <w:r w:rsidR="00D71A7E" w:rsidRPr="00175E7D">
        <w:rPr>
          <w:rFonts w:ascii="Arial" w:hAnsi="Arial" w:cs="Arial"/>
          <w:color w:val="252525"/>
          <w:sz w:val="22"/>
          <w:szCs w:val="22"/>
        </w:rPr>
        <w:t xml:space="preserve">og </w:t>
      </w:r>
      <w:r w:rsidR="00602BE8">
        <w:rPr>
          <w:rFonts w:ascii="Arial" w:hAnsi="Arial" w:cs="Arial"/>
          <w:color w:val="252525"/>
          <w:sz w:val="22"/>
          <w:szCs w:val="22"/>
        </w:rPr>
        <w:t>oppfølging</w:t>
      </w:r>
      <w:r w:rsidR="00D71A7E" w:rsidRPr="00175E7D">
        <w:rPr>
          <w:rFonts w:ascii="Arial" w:hAnsi="Arial" w:cs="Arial"/>
          <w:color w:val="252525"/>
          <w:sz w:val="22"/>
          <w:szCs w:val="22"/>
        </w:rPr>
        <w:t xml:space="preserve"> etter transfusjon.</w:t>
      </w:r>
    </w:p>
    <w:p w:rsidR="00913391" w:rsidRDefault="00BB7A1B" w:rsidP="00BB7A1B">
      <w:pPr>
        <w:ind w:left="720"/>
        <w:rPr>
          <w:rFonts w:ascii="Arial" w:hAnsi="Arial" w:cs="Arial"/>
          <w:color w:val="252525"/>
          <w:sz w:val="22"/>
          <w:szCs w:val="22"/>
        </w:rPr>
      </w:pPr>
      <w:r>
        <w:rPr>
          <w:rFonts w:ascii="Arial" w:hAnsi="Arial" w:cs="Arial"/>
          <w:color w:val="252525"/>
          <w:sz w:val="22"/>
          <w:szCs w:val="22"/>
        </w:rPr>
        <w:t>Eventuelt kan sykehusets anbefalinger</w:t>
      </w:r>
      <w:r w:rsidR="00913391">
        <w:rPr>
          <w:rFonts w:ascii="Arial" w:hAnsi="Arial" w:cs="Arial"/>
          <w:color w:val="252525"/>
          <w:sz w:val="22"/>
          <w:szCs w:val="22"/>
        </w:rPr>
        <w:t xml:space="preserve"> brukes som prosedyre</w:t>
      </w:r>
      <w:r w:rsidRPr="00913391">
        <w:rPr>
          <w:rFonts w:ascii="Arial" w:hAnsi="Arial" w:cs="Arial"/>
          <w:color w:val="252525"/>
          <w:sz w:val="22"/>
          <w:szCs w:val="22"/>
        </w:rPr>
        <w:t xml:space="preserve">, </w:t>
      </w:r>
    </w:p>
    <w:p w:rsidR="00BB7A1B" w:rsidRPr="00913391" w:rsidRDefault="00D72EAF" w:rsidP="00C51B1E">
      <w:pPr>
        <w:ind w:left="1416"/>
        <w:rPr>
          <w:rFonts w:ascii="Arial" w:hAnsi="Arial" w:cs="Arial"/>
          <w:b/>
          <w:i/>
          <w:sz w:val="22"/>
          <w:szCs w:val="22"/>
        </w:rPr>
      </w:pPr>
      <w:hyperlink r:id="rId10" w:history="1">
        <w:proofErr w:type="spellStart"/>
        <w:r w:rsidR="00BB7A1B" w:rsidRPr="00A83C11">
          <w:rPr>
            <w:rStyle w:val="Hyperkobling"/>
            <w:rFonts w:ascii="Arial" w:hAnsi="Arial" w:cs="Arial"/>
            <w:sz w:val="22"/>
            <w:szCs w:val="22"/>
          </w:rPr>
          <w:t>EQS</w:t>
        </w:r>
        <w:proofErr w:type="spellEnd"/>
        <w:r w:rsidR="00BB7A1B" w:rsidRPr="00A83C11">
          <w:rPr>
            <w:rStyle w:val="Hyperkobling"/>
            <w:rFonts w:ascii="Arial" w:hAnsi="Arial" w:cs="Arial"/>
            <w:sz w:val="22"/>
            <w:szCs w:val="22"/>
          </w:rPr>
          <w:t xml:space="preserve"> ID </w:t>
        </w:r>
        <w:r w:rsidR="00913391" w:rsidRPr="00A83C11">
          <w:rPr>
            <w:rStyle w:val="Hyperkobling"/>
            <w:rFonts w:ascii="Arial" w:hAnsi="Arial" w:cs="Arial"/>
            <w:sz w:val="22"/>
            <w:szCs w:val="22"/>
          </w:rPr>
          <w:t xml:space="preserve">15260 </w:t>
        </w:r>
        <w:r w:rsidR="00913391" w:rsidRPr="00A83C11">
          <w:rPr>
            <w:rStyle w:val="Hyperkobling"/>
            <w:rFonts w:ascii="Arial" w:hAnsi="Arial" w:cs="Arial"/>
            <w:i/>
            <w:sz w:val="22"/>
            <w:szCs w:val="22"/>
          </w:rPr>
          <w:t xml:space="preserve">Anbefalinger i forhold til transfusjon av blod og blodprodukter utenfor sykehus, </w:t>
        </w:r>
        <w:proofErr w:type="spellStart"/>
        <w:r w:rsidR="00913391" w:rsidRPr="00A83C11">
          <w:rPr>
            <w:rStyle w:val="Hyperkobling"/>
            <w:rFonts w:ascii="Arial" w:hAnsi="Arial" w:cs="Arial"/>
            <w:i/>
            <w:sz w:val="22"/>
            <w:szCs w:val="22"/>
          </w:rPr>
          <w:t>f.eks</w:t>
        </w:r>
        <w:proofErr w:type="spellEnd"/>
        <w:r w:rsidR="00913391" w:rsidRPr="00A83C11">
          <w:rPr>
            <w:rStyle w:val="Hyperkobling"/>
            <w:rFonts w:ascii="Arial" w:hAnsi="Arial" w:cs="Arial"/>
            <w:i/>
            <w:sz w:val="22"/>
            <w:szCs w:val="22"/>
          </w:rPr>
          <w:t xml:space="preserve"> i sykehjem eller på medisinske sentra.</w:t>
        </w:r>
      </w:hyperlink>
    </w:p>
    <w:p w:rsidR="00C76324" w:rsidRPr="00D74FF4" w:rsidRDefault="00137243" w:rsidP="00175E7D">
      <w:pPr>
        <w:numPr>
          <w:ilvl w:val="0"/>
          <w:numId w:val="3"/>
        </w:numPr>
        <w:rPr>
          <w:rFonts w:ascii="Arial" w:hAnsi="Arial" w:cs="Arial"/>
          <w:sz w:val="22"/>
          <w:szCs w:val="22"/>
        </w:rPr>
      </w:pPr>
      <w:r>
        <w:rPr>
          <w:rFonts w:ascii="Arial" w:hAnsi="Arial" w:cs="Arial"/>
          <w:color w:val="252525"/>
          <w:sz w:val="22"/>
          <w:szCs w:val="22"/>
        </w:rPr>
        <w:t>All forordning skal gjøres av lege som har ansvar for den kliniske behandlingen.</w:t>
      </w:r>
    </w:p>
    <w:p w:rsidR="00B061B8" w:rsidRDefault="00C76324" w:rsidP="00175E7D">
      <w:pPr>
        <w:numPr>
          <w:ilvl w:val="0"/>
          <w:numId w:val="3"/>
        </w:numPr>
        <w:rPr>
          <w:rFonts w:ascii="Arial" w:hAnsi="Arial" w:cs="Arial"/>
          <w:sz w:val="22"/>
          <w:szCs w:val="22"/>
        </w:rPr>
      </w:pPr>
      <w:r>
        <w:rPr>
          <w:rFonts w:ascii="Arial" w:hAnsi="Arial" w:cs="Arial"/>
          <w:color w:val="252525"/>
          <w:sz w:val="22"/>
          <w:szCs w:val="22"/>
        </w:rPr>
        <w:t>Indikasjon</w:t>
      </w:r>
      <w:r w:rsidR="00B061B8">
        <w:rPr>
          <w:rFonts w:ascii="Arial" w:hAnsi="Arial" w:cs="Arial"/>
          <w:color w:val="252525"/>
          <w:sz w:val="22"/>
          <w:szCs w:val="22"/>
        </w:rPr>
        <w:t>, forordning, transfusjon og klinisk effekt skal dokumenteres i pasientens journal</w:t>
      </w:r>
      <w:r w:rsidR="00B061B8" w:rsidRPr="00D74FF4">
        <w:rPr>
          <w:rFonts w:ascii="Arial" w:hAnsi="Arial" w:cs="Arial"/>
          <w:sz w:val="22"/>
          <w:szCs w:val="22"/>
        </w:rPr>
        <w:t>.</w:t>
      </w:r>
    </w:p>
    <w:p w:rsidR="00EB2713" w:rsidRPr="00D74FF4" w:rsidRDefault="00EB2713" w:rsidP="00D74FF4">
      <w:pPr>
        <w:ind w:left="720"/>
        <w:rPr>
          <w:rFonts w:ascii="Arial" w:hAnsi="Arial" w:cs="Arial"/>
          <w:sz w:val="22"/>
          <w:szCs w:val="22"/>
        </w:rPr>
      </w:pPr>
    </w:p>
    <w:p w:rsidR="005A0346" w:rsidRPr="003227E3" w:rsidRDefault="00AD185D" w:rsidP="003227E3">
      <w:pPr>
        <w:rPr>
          <w:rFonts w:ascii="Arial" w:hAnsi="Arial" w:cs="Arial"/>
          <w:sz w:val="22"/>
          <w:szCs w:val="22"/>
        </w:rPr>
      </w:pPr>
      <w:r>
        <w:rPr>
          <w:rFonts w:ascii="Arial" w:hAnsi="Arial" w:cs="Arial"/>
          <w:sz w:val="22"/>
          <w:szCs w:val="22"/>
        </w:rPr>
        <w:br/>
      </w:r>
      <w:r w:rsidR="006C2AE7" w:rsidRPr="000B36C2">
        <w:rPr>
          <w:rStyle w:val="Overskrift1Tegn"/>
        </w:rPr>
        <w:t>Transport</w:t>
      </w:r>
      <w:r w:rsidRPr="000B36C2">
        <w:rPr>
          <w:rStyle w:val="Overskrift1Tegn"/>
        </w:rPr>
        <w:br/>
      </w:r>
      <w:r>
        <w:rPr>
          <w:rFonts w:ascii="Arial" w:hAnsi="Arial" w:cs="Arial"/>
          <w:sz w:val="22"/>
          <w:szCs w:val="22"/>
        </w:rPr>
        <w:t>Transport/forsendelse</w:t>
      </w:r>
      <w:r w:rsidR="000A6190">
        <w:rPr>
          <w:rFonts w:ascii="Arial" w:hAnsi="Arial" w:cs="Arial"/>
          <w:sz w:val="22"/>
          <w:szCs w:val="22"/>
        </w:rPr>
        <w:t xml:space="preserve"> av blodkomponenter avtales mellom blodbanken og mottagende institusjon ved bestilling.</w:t>
      </w:r>
      <w:r w:rsidR="005A0346">
        <w:rPr>
          <w:rFonts w:ascii="Arial" w:hAnsi="Arial" w:cs="Arial"/>
          <w:sz w:val="22"/>
          <w:szCs w:val="22"/>
        </w:rPr>
        <w:br/>
      </w:r>
      <w:r w:rsidR="003227E3">
        <w:br/>
      </w:r>
      <w:r w:rsidR="005A0346" w:rsidRPr="003227E3">
        <w:rPr>
          <w:b/>
        </w:rPr>
        <w:t>Revisjon</w:t>
      </w:r>
    </w:p>
    <w:p w:rsidR="00571BEA" w:rsidRPr="005A0346" w:rsidRDefault="00ED5557" w:rsidP="00EE6D40">
      <w:pPr>
        <w:rPr>
          <w:rFonts w:ascii="Arial" w:hAnsi="Arial" w:cs="Arial"/>
          <w:sz w:val="22"/>
          <w:szCs w:val="22"/>
        </w:rPr>
      </w:pPr>
      <w:r w:rsidRPr="005A0346">
        <w:rPr>
          <w:rFonts w:ascii="Arial" w:hAnsi="Arial" w:cs="Arial"/>
          <w:sz w:val="22"/>
          <w:szCs w:val="22"/>
        </w:rPr>
        <w:t xml:space="preserve">Blodbanken kan gjennomføre besøk/intern revisjon </w:t>
      </w:r>
      <w:r w:rsidR="001F11A0" w:rsidRPr="005A0346">
        <w:rPr>
          <w:rFonts w:ascii="Arial" w:hAnsi="Arial" w:cs="Arial"/>
          <w:sz w:val="22"/>
          <w:szCs w:val="22"/>
        </w:rPr>
        <w:t>for vurdering av transfusjonspraksis ved behov.</w:t>
      </w:r>
    </w:p>
    <w:p w:rsidR="001F11A0" w:rsidRPr="005A0346" w:rsidRDefault="001F11A0" w:rsidP="00EE6D40">
      <w:pPr>
        <w:rPr>
          <w:rFonts w:ascii="Arial" w:hAnsi="Arial" w:cs="Arial"/>
          <w:sz w:val="22"/>
          <w:szCs w:val="22"/>
        </w:rPr>
      </w:pPr>
      <w:r w:rsidRPr="005A0346">
        <w:rPr>
          <w:rFonts w:ascii="Arial" w:hAnsi="Arial" w:cs="Arial"/>
          <w:sz w:val="22"/>
          <w:szCs w:val="22"/>
        </w:rPr>
        <w:t xml:space="preserve">Besøk avtales på </w:t>
      </w:r>
      <w:r w:rsidR="00DB408F" w:rsidRPr="005A0346">
        <w:rPr>
          <w:rFonts w:ascii="Arial" w:hAnsi="Arial" w:cs="Arial"/>
          <w:sz w:val="22"/>
          <w:szCs w:val="22"/>
        </w:rPr>
        <w:t>forhånd.</w:t>
      </w:r>
    </w:p>
    <w:p w:rsidR="00DB408F" w:rsidRDefault="00DB408F" w:rsidP="00EE6D40">
      <w:pPr>
        <w:rPr>
          <w:rFonts w:ascii="Garamond" w:hAnsi="Garamond"/>
        </w:rPr>
      </w:pPr>
    </w:p>
    <w:p w:rsidR="003227E3" w:rsidRPr="003227E3" w:rsidRDefault="003227E3" w:rsidP="00EE6D40">
      <w:pPr>
        <w:rPr>
          <w:rFonts w:ascii="Arial" w:hAnsi="Arial" w:cs="Arial"/>
          <w:b/>
          <w:sz w:val="22"/>
          <w:szCs w:val="22"/>
        </w:rPr>
      </w:pPr>
      <w:r w:rsidRPr="003227E3">
        <w:rPr>
          <w:rFonts w:ascii="Arial" w:hAnsi="Arial" w:cs="Arial"/>
          <w:b/>
          <w:sz w:val="22"/>
          <w:szCs w:val="22"/>
        </w:rPr>
        <w:t>Økonomi</w:t>
      </w:r>
      <w:r>
        <w:rPr>
          <w:rFonts w:ascii="Arial" w:hAnsi="Arial" w:cs="Arial"/>
          <w:b/>
          <w:sz w:val="22"/>
          <w:szCs w:val="22"/>
        </w:rPr>
        <w:br/>
      </w:r>
      <w:r w:rsidRPr="003227E3">
        <w:rPr>
          <w:rFonts w:ascii="Arial" w:hAnsi="Arial" w:cs="Arial"/>
          <w:sz w:val="22"/>
          <w:szCs w:val="22"/>
        </w:rPr>
        <w:t>Det er spesialisthelsetjenesten som dekker utgiftene ved transfusjon utenfor HNT</w:t>
      </w:r>
    </w:p>
    <w:p w:rsidR="00EE6D40" w:rsidRPr="00D74FF4" w:rsidRDefault="00DD4EF1" w:rsidP="000B36C2">
      <w:pPr>
        <w:pStyle w:val="Overskrift1"/>
      </w:pPr>
      <w:r w:rsidRPr="00D74FF4">
        <w:t>Gyldighet</w:t>
      </w:r>
    </w:p>
    <w:p w:rsidR="00EE6D40" w:rsidRDefault="004B1DAC" w:rsidP="00EE6D40">
      <w:pPr>
        <w:rPr>
          <w:rFonts w:ascii="Arial" w:hAnsi="Arial" w:cs="Arial"/>
          <w:sz w:val="22"/>
          <w:szCs w:val="22"/>
        </w:rPr>
      </w:pPr>
      <w:r w:rsidRPr="004B1DAC">
        <w:rPr>
          <w:rFonts w:ascii="Arial" w:hAnsi="Arial" w:cs="Arial"/>
          <w:sz w:val="22"/>
          <w:szCs w:val="22"/>
        </w:rPr>
        <w:t xml:space="preserve">Avtalen gjelder inntil videre og kan sies </w:t>
      </w:r>
      <w:r>
        <w:rPr>
          <w:rFonts w:ascii="Arial" w:hAnsi="Arial" w:cs="Arial"/>
          <w:sz w:val="22"/>
          <w:szCs w:val="22"/>
        </w:rPr>
        <w:t>opp av begge parter</w:t>
      </w:r>
      <w:r w:rsidR="00433B44">
        <w:rPr>
          <w:rFonts w:ascii="Arial" w:hAnsi="Arial" w:cs="Arial"/>
          <w:sz w:val="22"/>
          <w:szCs w:val="22"/>
        </w:rPr>
        <w:t xml:space="preserve"> </w:t>
      </w:r>
      <w:r w:rsidR="00DD4EF1">
        <w:rPr>
          <w:rFonts w:ascii="Arial" w:hAnsi="Arial" w:cs="Arial"/>
          <w:sz w:val="22"/>
          <w:szCs w:val="22"/>
        </w:rPr>
        <w:t>med 3 mnd. varsel.</w:t>
      </w:r>
      <w:r w:rsidR="000107E5">
        <w:rPr>
          <w:rFonts w:ascii="Arial" w:hAnsi="Arial" w:cs="Arial"/>
          <w:sz w:val="22"/>
          <w:szCs w:val="22"/>
        </w:rPr>
        <w:t xml:space="preserve"> Avtalen evalueres årlig, og fornyes automatisk dersom ingen av partene ønsker den revidert eller sagt opp.</w:t>
      </w:r>
    </w:p>
    <w:p w:rsidR="00DD4EF1" w:rsidRDefault="00DD4EF1" w:rsidP="00EE6D40">
      <w:pPr>
        <w:rPr>
          <w:rFonts w:ascii="Arial" w:hAnsi="Arial" w:cs="Arial"/>
          <w:sz w:val="22"/>
          <w:szCs w:val="22"/>
        </w:rPr>
      </w:pPr>
      <w:r>
        <w:rPr>
          <w:rFonts w:ascii="Arial" w:hAnsi="Arial" w:cs="Arial"/>
          <w:sz w:val="22"/>
          <w:szCs w:val="22"/>
        </w:rPr>
        <w:t>Ved kritiske avvik kan blodbanken vurdere stopp i utlevering av blod.</w:t>
      </w:r>
    </w:p>
    <w:p w:rsidR="00EE6D40" w:rsidRPr="00EE6D40" w:rsidRDefault="00EE6D40" w:rsidP="00EE6D40">
      <w:pPr>
        <w:rPr>
          <w:rFonts w:ascii="Garamond" w:hAnsi="Garamond"/>
        </w:rPr>
      </w:pPr>
    </w:p>
    <w:p w:rsidR="00EE6D40" w:rsidRDefault="00EE6D40" w:rsidP="00EE6D40">
      <w:pPr>
        <w:rPr>
          <w:rFonts w:ascii="Garamond" w:hAnsi="Garamond"/>
        </w:rPr>
      </w:pPr>
    </w:p>
    <w:p w:rsidR="001928F7" w:rsidRDefault="002C5AF1" w:rsidP="00EE6D40">
      <w:pPr>
        <w:rPr>
          <w:rFonts w:ascii="Arial" w:hAnsi="Arial" w:cs="Arial"/>
          <w:sz w:val="22"/>
          <w:szCs w:val="22"/>
        </w:rPr>
      </w:pPr>
      <w:r>
        <w:rPr>
          <w:rFonts w:ascii="Arial" w:hAnsi="Arial" w:cs="Arial"/>
          <w:sz w:val="22"/>
          <w:szCs w:val="22"/>
        </w:rPr>
        <w:t>Dato: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Dato:</w:t>
      </w:r>
    </w:p>
    <w:p w:rsidR="002C5AF1" w:rsidRDefault="002C5AF1" w:rsidP="00EE6D40">
      <w:pPr>
        <w:rPr>
          <w:rFonts w:ascii="Arial" w:hAnsi="Arial" w:cs="Arial"/>
          <w:sz w:val="22"/>
          <w:szCs w:val="22"/>
        </w:rPr>
      </w:pPr>
    </w:p>
    <w:p w:rsidR="002C5AF1" w:rsidRDefault="002C5AF1" w:rsidP="00EE6D40">
      <w:pPr>
        <w:rPr>
          <w:rFonts w:ascii="Arial" w:hAnsi="Arial" w:cs="Arial"/>
          <w:sz w:val="22"/>
          <w:szCs w:val="22"/>
        </w:rPr>
      </w:pPr>
    </w:p>
    <w:p w:rsidR="002C5AF1" w:rsidRPr="002C5AF1" w:rsidRDefault="00C54C1E" w:rsidP="00EE6D40">
      <w:pPr>
        <w:rPr>
          <w:rFonts w:ascii="Arial" w:hAnsi="Arial" w:cs="Arial"/>
          <w:i/>
          <w:sz w:val="22"/>
          <w:szCs w:val="22"/>
        </w:rPr>
      </w:pPr>
      <w:r>
        <w:rPr>
          <w:rFonts w:ascii="Arial" w:hAnsi="Arial" w:cs="Arial"/>
          <w:i/>
          <w:sz w:val="22"/>
          <w:szCs w:val="22"/>
        </w:rPr>
        <w:t>Kjetil Landsem</w:t>
      </w:r>
      <w:r>
        <w:rPr>
          <w:rFonts w:ascii="Arial" w:hAnsi="Arial" w:cs="Arial"/>
          <w:i/>
          <w:sz w:val="22"/>
          <w:szCs w:val="22"/>
        </w:rPr>
        <w:tab/>
      </w:r>
      <w:r>
        <w:rPr>
          <w:rFonts w:ascii="Arial" w:hAnsi="Arial" w:cs="Arial"/>
          <w:i/>
          <w:sz w:val="22"/>
          <w:szCs w:val="22"/>
        </w:rPr>
        <w:tab/>
      </w:r>
      <w:r w:rsidR="002C5AF1">
        <w:rPr>
          <w:rFonts w:ascii="Arial" w:hAnsi="Arial" w:cs="Arial"/>
          <w:sz w:val="22"/>
          <w:szCs w:val="22"/>
        </w:rPr>
        <w:tab/>
      </w:r>
      <w:r w:rsidR="002C5AF1">
        <w:rPr>
          <w:rFonts w:ascii="Arial" w:hAnsi="Arial" w:cs="Arial"/>
          <w:sz w:val="22"/>
          <w:szCs w:val="22"/>
        </w:rPr>
        <w:tab/>
      </w:r>
      <w:r w:rsidR="002C5AF1">
        <w:rPr>
          <w:rFonts w:ascii="Arial" w:hAnsi="Arial" w:cs="Arial"/>
          <w:sz w:val="22"/>
          <w:szCs w:val="22"/>
        </w:rPr>
        <w:tab/>
      </w:r>
      <w:r w:rsidR="002C5AF1">
        <w:rPr>
          <w:rFonts w:ascii="Arial" w:hAnsi="Arial" w:cs="Arial"/>
          <w:sz w:val="22"/>
          <w:szCs w:val="22"/>
        </w:rPr>
        <w:tab/>
      </w:r>
      <w:r w:rsidR="00A1319D">
        <w:rPr>
          <w:rFonts w:ascii="Arial" w:hAnsi="Arial" w:cs="Arial"/>
          <w:sz w:val="22"/>
          <w:szCs w:val="22"/>
        </w:rPr>
        <w:t xml:space="preserve"> </w:t>
      </w:r>
      <w:r w:rsidR="00480108" w:rsidRPr="00480108">
        <w:rPr>
          <w:rFonts w:ascii="Arial" w:hAnsi="Arial" w:cs="Arial"/>
          <w:i/>
          <w:sz w:val="22"/>
          <w:szCs w:val="22"/>
        </w:rPr>
        <w:t>Navn på den som signerer</w:t>
      </w:r>
    </w:p>
    <w:p w:rsidR="00610410" w:rsidRDefault="00ED3FEC" w:rsidP="00EE6D40">
      <w:pPr>
        <w:rPr>
          <w:rFonts w:ascii="Arial" w:hAnsi="Arial" w:cs="Arial"/>
          <w:sz w:val="22"/>
          <w:szCs w:val="22"/>
        </w:rPr>
      </w:pPr>
      <w:r>
        <w:rPr>
          <w:rFonts w:ascii="Arial" w:hAnsi="Arial" w:cs="Arial"/>
          <w:sz w:val="22"/>
          <w:szCs w:val="22"/>
        </w:rPr>
        <w:t>Avdelingsleder</w:t>
      </w:r>
      <w:r w:rsidR="002C5AF1">
        <w:rPr>
          <w:rFonts w:ascii="Arial" w:hAnsi="Arial" w:cs="Arial"/>
          <w:sz w:val="22"/>
          <w:szCs w:val="22"/>
        </w:rPr>
        <w:tab/>
      </w:r>
      <w:r w:rsidR="00E744EE">
        <w:rPr>
          <w:rFonts w:ascii="Arial" w:hAnsi="Arial" w:cs="Arial"/>
          <w:i/>
          <w:sz w:val="22"/>
          <w:szCs w:val="22"/>
        </w:rPr>
        <w:tab/>
      </w:r>
      <w:r w:rsidR="00E744EE">
        <w:rPr>
          <w:rFonts w:ascii="Arial" w:hAnsi="Arial" w:cs="Arial"/>
          <w:i/>
          <w:sz w:val="22"/>
          <w:szCs w:val="22"/>
        </w:rPr>
        <w:tab/>
      </w:r>
      <w:r w:rsidR="00E744EE">
        <w:rPr>
          <w:rFonts w:ascii="Arial" w:hAnsi="Arial" w:cs="Arial"/>
          <w:i/>
          <w:sz w:val="22"/>
          <w:szCs w:val="22"/>
        </w:rPr>
        <w:tab/>
      </w:r>
      <w:r w:rsidR="00E744EE">
        <w:rPr>
          <w:rFonts w:ascii="Arial" w:hAnsi="Arial" w:cs="Arial"/>
          <w:i/>
          <w:sz w:val="22"/>
          <w:szCs w:val="22"/>
        </w:rPr>
        <w:tab/>
      </w:r>
      <w:r w:rsidR="00E744EE">
        <w:rPr>
          <w:rFonts w:ascii="Arial" w:hAnsi="Arial" w:cs="Arial"/>
          <w:i/>
          <w:sz w:val="22"/>
          <w:szCs w:val="22"/>
        </w:rPr>
        <w:tab/>
      </w:r>
      <w:r w:rsidR="00A1319D">
        <w:rPr>
          <w:rFonts w:ascii="Arial" w:hAnsi="Arial" w:cs="Arial"/>
          <w:i/>
          <w:sz w:val="22"/>
          <w:szCs w:val="22"/>
        </w:rPr>
        <w:t xml:space="preserve"> </w:t>
      </w:r>
      <w:r w:rsidR="00E744EE">
        <w:rPr>
          <w:rFonts w:ascii="Arial" w:hAnsi="Arial" w:cs="Arial"/>
          <w:i/>
          <w:sz w:val="22"/>
          <w:szCs w:val="22"/>
        </w:rPr>
        <w:t>Tittel på den som signerer</w:t>
      </w:r>
    </w:p>
    <w:p w:rsidR="002C5AF1" w:rsidRPr="003B1B60" w:rsidRDefault="00610410" w:rsidP="00EE6D40">
      <w:pPr>
        <w:rPr>
          <w:rFonts w:ascii="Arial" w:hAnsi="Arial" w:cs="Arial"/>
          <w:i/>
          <w:sz w:val="22"/>
          <w:szCs w:val="22"/>
        </w:rPr>
      </w:pPr>
      <w:r>
        <w:rPr>
          <w:rFonts w:ascii="Arial" w:hAnsi="Arial" w:cs="Arial"/>
          <w:sz w:val="22"/>
          <w:szCs w:val="22"/>
        </w:rPr>
        <w:t>Blodbank</w:t>
      </w:r>
      <w:r w:rsidR="00A1319D">
        <w:rPr>
          <w:rFonts w:ascii="Arial" w:hAnsi="Arial" w:cs="Arial"/>
          <w:sz w:val="22"/>
          <w:szCs w:val="22"/>
        </w:rPr>
        <w:t>ene i HNT</w:t>
      </w:r>
      <w:r>
        <w:rPr>
          <w:rFonts w:ascii="Arial" w:hAnsi="Arial" w:cs="Arial"/>
          <w:sz w:val="22"/>
          <w:szCs w:val="22"/>
        </w:rPr>
        <w:t>,</w:t>
      </w:r>
      <w:r w:rsidR="002C5AF1">
        <w:rPr>
          <w:rFonts w:ascii="Arial" w:hAnsi="Arial" w:cs="Arial"/>
          <w:sz w:val="22"/>
          <w:szCs w:val="22"/>
        </w:rPr>
        <w:tab/>
      </w:r>
      <w:r w:rsidR="002C5AF1">
        <w:rPr>
          <w:rFonts w:ascii="Arial" w:hAnsi="Arial" w:cs="Arial"/>
          <w:sz w:val="22"/>
          <w:szCs w:val="22"/>
        </w:rPr>
        <w:tab/>
      </w:r>
      <w:r w:rsidR="002C5AF1">
        <w:rPr>
          <w:rFonts w:ascii="Arial" w:hAnsi="Arial" w:cs="Arial"/>
          <w:sz w:val="22"/>
          <w:szCs w:val="22"/>
        </w:rPr>
        <w:tab/>
      </w:r>
      <w:r w:rsidR="002C5AF1">
        <w:rPr>
          <w:rFonts w:ascii="Arial" w:hAnsi="Arial" w:cs="Arial"/>
          <w:sz w:val="22"/>
          <w:szCs w:val="22"/>
        </w:rPr>
        <w:tab/>
      </w:r>
      <w:r w:rsidR="002C5AF1">
        <w:rPr>
          <w:rFonts w:ascii="Arial" w:hAnsi="Arial" w:cs="Arial"/>
          <w:sz w:val="22"/>
          <w:szCs w:val="22"/>
        </w:rPr>
        <w:tab/>
      </w:r>
      <w:r w:rsidR="00A1319D">
        <w:rPr>
          <w:rFonts w:ascii="Arial" w:hAnsi="Arial" w:cs="Arial"/>
          <w:sz w:val="22"/>
          <w:szCs w:val="22"/>
        </w:rPr>
        <w:t xml:space="preserve">             </w:t>
      </w:r>
      <w:r w:rsidR="00E744EE">
        <w:rPr>
          <w:rFonts w:ascii="Arial" w:hAnsi="Arial" w:cs="Arial"/>
          <w:sz w:val="22"/>
          <w:szCs w:val="22"/>
        </w:rPr>
        <w:t>Navn på helseinstitusjon</w:t>
      </w:r>
    </w:p>
    <w:p w:rsidR="001928F7" w:rsidRPr="009F7D35" w:rsidRDefault="00610410" w:rsidP="00EE6D40">
      <w:pPr>
        <w:rPr>
          <w:rFonts w:ascii="Arial" w:hAnsi="Arial" w:cs="Arial"/>
          <w:sz w:val="22"/>
          <w:szCs w:val="22"/>
        </w:rPr>
      </w:pPr>
      <w:r>
        <w:rPr>
          <w:rFonts w:ascii="Arial" w:hAnsi="Arial" w:cs="Arial"/>
          <w:sz w:val="22"/>
          <w:szCs w:val="22"/>
        </w:rPr>
        <w:t>Avdeling for laboratoriemedisin</w:t>
      </w:r>
    </w:p>
    <w:sectPr w:rsidR="001928F7" w:rsidRPr="009F7D35" w:rsidSect="00784B28">
      <w:headerReference w:type="even" r:id="rId11"/>
      <w:headerReference w:type="default" r:id="rId12"/>
      <w:footerReference w:type="even" r:id="rId13"/>
      <w:footerReference w:type="default" r:id="rId14"/>
      <w:headerReference w:type="first" r:id="rId15"/>
      <w:footerReference w:type="first" r:id="rId16"/>
      <w:pgSz w:w="11906" w:h="16838"/>
      <w:pgMar w:top="1418" w:right="748" w:bottom="540" w:left="1418" w:header="720" w:footer="1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76D" w:rsidRDefault="0000476D">
      <w:r>
        <w:separator/>
      </w:r>
    </w:p>
  </w:endnote>
  <w:endnote w:type="continuationSeparator" w:id="0">
    <w:p w:rsidR="0000476D" w:rsidRDefault="0000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246" w:rsidRDefault="0035624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color w:val="808080" w:themeColor="background1" w:themeShade="80"/>
      </w:rPr>
      <w:id w:val="-182524802"/>
      <w:docPartObj>
        <w:docPartGallery w:val="Page Numbers (Top of Page)"/>
        <w:docPartUnique/>
      </w:docPartObj>
    </w:sdtPr>
    <w:sdtEndPr/>
    <w:sdtContent>
      <w:p w:rsidR="005D68C2" w:rsidRPr="007505E4" w:rsidRDefault="00356246" w:rsidP="005D68C2">
        <w:pPr>
          <w:pStyle w:val="Bunntekst"/>
          <w:jc w:val="right"/>
          <w:rPr>
            <w:i/>
            <w:color w:val="808080" w:themeColor="background1" w:themeShade="80"/>
          </w:rPr>
        </w:pPr>
        <w:proofErr w:type="spellStart"/>
        <w:r>
          <w:rPr>
            <w:rFonts w:ascii="Arial" w:hAnsi="Arial" w:cs="Arial"/>
            <w:i/>
            <w:color w:val="808080" w:themeColor="background1" w:themeShade="80"/>
            <w:sz w:val="16"/>
            <w:szCs w:val="16"/>
          </w:rPr>
          <w:t>EQS</w:t>
        </w:r>
        <w:proofErr w:type="spellEnd"/>
        <w:r>
          <w:rPr>
            <w:rFonts w:ascii="Arial" w:hAnsi="Arial" w:cs="Arial"/>
            <w:i/>
            <w:color w:val="808080" w:themeColor="background1" w:themeShade="80"/>
            <w:sz w:val="16"/>
            <w:szCs w:val="16"/>
          </w:rPr>
          <w:t xml:space="preserve"> 30558 v 1.2</w:t>
        </w:r>
        <w:r w:rsidR="005D68C2" w:rsidRPr="007505E4">
          <w:rPr>
            <w:rFonts w:ascii="Arial" w:hAnsi="Arial" w:cs="Arial"/>
            <w:i/>
            <w:color w:val="808080" w:themeColor="background1" w:themeShade="80"/>
            <w:sz w:val="16"/>
            <w:szCs w:val="16"/>
          </w:rPr>
          <w:t xml:space="preserve"> Side </w:t>
        </w:r>
        <w:r w:rsidR="005D68C2" w:rsidRPr="007505E4">
          <w:rPr>
            <w:rFonts w:ascii="Arial" w:hAnsi="Arial" w:cs="Arial"/>
            <w:bCs/>
            <w:i/>
            <w:color w:val="808080" w:themeColor="background1" w:themeShade="80"/>
            <w:sz w:val="16"/>
            <w:szCs w:val="16"/>
          </w:rPr>
          <w:fldChar w:fldCharType="begin"/>
        </w:r>
        <w:r w:rsidR="005D68C2" w:rsidRPr="007505E4">
          <w:rPr>
            <w:rFonts w:ascii="Arial" w:hAnsi="Arial" w:cs="Arial"/>
            <w:bCs/>
            <w:i/>
            <w:color w:val="808080" w:themeColor="background1" w:themeShade="80"/>
            <w:sz w:val="16"/>
            <w:szCs w:val="16"/>
          </w:rPr>
          <w:instrText>PAGE</w:instrText>
        </w:r>
        <w:r w:rsidR="005D68C2" w:rsidRPr="007505E4">
          <w:rPr>
            <w:rFonts w:ascii="Arial" w:hAnsi="Arial" w:cs="Arial"/>
            <w:bCs/>
            <w:i/>
            <w:color w:val="808080" w:themeColor="background1" w:themeShade="80"/>
            <w:sz w:val="16"/>
            <w:szCs w:val="16"/>
          </w:rPr>
          <w:fldChar w:fldCharType="separate"/>
        </w:r>
        <w:r w:rsidR="00D72EAF">
          <w:rPr>
            <w:rFonts w:ascii="Arial" w:hAnsi="Arial" w:cs="Arial"/>
            <w:bCs/>
            <w:i/>
            <w:noProof/>
            <w:color w:val="808080" w:themeColor="background1" w:themeShade="80"/>
            <w:sz w:val="16"/>
            <w:szCs w:val="16"/>
          </w:rPr>
          <w:t>2</w:t>
        </w:r>
        <w:r w:rsidR="005D68C2" w:rsidRPr="007505E4">
          <w:rPr>
            <w:rFonts w:ascii="Arial" w:hAnsi="Arial" w:cs="Arial"/>
            <w:bCs/>
            <w:i/>
            <w:color w:val="808080" w:themeColor="background1" w:themeShade="80"/>
            <w:sz w:val="16"/>
            <w:szCs w:val="16"/>
          </w:rPr>
          <w:fldChar w:fldCharType="end"/>
        </w:r>
        <w:r w:rsidR="005D68C2" w:rsidRPr="007505E4">
          <w:rPr>
            <w:rFonts w:ascii="Arial" w:hAnsi="Arial" w:cs="Arial"/>
            <w:i/>
            <w:color w:val="808080" w:themeColor="background1" w:themeShade="80"/>
            <w:sz w:val="16"/>
            <w:szCs w:val="16"/>
          </w:rPr>
          <w:t xml:space="preserve"> av </w:t>
        </w:r>
        <w:r w:rsidR="005D68C2" w:rsidRPr="007505E4">
          <w:rPr>
            <w:rFonts w:ascii="Arial" w:hAnsi="Arial" w:cs="Arial"/>
            <w:bCs/>
            <w:i/>
            <w:color w:val="808080" w:themeColor="background1" w:themeShade="80"/>
            <w:sz w:val="16"/>
            <w:szCs w:val="16"/>
          </w:rPr>
          <w:fldChar w:fldCharType="begin"/>
        </w:r>
        <w:r w:rsidR="005D68C2" w:rsidRPr="007505E4">
          <w:rPr>
            <w:rFonts w:ascii="Arial" w:hAnsi="Arial" w:cs="Arial"/>
            <w:bCs/>
            <w:i/>
            <w:color w:val="808080" w:themeColor="background1" w:themeShade="80"/>
            <w:sz w:val="16"/>
            <w:szCs w:val="16"/>
          </w:rPr>
          <w:instrText>NUMPAGES</w:instrText>
        </w:r>
        <w:r w:rsidR="005D68C2" w:rsidRPr="007505E4">
          <w:rPr>
            <w:rFonts w:ascii="Arial" w:hAnsi="Arial" w:cs="Arial"/>
            <w:bCs/>
            <w:i/>
            <w:color w:val="808080" w:themeColor="background1" w:themeShade="80"/>
            <w:sz w:val="16"/>
            <w:szCs w:val="16"/>
          </w:rPr>
          <w:fldChar w:fldCharType="separate"/>
        </w:r>
        <w:r w:rsidR="00D72EAF">
          <w:rPr>
            <w:rFonts w:ascii="Arial" w:hAnsi="Arial" w:cs="Arial"/>
            <w:bCs/>
            <w:i/>
            <w:noProof/>
            <w:color w:val="808080" w:themeColor="background1" w:themeShade="80"/>
            <w:sz w:val="16"/>
            <w:szCs w:val="16"/>
          </w:rPr>
          <w:t>2</w:t>
        </w:r>
        <w:r w:rsidR="005D68C2" w:rsidRPr="007505E4">
          <w:rPr>
            <w:rFonts w:ascii="Arial" w:hAnsi="Arial" w:cs="Arial"/>
            <w:bCs/>
            <w:i/>
            <w:color w:val="808080" w:themeColor="background1" w:themeShade="80"/>
            <w:sz w:val="16"/>
            <w:szCs w:val="16"/>
          </w:rPr>
          <w:fldChar w:fldCharType="end"/>
        </w:r>
      </w:p>
    </w:sdtContent>
  </w:sdt>
  <w:p w:rsidR="0046157B" w:rsidRPr="005D68C2" w:rsidRDefault="0046157B">
    <w:pPr>
      <w:pStyle w:val="Bunntekst"/>
      <w:rPr>
        <w: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0577809"/>
      <w:docPartObj>
        <w:docPartGallery w:val="Page Numbers (Bottom of Page)"/>
        <w:docPartUnique/>
      </w:docPartObj>
    </w:sdtPr>
    <w:sdtEndPr>
      <w:rPr>
        <w:color w:val="808080" w:themeColor="background1" w:themeShade="80"/>
      </w:rPr>
    </w:sdtEndPr>
    <w:sdtContent>
      <w:sdt>
        <w:sdtPr>
          <w:id w:val="-1769616900"/>
          <w:docPartObj>
            <w:docPartGallery w:val="Page Numbers (Top of Page)"/>
            <w:docPartUnique/>
          </w:docPartObj>
        </w:sdtPr>
        <w:sdtEndPr>
          <w:rPr>
            <w:color w:val="808080" w:themeColor="background1" w:themeShade="80"/>
          </w:rPr>
        </w:sdtEndPr>
        <w:sdtContent>
          <w:p w:rsidR="002C7895" w:rsidRDefault="002C7895" w:rsidP="009F3F1F">
            <w:pPr>
              <w:tabs>
                <w:tab w:val="left" w:pos="5715"/>
              </w:tabs>
              <w:rPr>
                <w:rFonts w:ascii="Arial" w:hAnsi="Arial"/>
                <w:b/>
                <w:color w:val="000080"/>
                <w:sz w:val="16"/>
              </w:rPr>
            </w:pPr>
            <w:r>
              <w:t xml:space="preserve"> </w:t>
            </w:r>
            <w:r w:rsidR="009F3F1F">
              <w:t xml:space="preserve"> </w:t>
            </w:r>
            <w:r w:rsidR="009F3F1F">
              <w:rPr>
                <w:rFonts w:ascii="Arial" w:hAnsi="Arial"/>
                <w:b/>
                <w:color w:val="000080"/>
                <w:sz w:val="16"/>
              </w:rPr>
              <w:t>BLODBANKEN S</w:t>
            </w:r>
            <w:r w:rsidR="002B432D">
              <w:rPr>
                <w:rFonts w:ascii="Arial" w:hAnsi="Arial"/>
                <w:b/>
                <w:color w:val="000080"/>
                <w:sz w:val="16"/>
              </w:rPr>
              <w:t>YKEHUSET LEVANGER</w:t>
            </w:r>
            <w:r w:rsidR="002B432D">
              <w:rPr>
                <w:rFonts w:ascii="Arial" w:hAnsi="Arial"/>
                <w:b/>
                <w:color w:val="000080"/>
                <w:sz w:val="16"/>
              </w:rPr>
              <w:tab/>
            </w:r>
            <w:r w:rsidR="009F3F1F">
              <w:rPr>
                <w:rFonts w:ascii="Arial" w:hAnsi="Arial"/>
                <w:b/>
                <w:color w:val="000080"/>
                <w:sz w:val="16"/>
              </w:rPr>
              <w:t>BLODBANKEN SYKEHUSET NAMSOS</w:t>
            </w:r>
          </w:p>
          <w:p w:rsidR="00B44DFC" w:rsidRDefault="009F3F1F" w:rsidP="00B44DFC">
            <w:pPr>
              <w:rPr>
                <w:rFonts w:ascii="Arial" w:hAnsi="Arial"/>
                <w:color w:val="000080"/>
                <w:sz w:val="16"/>
              </w:rPr>
            </w:pPr>
            <w:r>
              <w:rPr>
                <w:rFonts w:ascii="Arial" w:hAnsi="Arial"/>
                <w:color w:val="000080"/>
                <w:sz w:val="16"/>
              </w:rPr>
              <w:t xml:space="preserve">   </w:t>
            </w:r>
            <w:r w:rsidR="002B432D">
              <w:rPr>
                <w:rFonts w:ascii="Arial" w:hAnsi="Arial"/>
                <w:color w:val="000080"/>
                <w:sz w:val="16"/>
              </w:rPr>
              <w:t>Besøksadresse: Kirkegata 2, Levanger</w:t>
            </w:r>
            <w:r>
              <w:rPr>
                <w:rFonts w:ascii="Arial" w:hAnsi="Arial"/>
                <w:color w:val="000080"/>
                <w:sz w:val="16"/>
              </w:rPr>
              <w:tab/>
            </w:r>
            <w:r>
              <w:rPr>
                <w:rFonts w:ascii="Arial" w:hAnsi="Arial"/>
                <w:color w:val="000080"/>
                <w:sz w:val="16"/>
              </w:rPr>
              <w:tab/>
            </w:r>
            <w:r>
              <w:rPr>
                <w:rFonts w:ascii="Arial" w:hAnsi="Arial"/>
                <w:color w:val="000080"/>
                <w:sz w:val="16"/>
              </w:rPr>
              <w:tab/>
              <w:t xml:space="preserve"> </w:t>
            </w:r>
            <w:r w:rsidR="00B44DFC">
              <w:rPr>
                <w:rFonts w:ascii="Arial" w:hAnsi="Arial"/>
                <w:color w:val="000080"/>
                <w:sz w:val="16"/>
              </w:rPr>
              <w:t xml:space="preserve">                Besøksadresse: </w:t>
            </w:r>
            <w:proofErr w:type="spellStart"/>
            <w:r w:rsidR="00B44DFC">
              <w:rPr>
                <w:rFonts w:ascii="Arial" w:hAnsi="Arial"/>
                <w:color w:val="000080"/>
                <w:sz w:val="16"/>
              </w:rPr>
              <w:t>Havikveien</w:t>
            </w:r>
            <w:proofErr w:type="spellEnd"/>
            <w:r w:rsidR="00B44DFC">
              <w:rPr>
                <w:rFonts w:ascii="Arial" w:hAnsi="Arial"/>
                <w:color w:val="000080"/>
                <w:sz w:val="16"/>
              </w:rPr>
              <w:t xml:space="preserve"> 8</w:t>
            </w:r>
            <w:r>
              <w:rPr>
                <w:rFonts w:ascii="Arial" w:hAnsi="Arial"/>
                <w:color w:val="000080"/>
                <w:sz w:val="16"/>
              </w:rPr>
              <w:t xml:space="preserve">, </w:t>
            </w:r>
            <w:r w:rsidR="00B44DFC">
              <w:rPr>
                <w:rFonts w:ascii="Arial" w:hAnsi="Arial"/>
                <w:color w:val="000080"/>
                <w:sz w:val="16"/>
              </w:rPr>
              <w:t>7800 Namsos</w:t>
            </w:r>
          </w:p>
          <w:p w:rsidR="002B432D" w:rsidRDefault="00B44DFC" w:rsidP="00B44DFC">
            <w:pPr>
              <w:rPr>
                <w:rFonts w:ascii="Arial" w:hAnsi="Arial"/>
                <w:color w:val="000080"/>
                <w:sz w:val="16"/>
              </w:rPr>
            </w:pPr>
            <w:r>
              <w:rPr>
                <w:rFonts w:ascii="Arial" w:hAnsi="Arial"/>
                <w:color w:val="000080"/>
                <w:sz w:val="16"/>
              </w:rPr>
              <w:t xml:space="preserve">   </w:t>
            </w:r>
            <w:r w:rsidR="002B432D">
              <w:rPr>
                <w:rFonts w:ascii="Arial" w:hAnsi="Arial"/>
                <w:color w:val="000080"/>
                <w:sz w:val="16"/>
              </w:rPr>
              <w:t>Telefon:</w:t>
            </w:r>
            <w:r w:rsidR="009F3F1F">
              <w:rPr>
                <w:rFonts w:ascii="Arial" w:hAnsi="Arial"/>
                <w:color w:val="000080"/>
                <w:sz w:val="16"/>
              </w:rPr>
              <w:t xml:space="preserve"> 74 09 81 38</w:t>
            </w:r>
            <w:r w:rsidR="002B432D">
              <w:rPr>
                <w:rFonts w:ascii="Arial" w:hAnsi="Arial"/>
                <w:color w:val="000080"/>
                <w:sz w:val="16"/>
              </w:rPr>
              <w:tab/>
            </w:r>
            <w:r>
              <w:rPr>
                <w:rFonts w:ascii="Arial" w:hAnsi="Arial"/>
                <w:color w:val="000080"/>
                <w:sz w:val="16"/>
              </w:rPr>
              <w:tab/>
            </w:r>
            <w:r>
              <w:rPr>
                <w:rFonts w:ascii="Arial" w:hAnsi="Arial"/>
                <w:color w:val="000080"/>
                <w:sz w:val="16"/>
              </w:rPr>
              <w:tab/>
            </w:r>
            <w:r>
              <w:rPr>
                <w:rFonts w:ascii="Arial" w:hAnsi="Arial"/>
                <w:color w:val="000080"/>
                <w:sz w:val="16"/>
              </w:rPr>
              <w:tab/>
            </w:r>
            <w:r>
              <w:rPr>
                <w:rFonts w:ascii="Arial" w:hAnsi="Arial"/>
                <w:color w:val="000080"/>
                <w:sz w:val="16"/>
              </w:rPr>
              <w:tab/>
            </w:r>
            <w:r>
              <w:rPr>
                <w:rFonts w:ascii="Arial" w:hAnsi="Arial"/>
                <w:color w:val="000080"/>
                <w:sz w:val="16"/>
              </w:rPr>
              <w:tab/>
              <w:t xml:space="preserve"> Telefon 74 21 56 18</w:t>
            </w:r>
          </w:p>
          <w:p w:rsidR="007505E4" w:rsidRDefault="007505E4" w:rsidP="007505E4">
            <w:pPr>
              <w:jc w:val="center"/>
            </w:pPr>
            <w:r>
              <w:t>_________________________________________________________________________</w:t>
            </w:r>
          </w:p>
          <w:p w:rsidR="005D68C2" w:rsidRPr="007505E4" w:rsidRDefault="00D72EAF">
            <w:pPr>
              <w:pStyle w:val="Bunntekst"/>
              <w:jc w:val="right"/>
              <w:rPr>
                <w:color w:val="808080" w:themeColor="background1" w:themeShade="80"/>
              </w:rPr>
            </w:pPr>
            <w:proofErr w:type="spellStart"/>
            <w:r>
              <w:rPr>
                <w:rFonts w:ascii="Arial" w:hAnsi="Arial" w:cs="Arial"/>
                <w:i/>
                <w:color w:val="808080" w:themeColor="background1" w:themeShade="80"/>
                <w:sz w:val="16"/>
                <w:szCs w:val="16"/>
              </w:rPr>
              <w:t>EQS</w:t>
            </w:r>
            <w:proofErr w:type="spellEnd"/>
            <w:r>
              <w:rPr>
                <w:rFonts w:ascii="Arial" w:hAnsi="Arial" w:cs="Arial"/>
                <w:i/>
                <w:color w:val="808080" w:themeColor="background1" w:themeShade="80"/>
                <w:sz w:val="16"/>
                <w:szCs w:val="16"/>
              </w:rPr>
              <w:t xml:space="preserve"> 30558 v1.2</w:t>
            </w:r>
            <w:bookmarkStart w:id="0" w:name="_GoBack"/>
            <w:bookmarkEnd w:id="0"/>
            <w:r w:rsidR="005D68C2" w:rsidRPr="007505E4">
              <w:rPr>
                <w:rFonts w:ascii="Arial" w:hAnsi="Arial" w:cs="Arial"/>
                <w:i/>
                <w:color w:val="808080" w:themeColor="background1" w:themeShade="80"/>
                <w:sz w:val="16"/>
                <w:szCs w:val="16"/>
              </w:rPr>
              <w:t xml:space="preserve"> Side </w:t>
            </w:r>
            <w:r w:rsidR="005D68C2" w:rsidRPr="007505E4">
              <w:rPr>
                <w:rFonts w:ascii="Arial" w:hAnsi="Arial" w:cs="Arial"/>
                <w:bCs/>
                <w:i/>
                <w:color w:val="808080" w:themeColor="background1" w:themeShade="80"/>
                <w:sz w:val="16"/>
                <w:szCs w:val="16"/>
              </w:rPr>
              <w:fldChar w:fldCharType="begin"/>
            </w:r>
            <w:r w:rsidR="005D68C2" w:rsidRPr="007505E4">
              <w:rPr>
                <w:rFonts w:ascii="Arial" w:hAnsi="Arial" w:cs="Arial"/>
                <w:bCs/>
                <w:i/>
                <w:color w:val="808080" w:themeColor="background1" w:themeShade="80"/>
                <w:sz w:val="16"/>
                <w:szCs w:val="16"/>
              </w:rPr>
              <w:instrText>PAGE</w:instrText>
            </w:r>
            <w:r w:rsidR="005D68C2" w:rsidRPr="007505E4">
              <w:rPr>
                <w:rFonts w:ascii="Arial" w:hAnsi="Arial" w:cs="Arial"/>
                <w:bCs/>
                <w:i/>
                <w:color w:val="808080" w:themeColor="background1" w:themeShade="80"/>
                <w:sz w:val="16"/>
                <w:szCs w:val="16"/>
              </w:rPr>
              <w:fldChar w:fldCharType="separate"/>
            </w:r>
            <w:r>
              <w:rPr>
                <w:rFonts w:ascii="Arial" w:hAnsi="Arial" w:cs="Arial"/>
                <w:bCs/>
                <w:i/>
                <w:noProof/>
                <w:color w:val="808080" w:themeColor="background1" w:themeShade="80"/>
                <w:sz w:val="16"/>
                <w:szCs w:val="16"/>
              </w:rPr>
              <w:t>1</w:t>
            </w:r>
            <w:r w:rsidR="005D68C2" w:rsidRPr="007505E4">
              <w:rPr>
                <w:rFonts w:ascii="Arial" w:hAnsi="Arial" w:cs="Arial"/>
                <w:bCs/>
                <w:i/>
                <w:color w:val="808080" w:themeColor="background1" w:themeShade="80"/>
                <w:sz w:val="16"/>
                <w:szCs w:val="16"/>
              </w:rPr>
              <w:fldChar w:fldCharType="end"/>
            </w:r>
            <w:r w:rsidR="005D68C2" w:rsidRPr="007505E4">
              <w:rPr>
                <w:rFonts w:ascii="Arial" w:hAnsi="Arial" w:cs="Arial"/>
                <w:i/>
                <w:color w:val="808080" w:themeColor="background1" w:themeShade="80"/>
                <w:sz w:val="16"/>
                <w:szCs w:val="16"/>
              </w:rPr>
              <w:t xml:space="preserve"> av </w:t>
            </w:r>
            <w:r w:rsidR="005D68C2" w:rsidRPr="007505E4">
              <w:rPr>
                <w:rFonts w:ascii="Arial" w:hAnsi="Arial" w:cs="Arial"/>
                <w:bCs/>
                <w:i/>
                <w:color w:val="808080" w:themeColor="background1" w:themeShade="80"/>
                <w:sz w:val="16"/>
                <w:szCs w:val="16"/>
              </w:rPr>
              <w:fldChar w:fldCharType="begin"/>
            </w:r>
            <w:r w:rsidR="005D68C2" w:rsidRPr="007505E4">
              <w:rPr>
                <w:rFonts w:ascii="Arial" w:hAnsi="Arial" w:cs="Arial"/>
                <w:bCs/>
                <w:i/>
                <w:color w:val="808080" w:themeColor="background1" w:themeShade="80"/>
                <w:sz w:val="16"/>
                <w:szCs w:val="16"/>
              </w:rPr>
              <w:instrText>NUMPAGES</w:instrText>
            </w:r>
            <w:r w:rsidR="005D68C2" w:rsidRPr="007505E4">
              <w:rPr>
                <w:rFonts w:ascii="Arial" w:hAnsi="Arial" w:cs="Arial"/>
                <w:bCs/>
                <w:i/>
                <w:color w:val="808080" w:themeColor="background1" w:themeShade="80"/>
                <w:sz w:val="16"/>
                <w:szCs w:val="16"/>
              </w:rPr>
              <w:fldChar w:fldCharType="separate"/>
            </w:r>
            <w:r>
              <w:rPr>
                <w:rFonts w:ascii="Arial" w:hAnsi="Arial" w:cs="Arial"/>
                <w:bCs/>
                <w:i/>
                <w:noProof/>
                <w:color w:val="808080" w:themeColor="background1" w:themeShade="80"/>
                <w:sz w:val="16"/>
                <w:szCs w:val="16"/>
              </w:rPr>
              <w:t>2</w:t>
            </w:r>
            <w:r w:rsidR="005D68C2" w:rsidRPr="007505E4">
              <w:rPr>
                <w:rFonts w:ascii="Arial" w:hAnsi="Arial" w:cs="Arial"/>
                <w:bCs/>
                <w:i/>
                <w:color w:val="808080" w:themeColor="background1" w:themeShade="80"/>
                <w:sz w:val="16"/>
                <w:szCs w:val="16"/>
              </w:rPr>
              <w:fldChar w:fldCharType="end"/>
            </w:r>
          </w:p>
        </w:sdtContent>
      </w:sdt>
    </w:sdtContent>
  </w:sdt>
  <w:p w:rsidR="0046157B" w:rsidRPr="006F3841" w:rsidRDefault="0046157B" w:rsidP="006F3841">
    <w:pPr>
      <w:pStyle w:val="Bunnteks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76D" w:rsidRDefault="0000476D">
      <w:r>
        <w:separator/>
      </w:r>
    </w:p>
  </w:footnote>
  <w:footnote w:type="continuationSeparator" w:id="0">
    <w:p w:rsidR="0000476D" w:rsidRDefault="00004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246" w:rsidRDefault="0035624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246" w:rsidRDefault="00356246">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F51" w:rsidRPr="000A4F51" w:rsidRDefault="000A4F51" w:rsidP="000A4F51">
    <w:pPr>
      <w:pStyle w:val="Topptekst"/>
      <w:tabs>
        <w:tab w:val="left" w:pos="4140"/>
        <w:tab w:val="left" w:pos="7560"/>
      </w:tabs>
      <w:jc w:val="center"/>
      <w:rPr>
        <w:rFonts w:ascii="Arial" w:hAnsi="Arial" w:cs="Arial"/>
        <w:sz w:val="18"/>
        <w:szCs w:val="18"/>
      </w:rPr>
    </w:pPr>
    <w:r>
      <w:rPr>
        <w:rFonts w:ascii="Arial" w:hAnsi="Arial" w:cs="Arial"/>
        <w:sz w:val="16"/>
      </w:rPr>
      <w:t xml:space="preserve">                                                                                        </w:t>
    </w:r>
    <w:r w:rsidR="009C4DEB">
      <w:rPr>
        <w:rFonts w:ascii="Arial" w:hAnsi="Arial" w:cs="Arial"/>
        <w:sz w:val="16"/>
      </w:rPr>
      <w:t xml:space="preserve">                         </w:t>
    </w:r>
    <w:r w:rsidRPr="000A4F51">
      <w:rPr>
        <w:rFonts w:ascii="Arial" w:hAnsi="Arial" w:cs="Arial"/>
        <w:sz w:val="18"/>
        <w:szCs w:val="18"/>
      </w:rPr>
      <w:t xml:space="preserve">Klinikk for </w:t>
    </w:r>
    <w:r w:rsidR="009C4DEB">
      <w:rPr>
        <w:rFonts w:ascii="Arial" w:hAnsi="Arial" w:cs="Arial"/>
        <w:sz w:val="18"/>
        <w:szCs w:val="18"/>
      </w:rPr>
      <w:t>Intern Servise</w:t>
    </w:r>
  </w:p>
  <w:p w:rsidR="000A4F51" w:rsidRPr="000A4F51" w:rsidRDefault="000A4F51" w:rsidP="000A4F51">
    <w:pPr>
      <w:pStyle w:val="Topptekst"/>
      <w:tabs>
        <w:tab w:val="left" w:pos="4140"/>
        <w:tab w:val="left" w:pos="7560"/>
      </w:tabs>
      <w:jc w:val="center"/>
      <w:rPr>
        <w:rFonts w:ascii="Arial" w:hAnsi="Arial" w:cs="Arial"/>
        <w:sz w:val="18"/>
        <w:szCs w:val="18"/>
      </w:rPr>
    </w:pPr>
    <w:r w:rsidRPr="000A4F51">
      <w:rPr>
        <w:rFonts w:ascii="Arial" w:hAnsi="Arial" w:cs="Arial"/>
        <w:sz w:val="18"/>
        <w:szCs w:val="18"/>
      </w:rPr>
      <w:t xml:space="preserve">                                                                                                                    Blodbanken, Sykehuset Levanger</w:t>
    </w:r>
  </w:p>
  <w:p w:rsidR="0046157B" w:rsidRPr="000A4F51" w:rsidRDefault="000A4F51" w:rsidP="000A4F51">
    <w:pPr>
      <w:pStyle w:val="Topptekst"/>
      <w:tabs>
        <w:tab w:val="left" w:pos="4140"/>
        <w:tab w:val="left" w:pos="7560"/>
      </w:tabs>
      <w:jc w:val="center"/>
      <w:rPr>
        <w:rFonts w:ascii="Arial" w:hAnsi="Arial" w:cs="Arial"/>
        <w:sz w:val="18"/>
        <w:szCs w:val="18"/>
      </w:rPr>
    </w:pPr>
    <w:r w:rsidRPr="000A4F51">
      <w:rPr>
        <w:rFonts w:ascii="Arial" w:hAnsi="Arial" w:cs="Arial"/>
        <w:sz w:val="18"/>
        <w:szCs w:val="18"/>
      </w:rPr>
      <w:t xml:space="preserve">                                                                                                                  Blodbanken, Sykehuset Namsos</w:t>
    </w:r>
    <w:r w:rsidRPr="000A4F51">
      <w:rPr>
        <w:noProof/>
        <w:sz w:val="18"/>
        <w:szCs w:val="18"/>
      </w:rPr>
      <w:drawing>
        <wp:anchor distT="0" distB="0" distL="114300" distR="114300" simplePos="0" relativeHeight="251659264" behindDoc="0" locked="0" layoutInCell="1" allowOverlap="1" wp14:anchorId="50E8356B" wp14:editId="77562B6D">
          <wp:simplePos x="0" y="0"/>
          <wp:positionH relativeFrom="margin">
            <wp:align>left</wp:align>
          </wp:positionH>
          <wp:positionV relativeFrom="paragraph">
            <wp:posOffset>-228600</wp:posOffset>
          </wp:positionV>
          <wp:extent cx="2084977" cy="514350"/>
          <wp:effectExtent l="0" t="0" r="0" b="0"/>
          <wp:wrapNone/>
          <wp:docPr id="18" name="Bilde 11" descr="Beskrivelse: S:\Logo\Farge\Helse Nord-Trøndela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1" descr="Beskrivelse: S:\Logo\Farge\Helse Nord-Trøndelag.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4977"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4F51">
      <w:rPr>
        <w:rFonts w:ascii="Arial" w:hAnsi="Arial" w:cs="Arial"/>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61826"/>
    <w:multiLevelType w:val="hybridMultilevel"/>
    <w:tmpl w:val="C62E74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C8504C4"/>
    <w:multiLevelType w:val="hybridMultilevel"/>
    <w:tmpl w:val="0D9215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08D0348"/>
    <w:multiLevelType w:val="hybridMultilevel"/>
    <w:tmpl w:val="20BC1E6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609803E3"/>
    <w:multiLevelType w:val="multilevel"/>
    <w:tmpl w:val="9C8628A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965"/>
    <w:rsid w:val="000014B7"/>
    <w:rsid w:val="000029C5"/>
    <w:rsid w:val="0000476D"/>
    <w:rsid w:val="000107E5"/>
    <w:rsid w:val="00030FF7"/>
    <w:rsid w:val="00034AE5"/>
    <w:rsid w:val="00037A75"/>
    <w:rsid w:val="00042507"/>
    <w:rsid w:val="0005427B"/>
    <w:rsid w:val="00054A29"/>
    <w:rsid w:val="000567AC"/>
    <w:rsid w:val="00061393"/>
    <w:rsid w:val="00065CCF"/>
    <w:rsid w:val="00084C92"/>
    <w:rsid w:val="000869B7"/>
    <w:rsid w:val="00090F56"/>
    <w:rsid w:val="00094F92"/>
    <w:rsid w:val="000A2861"/>
    <w:rsid w:val="000A4F51"/>
    <w:rsid w:val="000A5EA5"/>
    <w:rsid w:val="000A6190"/>
    <w:rsid w:val="000B36C2"/>
    <w:rsid w:val="000B7A1E"/>
    <w:rsid w:val="000C582E"/>
    <w:rsid w:val="000D3965"/>
    <w:rsid w:val="000D7096"/>
    <w:rsid w:val="000D7619"/>
    <w:rsid w:val="000E4E76"/>
    <w:rsid w:val="000F6C71"/>
    <w:rsid w:val="001002AD"/>
    <w:rsid w:val="00137243"/>
    <w:rsid w:val="0014607C"/>
    <w:rsid w:val="001564CB"/>
    <w:rsid w:val="001621F6"/>
    <w:rsid w:val="00165972"/>
    <w:rsid w:val="00175E7D"/>
    <w:rsid w:val="001762FA"/>
    <w:rsid w:val="001928F7"/>
    <w:rsid w:val="001B389F"/>
    <w:rsid w:val="001C2414"/>
    <w:rsid w:val="001D7999"/>
    <w:rsid w:val="001E0D88"/>
    <w:rsid w:val="001E15D1"/>
    <w:rsid w:val="001E3AFC"/>
    <w:rsid w:val="001E3C5E"/>
    <w:rsid w:val="001E7319"/>
    <w:rsid w:val="001F11A0"/>
    <w:rsid w:val="00201753"/>
    <w:rsid w:val="00206664"/>
    <w:rsid w:val="00211C49"/>
    <w:rsid w:val="002146C8"/>
    <w:rsid w:val="002254D3"/>
    <w:rsid w:val="00226936"/>
    <w:rsid w:val="0022788B"/>
    <w:rsid w:val="00232B29"/>
    <w:rsid w:val="00236971"/>
    <w:rsid w:val="00246268"/>
    <w:rsid w:val="00253E58"/>
    <w:rsid w:val="002627EF"/>
    <w:rsid w:val="0029178D"/>
    <w:rsid w:val="0029725B"/>
    <w:rsid w:val="002A7B8E"/>
    <w:rsid w:val="002B0634"/>
    <w:rsid w:val="002B24CE"/>
    <w:rsid w:val="002B432D"/>
    <w:rsid w:val="002C5AF1"/>
    <w:rsid w:val="002C7895"/>
    <w:rsid w:val="002D5AE8"/>
    <w:rsid w:val="002E7223"/>
    <w:rsid w:val="0030528E"/>
    <w:rsid w:val="00306DD8"/>
    <w:rsid w:val="003227E3"/>
    <w:rsid w:val="003241D9"/>
    <w:rsid w:val="0033346C"/>
    <w:rsid w:val="0033705E"/>
    <w:rsid w:val="00337F55"/>
    <w:rsid w:val="00345139"/>
    <w:rsid w:val="00356246"/>
    <w:rsid w:val="0035724E"/>
    <w:rsid w:val="0036767D"/>
    <w:rsid w:val="003707D3"/>
    <w:rsid w:val="003768EB"/>
    <w:rsid w:val="00387521"/>
    <w:rsid w:val="00392B3B"/>
    <w:rsid w:val="003A1D64"/>
    <w:rsid w:val="003B1B60"/>
    <w:rsid w:val="003D0026"/>
    <w:rsid w:val="003D6A05"/>
    <w:rsid w:val="003D6A99"/>
    <w:rsid w:val="003E6B65"/>
    <w:rsid w:val="003F1412"/>
    <w:rsid w:val="003F7451"/>
    <w:rsid w:val="00405A83"/>
    <w:rsid w:val="0041150B"/>
    <w:rsid w:val="00416083"/>
    <w:rsid w:val="004217DF"/>
    <w:rsid w:val="004255FE"/>
    <w:rsid w:val="00433B44"/>
    <w:rsid w:val="00444DE1"/>
    <w:rsid w:val="0046157B"/>
    <w:rsid w:val="00480108"/>
    <w:rsid w:val="004849F4"/>
    <w:rsid w:val="004856C4"/>
    <w:rsid w:val="00496D8B"/>
    <w:rsid w:val="004A1E4B"/>
    <w:rsid w:val="004A3282"/>
    <w:rsid w:val="004A6060"/>
    <w:rsid w:val="004B1DAC"/>
    <w:rsid w:val="004B3FBA"/>
    <w:rsid w:val="004B4D45"/>
    <w:rsid w:val="004C2989"/>
    <w:rsid w:val="004C73D3"/>
    <w:rsid w:val="004D68F5"/>
    <w:rsid w:val="004E29BD"/>
    <w:rsid w:val="004F2119"/>
    <w:rsid w:val="004F3278"/>
    <w:rsid w:val="004F4B9B"/>
    <w:rsid w:val="0051054D"/>
    <w:rsid w:val="00524162"/>
    <w:rsid w:val="00527826"/>
    <w:rsid w:val="00541770"/>
    <w:rsid w:val="005443A2"/>
    <w:rsid w:val="00545375"/>
    <w:rsid w:val="005627BF"/>
    <w:rsid w:val="00571BEA"/>
    <w:rsid w:val="0058393C"/>
    <w:rsid w:val="00584DCF"/>
    <w:rsid w:val="005A0346"/>
    <w:rsid w:val="005A2DFA"/>
    <w:rsid w:val="005C42BE"/>
    <w:rsid w:val="005C722D"/>
    <w:rsid w:val="005D5AC7"/>
    <w:rsid w:val="005D68C2"/>
    <w:rsid w:val="005D7295"/>
    <w:rsid w:val="005E48CB"/>
    <w:rsid w:val="005E5241"/>
    <w:rsid w:val="00602BE8"/>
    <w:rsid w:val="00610410"/>
    <w:rsid w:val="00610467"/>
    <w:rsid w:val="00611EBD"/>
    <w:rsid w:val="00641000"/>
    <w:rsid w:val="006431C3"/>
    <w:rsid w:val="00655794"/>
    <w:rsid w:val="00661AE6"/>
    <w:rsid w:val="00664D22"/>
    <w:rsid w:val="00692055"/>
    <w:rsid w:val="006B6D19"/>
    <w:rsid w:val="006C2AE7"/>
    <w:rsid w:val="006D03D7"/>
    <w:rsid w:val="006D271A"/>
    <w:rsid w:val="006D5122"/>
    <w:rsid w:val="006E1FE4"/>
    <w:rsid w:val="006F37BE"/>
    <w:rsid w:val="006F3841"/>
    <w:rsid w:val="006F55C9"/>
    <w:rsid w:val="006F5F97"/>
    <w:rsid w:val="006F6E07"/>
    <w:rsid w:val="00706400"/>
    <w:rsid w:val="00724CC6"/>
    <w:rsid w:val="00742439"/>
    <w:rsid w:val="007505E4"/>
    <w:rsid w:val="00755382"/>
    <w:rsid w:val="00755543"/>
    <w:rsid w:val="007815FC"/>
    <w:rsid w:val="00784B28"/>
    <w:rsid w:val="00784E89"/>
    <w:rsid w:val="00794BBA"/>
    <w:rsid w:val="00796DF8"/>
    <w:rsid w:val="007B5122"/>
    <w:rsid w:val="007B6E8D"/>
    <w:rsid w:val="007C0659"/>
    <w:rsid w:val="007D2AB2"/>
    <w:rsid w:val="007E1A81"/>
    <w:rsid w:val="007E5C9B"/>
    <w:rsid w:val="007E5D2E"/>
    <w:rsid w:val="007F5C0B"/>
    <w:rsid w:val="007F61A8"/>
    <w:rsid w:val="008019E1"/>
    <w:rsid w:val="008253C9"/>
    <w:rsid w:val="00826E10"/>
    <w:rsid w:val="00827EC8"/>
    <w:rsid w:val="00837E05"/>
    <w:rsid w:val="0085502C"/>
    <w:rsid w:val="008602C8"/>
    <w:rsid w:val="0086727A"/>
    <w:rsid w:val="00884C28"/>
    <w:rsid w:val="00886FA1"/>
    <w:rsid w:val="008A641D"/>
    <w:rsid w:val="008C5B4D"/>
    <w:rsid w:val="008D3C52"/>
    <w:rsid w:val="008D52AF"/>
    <w:rsid w:val="00906069"/>
    <w:rsid w:val="00913391"/>
    <w:rsid w:val="009165A3"/>
    <w:rsid w:val="00917B21"/>
    <w:rsid w:val="00920863"/>
    <w:rsid w:val="0092106F"/>
    <w:rsid w:val="00922D9E"/>
    <w:rsid w:val="00951820"/>
    <w:rsid w:val="009620A8"/>
    <w:rsid w:val="00963320"/>
    <w:rsid w:val="009653BE"/>
    <w:rsid w:val="00967BD7"/>
    <w:rsid w:val="00973E2A"/>
    <w:rsid w:val="0098067B"/>
    <w:rsid w:val="00981D15"/>
    <w:rsid w:val="00993581"/>
    <w:rsid w:val="009B117E"/>
    <w:rsid w:val="009C192A"/>
    <w:rsid w:val="009C4DEB"/>
    <w:rsid w:val="009C57FE"/>
    <w:rsid w:val="009C6A9F"/>
    <w:rsid w:val="009C7206"/>
    <w:rsid w:val="009D56C9"/>
    <w:rsid w:val="009E58D1"/>
    <w:rsid w:val="009F2871"/>
    <w:rsid w:val="009F3F1F"/>
    <w:rsid w:val="009F7D35"/>
    <w:rsid w:val="00A04AFB"/>
    <w:rsid w:val="00A1319D"/>
    <w:rsid w:val="00A205A3"/>
    <w:rsid w:val="00A36FBD"/>
    <w:rsid w:val="00A438A8"/>
    <w:rsid w:val="00A46FB9"/>
    <w:rsid w:val="00A4743F"/>
    <w:rsid w:val="00A5307F"/>
    <w:rsid w:val="00A60005"/>
    <w:rsid w:val="00A700D0"/>
    <w:rsid w:val="00A7231D"/>
    <w:rsid w:val="00A7537E"/>
    <w:rsid w:val="00A75E47"/>
    <w:rsid w:val="00A83C11"/>
    <w:rsid w:val="00A91E7F"/>
    <w:rsid w:val="00A925AA"/>
    <w:rsid w:val="00AA4F8F"/>
    <w:rsid w:val="00AB07AA"/>
    <w:rsid w:val="00AB2890"/>
    <w:rsid w:val="00AC276C"/>
    <w:rsid w:val="00AC7367"/>
    <w:rsid w:val="00AD013B"/>
    <w:rsid w:val="00AD185D"/>
    <w:rsid w:val="00AD5EB3"/>
    <w:rsid w:val="00AE0058"/>
    <w:rsid w:val="00AE0AF9"/>
    <w:rsid w:val="00AF6BE2"/>
    <w:rsid w:val="00B034E7"/>
    <w:rsid w:val="00B061B8"/>
    <w:rsid w:val="00B12DA6"/>
    <w:rsid w:val="00B22AC3"/>
    <w:rsid w:val="00B2522A"/>
    <w:rsid w:val="00B44DFC"/>
    <w:rsid w:val="00B635E2"/>
    <w:rsid w:val="00B64123"/>
    <w:rsid w:val="00B7043B"/>
    <w:rsid w:val="00B733B9"/>
    <w:rsid w:val="00B77B64"/>
    <w:rsid w:val="00B85A73"/>
    <w:rsid w:val="00B91483"/>
    <w:rsid w:val="00BA041D"/>
    <w:rsid w:val="00BA0A98"/>
    <w:rsid w:val="00BA2AA7"/>
    <w:rsid w:val="00BB0E82"/>
    <w:rsid w:val="00BB28B1"/>
    <w:rsid w:val="00BB6076"/>
    <w:rsid w:val="00BB6EEC"/>
    <w:rsid w:val="00BB7A1B"/>
    <w:rsid w:val="00BC063A"/>
    <w:rsid w:val="00BC1692"/>
    <w:rsid w:val="00BC232A"/>
    <w:rsid w:val="00BD56BA"/>
    <w:rsid w:val="00BE25A3"/>
    <w:rsid w:val="00BE2C57"/>
    <w:rsid w:val="00BE5B8E"/>
    <w:rsid w:val="00C11E0D"/>
    <w:rsid w:val="00C26718"/>
    <w:rsid w:val="00C3483C"/>
    <w:rsid w:val="00C35671"/>
    <w:rsid w:val="00C368F7"/>
    <w:rsid w:val="00C464AE"/>
    <w:rsid w:val="00C51B1E"/>
    <w:rsid w:val="00C52EE4"/>
    <w:rsid w:val="00C54C1E"/>
    <w:rsid w:val="00C625C8"/>
    <w:rsid w:val="00C67EE5"/>
    <w:rsid w:val="00C73766"/>
    <w:rsid w:val="00C76324"/>
    <w:rsid w:val="00C83501"/>
    <w:rsid w:val="00CA2065"/>
    <w:rsid w:val="00CB72EF"/>
    <w:rsid w:val="00CB79AC"/>
    <w:rsid w:val="00CC5599"/>
    <w:rsid w:val="00CD415E"/>
    <w:rsid w:val="00D06DC8"/>
    <w:rsid w:val="00D07A5F"/>
    <w:rsid w:val="00D25EF4"/>
    <w:rsid w:val="00D42E7F"/>
    <w:rsid w:val="00D44C10"/>
    <w:rsid w:val="00D46FB0"/>
    <w:rsid w:val="00D62100"/>
    <w:rsid w:val="00D63260"/>
    <w:rsid w:val="00D67787"/>
    <w:rsid w:val="00D711CA"/>
    <w:rsid w:val="00D71A7E"/>
    <w:rsid w:val="00D72EAF"/>
    <w:rsid w:val="00D74FF4"/>
    <w:rsid w:val="00D770D2"/>
    <w:rsid w:val="00D83F4E"/>
    <w:rsid w:val="00D8691C"/>
    <w:rsid w:val="00D90664"/>
    <w:rsid w:val="00D90893"/>
    <w:rsid w:val="00DA0205"/>
    <w:rsid w:val="00DB408F"/>
    <w:rsid w:val="00DC6AE7"/>
    <w:rsid w:val="00DD0ABD"/>
    <w:rsid w:val="00DD11F6"/>
    <w:rsid w:val="00DD1495"/>
    <w:rsid w:val="00DD4EF1"/>
    <w:rsid w:val="00DD689E"/>
    <w:rsid w:val="00DF371B"/>
    <w:rsid w:val="00E013C5"/>
    <w:rsid w:val="00E05A90"/>
    <w:rsid w:val="00E113E1"/>
    <w:rsid w:val="00E11A1C"/>
    <w:rsid w:val="00E24234"/>
    <w:rsid w:val="00E27B95"/>
    <w:rsid w:val="00E31B8C"/>
    <w:rsid w:val="00E367E7"/>
    <w:rsid w:val="00E4070C"/>
    <w:rsid w:val="00E432EE"/>
    <w:rsid w:val="00E52EB5"/>
    <w:rsid w:val="00E6370B"/>
    <w:rsid w:val="00E63D86"/>
    <w:rsid w:val="00E72035"/>
    <w:rsid w:val="00E744EE"/>
    <w:rsid w:val="00E7521B"/>
    <w:rsid w:val="00E866BD"/>
    <w:rsid w:val="00EA2CF4"/>
    <w:rsid w:val="00EA49E3"/>
    <w:rsid w:val="00EB0660"/>
    <w:rsid w:val="00EB2713"/>
    <w:rsid w:val="00EC4898"/>
    <w:rsid w:val="00ED3FEC"/>
    <w:rsid w:val="00ED4958"/>
    <w:rsid w:val="00ED5557"/>
    <w:rsid w:val="00EE186A"/>
    <w:rsid w:val="00EE57EB"/>
    <w:rsid w:val="00EE6D40"/>
    <w:rsid w:val="00EF633B"/>
    <w:rsid w:val="00EF6685"/>
    <w:rsid w:val="00EF766F"/>
    <w:rsid w:val="00EF7AB6"/>
    <w:rsid w:val="00F040BF"/>
    <w:rsid w:val="00F06C54"/>
    <w:rsid w:val="00F104D7"/>
    <w:rsid w:val="00F13113"/>
    <w:rsid w:val="00F45BFF"/>
    <w:rsid w:val="00F54BD0"/>
    <w:rsid w:val="00F62757"/>
    <w:rsid w:val="00F638D7"/>
    <w:rsid w:val="00F76F15"/>
    <w:rsid w:val="00F8591E"/>
    <w:rsid w:val="00F95BEF"/>
    <w:rsid w:val="00F969AB"/>
    <w:rsid w:val="00F97ED5"/>
    <w:rsid w:val="00FA0A44"/>
    <w:rsid w:val="00FA5CE2"/>
    <w:rsid w:val="00FB1BC9"/>
    <w:rsid w:val="00FB3B98"/>
    <w:rsid w:val="00FE0194"/>
    <w:rsid w:val="00FF22E8"/>
    <w:rsid w:val="00FF42D8"/>
    <w:rsid w:val="00FF66B0"/>
    <w:rsid w:val="00FF69F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8875C08"/>
  <w15:chartTrackingRefBased/>
  <w15:docId w15:val="{FBCD7A76-6D2B-4435-A56E-D5839C984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D40"/>
    <w:rPr>
      <w:sz w:val="24"/>
      <w:szCs w:val="24"/>
    </w:rPr>
  </w:style>
  <w:style w:type="paragraph" w:styleId="Overskrift1">
    <w:name w:val="heading 1"/>
    <w:basedOn w:val="Normal"/>
    <w:next w:val="Normal"/>
    <w:link w:val="Overskrift1Tegn"/>
    <w:qFormat/>
    <w:rsid w:val="00211C49"/>
    <w:pPr>
      <w:keepNext/>
      <w:keepLines/>
      <w:spacing w:before="240"/>
      <w:outlineLvl w:val="0"/>
    </w:pPr>
    <w:rPr>
      <w:rFonts w:ascii="Arial" w:eastAsiaTheme="majorEastAsia" w:hAnsi="Arial" w:cs="Arial"/>
      <w:b/>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pPr>
      <w:tabs>
        <w:tab w:val="center" w:pos="4536"/>
        <w:tab w:val="right" w:pos="9072"/>
      </w:tabs>
    </w:pPr>
  </w:style>
  <w:style w:type="paragraph" w:styleId="Bunntekst">
    <w:name w:val="footer"/>
    <w:basedOn w:val="Normal"/>
    <w:link w:val="BunntekstTegn"/>
    <w:uiPriority w:val="99"/>
    <w:pPr>
      <w:tabs>
        <w:tab w:val="center" w:pos="4536"/>
        <w:tab w:val="right" w:pos="9072"/>
      </w:tabs>
    </w:pPr>
  </w:style>
  <w:style w:type="character" w:styleId="Hyperkobling">
    <w:name w:val="Hyperlink"/>
    <w:rPr>
      <w:color w:val="0000FF"/>
      <w:u w:val="single"/>
    </w:rPr>
  </w:style>
  <w:style w:type="character" w:styleId="Fulgthyperkobling">
    <w:name w:val="FollowedHyperlink"/>
    <w:rPr>
      <w:color w:val="800080"/>
      <w:u w:val="single"/>
    </w:rPr>
  </w:style>
  <w:style w:type="paragraph" w:styleId="Bobletekst">
    <w:name w:val="Balloon Text"/>
    <w:basedOn w:val="Normal"/>
    <w:semiHidden/>
    <w:rsid w:val="00973E2A"/>
    <w:rPr>
      <w:rFonts w:ascii="Tahoma" w:hAnsi="Tahoma" w:cs="Tahoma"/>
      <w:sz w:val="16"/>
      <w:szCs w:val="16"/>
    </w:rPr>
  </w:style>
  <w:style w:type="table" w:styleId="Tabellrutenett">
    <w:name w:val="Table Grid"/>
    <w:basedOn w:val="Vanligtabell"/>
    <w:rsid w:val="00FB3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EB2713"/>
    <w:pPr>
      <w:ind w:left="708"/>
    </w:pPr>
  </w:style>
  <w:style w:type="character" w:customStyle="1" w:styleId="BunntekstTegn">
    <w:name w:val="Bunntekst Tegn"/>
    <w:basedOn w:val="Standardskriftforavsnitt"/>
    <w:link w:val="Bunntekst"/>
    <w:uiPriority w:val="99"/>
    <w:rsid w:val="001762FA"/>
    <w:rPr>
      <w:sz w:val="24"/>
      <w:szCs w:val="24"/>
    </w:rPr>
  </w:style>
  <w:style w:type="character" w:customStyle="1" w:styleId="Overskrift1Tegn">
    <w:name w:val="Overskrift 1 Tegn"/>
    <w:basedOn w:val="Standardskriftforavsnitt"/>
    <w:link w:val="Overskrift1"/>
    <w:rsid w:val="00211C49"/>
    <w:rPr>
      <w:rFonts w:ascii="Arial" w:eastAsiaTheme="majorEastAsia" w:hAnsi="Arial" w:cs="Arial"/>
      <w:b/>
      <w:sz w:val="22"/>
      <w:szCs w:val="22"/>
    </w:rPr>
  </w:style>
  <w:style w:type="character" w:customStyle="1" w:styleId="header-title1">
    <w:name w:val="header-title1"/>
    <w:basedOn w:val="Standardskriftforavsnitt"/>
    <w:rsid w:val="00913391"/>
    <w:rPr>
      <w:rFonts w:ascii="Arial" w:hAnsi="Arial" w:cs="Arial" w:hint="default"/>
      <w:b/>
      <w:bCs/>
      <w:color w:val="000000"/>
      <w:sz w:val="30"/>
      <w:szCs w:val="30"/>
    </w:rPr>
  </w:style>
  <w:style w:type="character" w:customStyle="1" w:styleId="doc-header-content1">
    <w:name w:val="doc-header-content1"/>
    <w:basedOn w:val="Standardskriftforavsnitt"/>
    <w:rsid w:val="00913391"/>
    <w:rPr>
      <w:b w:val="0"/>
      <w:bCs w:val="0"/>
      <w:color w:val="33333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157613">
      <w:bodyDiv w:val="1"/>
      <w:marLeft w:val="0"/>
      <w:marRight w:val="0"/>
      <w:marTop w:val="0"/>
      <w:marBottom w:val="0"/>
      <w:divBdr>
        <w:top w:val="none" w:sz="0" w:space="0" w:color="auto"/>
        <w:left w:val="none" w:sz="0" w:space="0" w:color="auto"/>
        <w:bottom w:val="none" w:sz="0" w:space="0" w:color="auto"/>
        <w:right w:val="none" w:sz="0" w:space="0" w:color="auto"/>
      </w:divBdr>
      <w:divsChild>
        <w:div w:id="1518808329">
          <w:marLeft w:val="0"/>
          <w:marRight w:val="0"/>
          <w:marTop w:val="0"/>
          <w:marBottom w:val="0"/>
          <w:divBdr>
            <w:top w:val="none" w:sz="0" w:space="0" w:color="auto"/>
            <w:left w:val="none" w:sz="0" w:space="0" w:color="auto"/>
            <w:bottom w:val="none" w:sz="0" w:space="0" w:color="auto"/>
            <w:right w:val="none" w:sz="0" w:space="0" w:color="auto"/>
          </w:divBdr>
          <w:divsChild>
            <w:div w:id="1566254358">
              <w:marLeft w:val="0"/>
              <w:marRight w:val="0"/>
              <w:marTop w:val="0"/>
              <w:marBottom w:val="0"/>
              <w:divBdr>
                <w:top w:val="none" w:sz="0" w:space="0" w:color="auto"/>
                <w:left w:val="none" w:sz="0" w:space="0" w:color="auto"/>
                <w:bottom w:val="none" w:sz="0" w:space="0" w:color="auto"/>
                <w:right w:val="none" w:sz="0" w:space="0" w:color="auto"/>
              </w:divBdr>
              <w:divsChild>
                <w:div w:id="1686975731">
                  <w:marLeft w:val="0"/>
                  <w:marRight w:val="0"/>
                  <w:marTop w:val="0"/>
                  <w:marBottom w:val="0"/>
                  <w:divBdr>
                    <w:top w:val="none" w:sz="0" w:space="0" w:color="auto"/>
                    <w:left w:val="none" w:sz="0" w:space="0" w:color="auto"/>
                    <w:bottom w:val="none" w:sz="0" w:space="0" w:color="auto"/>
                    <w:right w:val="none" w:sz="0" w:space="0" w:color="auto"/>
                  </w:divBdr>
                  <w:divsChild>
                    <w:div w:id="1427842307">
                      <w:marLeft w:val="-240"/>
                      <w:marRight w:val="-240"/>
                      <w:marTop w:val="0"/>
                      <w:marBottom w:val="0"/>
                      <w:divBdr>
                        <w:top w:val="none" w:sz="0" w:space="0" w:color="auto"/>
                        <w:left w:val="none" w:sz="0" w:space="0" w:color="auto"/>
                        <w:bottom w:val="none" w:sz="0" w:space="0" w:color="auto"/>
                        <w:right w:val="none" w:sz="0" w:space="0" w:color="auto"/>
                      </w:divBdr>
                      <w:divsChild>
                        <w:div w:id="414326815">
                          <w:marLeft w:val="0"/>
                          <w:marRight w:val="0"/>
                          <w:marTop w:val="0"/>
                          <w:marBottom w:val="0"/>
                          <w:divBdr>
                            <w:top w:val="none" w:sz="0" w:space="0" w:color="auto"/>
                            <w:left w:val="none" w:sz="0" w:space="0" w:color="auto"/>
                            <w:bottom w:val="none" w:sz="0" w:space="0" w:color="auto"/>
                            <w:right w:val="none" w:sz="0" w:space="0" w:color="auto"/>
                          </w:divBdr>
                          <w:divsChild>
                            <w:div w:id="25313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lsedirektoratet.no/tema/blodgivning-og-transfusjonsmedisi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eqshnt.helsemn.no/index.pl?pid=hnt&amp;DocumentID=15260" TargetMode="External"/><Relationship Id="rId4" Type="http://schemas.openxmlformats.org/officeDocument/2006/relationships/settings" Target="settings.xml"/><Relationship Id="rId9" Type="http://schemas.openxmlformats.org/officeDocument/2006/relationships/hyperlink" Target="https://hnt.no/helsefaglig/tjenester/laboratorietjeneste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B96D0-FD2A-4B95-A523-C67FADF4A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518</Words>
  <Characters>4155</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Feil</vt:lpstr>
    </vt:vector>
  </TitlesOfParts>
  <Company>RiT</Company>
  <LinksUpToDate>false</LinksUpToDate>
  <CharactersWithSpaces>4664</CharactersWithSpaces>
  <SharedDoc>false</SharedDoc>
  <HLinks>
    <vt:vector size="6" baseType="variant">
      <vt:variant>
        <vt:i4>3670076</vt:i4>
      </vt:variant>
      <vt:variant>
        <vt:i4>0</vt:i4>
      </vt:variant>
      <vt:variant>
        <vt:i4>0</vt:i4>
      </vt:variant>
      <vt:variant>
        <vt:i4>5</vt:i4>
      </vt:variant>
      <vt:variant>
        <vt:lpwstr>https://stolav.no/fag-og-forskning/lab/avdeling-for-immunologi-og-transfusjonsmedisin</vt:lpwstr>
      </vt:variant>
      <vt:variant>
        <vt:lpwstr>transfusjonspraksis-utenfor-st.-olavs-hospital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Feil</dc:title>
  <dc:subject/>
  <dc:creator>irene salomonsen</dc:creator>
  <cp:keywords/>
  <dc:description/>
  <cp:lastModifiedBy>Stubbe, Birgit Johanne Hoel</cp:lastModifiedBy>
  <cp:revision>3</cp:revision>
  <cp:lastPrinted>2019-10-24T06:41:00Z</cp:lastPrinted>
  <dcterms:created xsi:type="dcterms:W3CDTF">2023-08-16T07:01:00Z</dcterms:created>
  <dcterms:modified xsi:type="dcterms:W3CDTF">2023-08-16T07:03:00Z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akURL">
    <vt:lpwstr>http://trwebk2000:80/esaProd/archiveDocument.do</vt:lpwstr>
  </property>
  <property fmtid="{D5CDD505-2E9C-101B-9397-08002B2CF9AE}" pid="3" name="eSakDokid">
    <vt:lpwstr>11069133</vt:lpwstr>
  </property>
  <property fmtid="{D5CDD505-2E9C-101B-9397-08002B2CF9AE}" pid="4" name="eSakVersjon">
    <vt:lpwstr>1</vt:lpwstr>
  </property>
  <property fmtid="{D5CDD505-2E9C-101B-9397-08002B2CF9AE}" pid="5" name="eSakVariant">
    <vt:lpwstr>P</vt:lpwstr>
  </property>
</Properties>
</file>